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595959"/>
          <w:sz w:val="20"/>
          <w:szCs w:val="20"/>
        </w:rPr>
        <w:t xml:space="preserve">RÉPUBLIQUE DE CÔTE D'IVOIRE</w:t>
      </w:r>
    </w:p>
    <w:p>
      <w:pPr>
        <w:spacing w:after="100"/>
        <w:jc w:val="center"/>
      </w:pPr>
      <w:r>
        <w:rPr>
          <w:i/>
          <w:iCs/>
          <w:color w:val="595959"/>
          <w:sz w:val="18"/>
          <w:szCs w:val="18"/>
        </w:rPr>
        <w:t xml:space="preserve">Union — Discipline — Travail</w:t>
      </w:r>
    </w:p>
    <w:p>
      <w:pPr>
        <w:spacing w:after="60" w:before="400"/>
        <w:jc w:val="center"/>
      </w:pPr>
      <w:r>
        <w:rPr>
          <w:b/>
          <w:bCs/>
          <w:color w:val="1F3864"/>
          <w:sz w:val="26"/>
          <w:szCs w:val="26"/>
        </w:rPr>
        <w:t xml:space="preserve">ASSOCIATION DES JEUNES SOLIDAIRES D'AMANIKRO</w:t>
      </w:r>
    </w:p>
    <w:p>
      <w:pPr>
        <w:spacing w:after="400"/>
        <w:jc w:val="center"/>
      </w:pPr>
      <w:r>
        <w:rPr>
          <w:b/>
          <w:bCs/>
          <w:color w:val="1F3864"/>
          <w:sz w:val="40"/>
          <w:szCs w:val="40"/>
        </w:rPr>
        <w:t xml:space="preserve">AJESA</w:t>
      </w:r>
    </w:p>
    <w:p>
      <w:pPr>
        <w:spacing w:after="100" w:before="300"/>
        <w:jc w:val="center"/>
      </w:pPr>
      <w:r>
        <w:rPr>
          <w:b/>
          <w:bCs/>
          <w:sz w:val="32"/>
          <w:szCs w:val="32"/>
        </w:rPr>
        <w:t xml:space="preserve">STATUTS</w:t>
      </w:r>
    </w:p>
    <w:p>
      <w:pPr>
        <w:spacing w:after="100"/>
        <w:jc w:val="center"/>
      </w:pPr>
      <w:r>
        <w:rPr>
          <w:i/>
          <w:iCs/>
          <w:sz w:val="20"/>
          <w:szCs w:val="20"/>
        </w:rPr>
        <w:t xml:space="preserve">Devise :</w:t>
      </w:r>
    </w:p>
    <w:p>
      <w:pPr>
        <w:spacing w:after="120"/>
        <w:jc w:val="center"/>
      </w:pPr>
      <w:r>
        <w:rPr>
          <w:b/>
          <w:bCs/>
          <w:i/>
          <w:iCs/>
          <w:sz w:val="22"/>
          <w:szCs w:val="22"/>
        </w:rPr>
        <w:t xml:space="preserve">« UNITÉ • SOLIDARITÉ • DÉVELOPPEMENT »</w:t>
      </w:r>
    </w:p>
    <w:p>
      <w:pPr>
        <w:spacing w:after="120"/>
        <w:jc w:val="center"/>
      </w:pPr>
      <w:r>
        <w:rPr>
          <w:b/>
          <w:bCs/>
          <w:i/>
          <w:iCs/>
          <w:sz w:val="20"/>
          <w:szCs w:val="20"/>
        </w:rPr>
        <w:t xml:space="preserve">Date de création : 24 novembre 2024</w:t>
      </w:r>
    </w:p>
    <w:p>
      <w:pPr>
        <w:spacing w:after="120"/>
        <w:jc w:val="center"/>
      </w:pPr>
      <w:r>
        <w:rPr>
          <w:b/>
          <w:bCs/>
          <w:i/>
          <w:iCs/>
          <w:sz w:val="20"/>
          <w:szCs w:val="20"/>
        </w:rPr>
        <w:t xml:space="preserve">Siège social : Amanikro, Daloa, Côte d'Ivoire</w:t>
      </w:r>
    </w:p>
    <w:p>
      <w:pPr>
        <w:spacing w:after="100"/>
        <w:jc w:val="center"/>
      </w:pPr>
      <w:r>
        <w:rPr>
          <w:i/>
          <w:iCs/>
          <w:color w:val="595959"/>
          <w:sz w:val="18"/>
          <w:szCs w:val="18"/>
        </w:rPr>
        <w:t xml:space="preserve">Version : 2.0 — 10 septembre 2026</w:t>
      </w:r>
    </w:p>
    <w:p>
      <w:pPr>
        <w:pStyle w:val="Heading1"/>
        <w:pBdr>
          <w:bottom w:val="single" w:color="1F3864" w:sz="6" w:space="4"/>
        </w:pBdr>
        <w:spacing w:after="250" w:before="500"/>
        <w:jc w:val="center"/>
      </w:pPr>
      <w:r>
        <w:rPr>
          <w:b/>
          <w:bCs/>
          <w:color w:val="1F3864"/>
          <w:sz w:val="26"/>
          <w:szCs w:val="26"/>
        </w:rPr>
        <w:t xml:space="preserve">PRÉAMBULE</w:t>
      </w:r>
    </w:p>
    <w:p>
      <w:pPr>
        <w:spacing w:after="120" w:line="300"/>
      </w:pPr>
      <w:r>
        <w:rPr>
          <w:sz w:val="22"/>
          <w:szCs w:val="22"/>
        </w:rPr>
        <w:t xml:space="preserve">Conscients de la nécessité de renforcer la solidarité, la responsabilité et la participation des jeunes au développement de leur communauté ;</w:t>
      </w:r>
    </w:p>
    <w:p>
      <w:pPr>
        <w:spacing w:after="120" w:line="300"/>
      </w:pPr>
      <w:r>
        <w:rPr>
          <w:sz w:val="22"/>
          <w:szCs w:val="22"/>
        </w:rPr>
        <w:t xml:space="preserve">Convaincus que la jeunesse constitue une force essentielle dans la construction d'une communauté dynamique, responsable et solidaire ;</w:t>
      </w:r>
    </w:p>
    <w:p>
      <w:pPr>
        <w:spacing w:after="120" w:line="300"/>
      </w:pPr>
      <w:r>
        <w:rPr>
          <w:sz w:val="22"/>
          <w:szCs w:val="22"/>
        </w:rPr>
        <w:t xml:space="preserve">Animés par la volonté de contribuer au développement économique, social, culturel, environnemental et communautaire d'Amanikro ;</w:t>
      </w:r>
    </w:p>
    <w:p>
      <w:pPr>
        <w:spacing w:after="120" w:line="300"/>
      </w:pPr>
      <w:r>
        <w:rPr>
          <w:sz w:val="22"/>
          <w:szCs w:val="22"/>
        </w:rPr>
        <w:t xml:space="preserve">Les membres fondateurs ont décidé de constituer une association dénommée Association des Jeunes Solidaires d'Amanikro, en abrégé AJESA.</w:t>
      </w:r>
    </w:p>
    <w:p>
      <w:pPr>
        <w:spacing w:after="120" w:line="300"/>
      </w:pPr>
      <w:r>
        <w:rPr>
          <w:sz w:val="22"/>
          <w:szCs w:val="22"/>
        </w:rPr>
        <w:t xml:space="preserve">L'Assemblée Générale reconnaît que l'AJESA a été initiée et fondée par Monsieur Loukou Kouadio Thierry, à l'origine de sa création le 24 novembre 2024. Cette reconnaissance a une portée purement honorifique : elle ne confère à son bénéficiaire aucun droit, privilège ou pouvoir particulier au sein de l'association, y compris s'il venait à ne plus en être membre. </w:t>
      </w:r>
      <w:r>
        <w:rPr>
          <w:b/>
          <w:bCs/>
          <w:color w:val="2E7D32"/>
          <w:sz w:val="18"/>
          <w:szCs w:val="18"/>
        </w:rPr>
        <w:t xml:space="preserve">  [NOUVEAU]</w:t>
      </w:r>
    </w:p>
    <w:p>
      <w:pPr>
        <w:spacing w:after="120" w:line="300"/>
      </w:pPr>
      <w:r>
        <w:rPr>
          <w:sz w:val="22"/>
          <w:szCs w:val="22"/>
        </w:rPr>
        <w:t xml:space="preserve">L'AJESA exerce ses activités dans le respect des lois et règlements en vigueur en République de Côte d'Ivoire, ainsi que des présents Statuts et du Règlement Intérieur.</w:t>
      </w:r>
    </w:p>
    <w:p>
      <w:pPr>
        <w:pStyle w:val="Heading1"/>
        <w:pBdr>
          <w:bottom w:val="single" w:color="1F3864" w:sz="6" w:space="4"/>
        </w:pBdr>
        <w:spacing w:after="250" w:before="500"/>
        <w:jc w:val="center"/>
      </w:pPr>
      <w:r>
        <w:rPr>
          <w:b/>
          <w:bCs/>
          <w:color w:val="1F3864"/>
          <w:sz w:val="26"/>
          <w:szCs w:val="26"/>
        </w:rPr>
        <w:t xml:space="preserve">TITRE I — CONSTITUTION, DÉNOMINATION, SIÈGE ET DURÉE</w:t>
      </w:r>
    </w:p>
    <w:p>
      <w:pPr>
        <w:pStyle w:val="Heading2"/>
        <w:spacing w:after="120" w:before="260"/>
      </w:pPr>
      <w:r>
        <w:rPr>
          <w:b/>
          <w:bCs/>
          <w:sz w:val="23"/>
          <w:szCs w:val="23"/>
        </w:rPr>
        <w:t xml:space="preserve">Article 1 — Constitution</w:t>
      </w:r>
    </w:p>
    <w:p>
      <w:pPr>
        <w:spacing w:after="120" w:line="300"/>
      </w:pPr>
      <w:r>
        <w:rPr>
          <w:sz w:val="22"/>
          <w:szCs w:val="22"/>
        </w:rPr>
        <w:t xml:space="preserve">Il est constitué entre les personnes adhérant aux présents Statuts une association à but non lucratif et apolitique dénommée : «ASSOCIATION DES JEUNES SOLIDAIRES D'AMANIKRO». Son sigle est : «AJESA».</w:t>
      </w:r>
    </w:p>
    <w:p>
      <w:pPr>
        <w:spacing w:after="120" w:line="300"/>
      </w:pPr>
      <w:r>
        <w:rPr>
          <w:sz w:val="22"/>
          <w:szCs w:val="22"/>
        </w:rPr>
        <w:t xml:space="preserve">L'association est régie par les dispositions légales et réglementaires applicables aux Organisations de la Société Civile en Côte d'Ivoire, ainsi que par les présents Statuts et son Règlement Intérieur.</w:t>
      </w:r>
    </w:p>
    <w:p>
      <w:pPr>
        <w:pStyle w:val="Heading2"/>
        <w:spacing w:after="120" w:before="260"/>
      </w:pPr>
      <w:r>
        <w:rPr>
          <w:b/>
          <w:bCs/>
          <w:sz w:val="23"/>
          <w:szCs w:val="23"/>
        </w:rPr>
        <w:t xml:space="preserve">Article 2 — Dénomination</w:t>
      </w:r>
    </w:p>
    <w:p>
      <w:pPr>
        <w:spacing w:after="120" w:line="300"/>
      </w:pPr>
      <w:r>
        <w:rPr>
          <w:sz w:val="22"/>
          <w:szCs w:val="22"/>
        </w:rPr>
        <w:t xml:space="preserve">L'association porte officiellement le nom de : Association des Jeunes Solidaires d'Amanikro (AJESA). Dans tous ses documents officiels, l'association utilise sa dénomination et son sigle conformément aux règles établies par les présents Statuts.</w:t>
      </w:r>
    </w:p>
    <w:p>
      <w:pPr>
        <w:pStyle w:val="Heading2"/>
        <w:spacing w:after="120" w:before="260"/>
      </w:pPr>
      <w:r>
        <w:rPr>
          <w:b/>
          <w:bCs/>
          <w:sz w:val="23"/>
          <w:szCs w:val="23"/>
        </w:rPr>
        <w:t xml:space="preserve">Article 3 — Siège social</w:t>
      </w:r>
    </w:p>
    <w:p>
      <w:pPr>
        <w:spacing w:after="120" w:line="300"/>
      </w:pPr>
      <w:r>
        <w:rPr>
          <w:sz w:val="22"/>
          <w:szCs w:val="22"/>
        </w:rPr>
        <w:t xml:space="preserve">Le siège social de l'AJESA est fixé à : «Amanikro, dans la ville de Daloa, République de Côte d'Ivoire.» Le siège peut être transféré dans une autre localité conformément aux dispositions légales et aux procédures prévues par les présents Statuts. Toute modification du siège social fait l'objet des formalités administratives requises.</w:t>
      </w:r>
    </w:p>
    <w:p>
      <w:pPr>
        <w:pStyle w:val="Heading2"/>
        <w:spacing w:after="120" w:before="260"/>
      </w:pPr>
      <w:r>
        <w:rPr>
          <w:b/>
          <w:bCs/>
          <w:sz w:val="23"/>
          <w:szCs w:val="23"/>
        </w:rPr>
        <w:t xml:space="preserve">Article 4 — Durée</w:t>
      </w:r>
    </w:p>
    <w:p>
      <w:pPr>
        <w:spacing w:after="120" w:line="300"/>
      </w:pPr>
      <w:r>
        <w:rPr>
          <w:sz w:val="22"/>
          <w:szCs w:val="22"/>
        </w:rPr>
        <w:t xml:space="preserve">L'AJESA est constituée pour une durée illimitée, sauf dissolution prononcée conformément au Titre XII des présents Statuts et aux dispositions légales applicables.</w:t>
      </w:r>
    </w:p>
    <w:p>
      <w:pPr>
        <w:pStyle w:val="Heading1"/>
        <w:pBdr>
          <w:bottom w:val="single" w:color="1F3864" w:sz="6" w:space="4"/>
        </w:pBdr>
        <w:spacing w:after="250" w:before="500"/>
        <w:jc w:val="center"/>
      </w:pPr>
      <w:r>
        <w:rPr>
          <w:b/>
          <w:bCs/>
          <w:color w:val="1F3864"/>
          <w:sz w:val="26"/>
          <w:szCs w:val="26"/>
        </w:rPr>
        <w:t xml:space="preserve">TITRE II — VISION, OBJET, BUTS ET PRINCIPES</w:t>
      </w:r>
    </w:p>
    <w:p>
      <w:pPr>
        <w:pStyle w:val="Heading2"/>
        <w:spacing w:after="120" w:before="260"/>
      </w:pPr>
      <w:r>
        <w:rPr>
          <w:b/>
          <w:bCs/>
          <w:sz w:val="23"/>
          <w:szCs w:val="23"/>
        </w:rPr>
        <w:t xml:space="preserve">Article 5 — Vision</w:t>
      </w:r>
    </w:p>
    <w:p>
      <w:pPr>
        <w:spacing w:after="120" w:line="300"/>
      </w:pPr>
      <w:r>
        <w:rPr>
          <w:sz w:val="22"/>
          <w:szCs w:val="22"/>
        </w:rPr>
        <w:t xml:space="preserve">La vision de l'AJESA est : « Contribuer à l'émergence d'une jeunesse unie, solidaire, responsable et actrice du développement de sa communauté. »</w:t>
      </w:r>
    </w:p>
    <w:p>
      <w:pPr>
        <w:pStyle w:val="Heading2"/>
        <w:spacing w:after="120" w:before="260"/>
      </w:pPr>
      <w:r>
        <w:rPr>
          <w:b/>
          <w:bCs/>
          <w:sz w:val="23"/>
          <w:szCs w:val="23"/>
        </w:rPr>
        <w:t xml:space="preserve">Article 6 — Objet</w:t>
      </w:r>
    </w:p>
    <w:p>
      <w:pPr>
        <w:spacing w:after="120" w:line="300"/>
      </w:pPr>
      <w:r>
        <w:rPr>
          <w:sz w:val="22"/>
          <w:szCs w:val="22"/>
        </w:rPr>
        <w:t xml:space="preserve">L'AJESA a pour objet principal :</w:t>
      </w:r>
    </w:p>
    <w:p>
      <w:pPr>
        <w:pStyle w:val="ListParagraph"/>
        <w:numPr>
          <w:ilvl w:val="0"/>
          <w:numId w:val="2"/>
        </w:numPr>
        <w:spacing w:after="80" w:line="280"/>
      </w:pPr>
      <w:r>
        <w:rPr>
          <w:sz w:val="22"/>
          <w:szCs w:val="22"/>
        </w:rPr>
        <w:t xml:space="preserve">de promouvoir la solidarité entre les jeunes ;</w:t>
      </w:r>
    </w:p>
    <w:p>
      <w:pPr>
        <w:pStyle w:val="ListParagraph"/>
        <w:numPr>
          <w:ilvl w:val="0"/>
          <w:numId w:val="2"/>
        </w:numPr>
        <w:spacing w:after="80" w:line="280"/>
      </w:pPr>
      <w:r>
        <w:rPr>
          <w:sz w:val="22"/>
          <w:szCs w:val="22"/>
        </w:rPr>
        <w:t xml:space="preserve">de contribuer au développement d'Amanikro ;</w:t>
      </w:r>
    </w:p>
    <w:p>
      <w:pPr>
        <w:pStyle w:val="ListParagraph"/>
        <w:numPr>
          <w:ilvl w:val="0"/>
          <w:numId w:val="2"/>
        </w:numPr>
        <w:spacing w:after="80" w:line="280"/>
      </w:pPr>
      <w:r>
        <w:rPr>
          <w:sz w:val="22"/>
          <w:szCs w:val="22"/>
        </w:rPr>
        <w:t xml:space="preserve">de favoriser la participation des jeunes aux initiatives de développement communautaire ;</w:t>
      </w:r>
    </w:p>
    <w:p>
      <w:pPr>
        <w:pStyle w:val="ListParagraph"/>
        <w:numPr>
          <w:ilvl w:val="0"/>
          <w:numId w:val="2"/>
        </w:numPr>
        <w:spacing w:after="80" w:line="280"/>
      </w:pPr>
      <w:r>
        <w:rPr>
          <w:sz w:val="22"/>
          <w:szCs w:val="22"/>
        </w:rPr>
        <w:t xml:space="preserve">de promouvoir l'engagement, la responsabilité et l'esprit citoyen ;</w:t>
      </w:r>
    </w:p>
    <w:p>
      <w:pPr>
        <w:pStyle w:val="ListParagraph"/>
        <w:numPr>
          <w:ilvl w:val="0"/>
          <w:numId w:val="2"/>
        </w:numPr>
        <w:spacing w:after="80" w:line="280"/>
      </w:pPr>
      <w:r>
        <w:rPr>
          <w:sz w:val="22"/>
          <w:szCs w:val="22"/>
        </w:rPr>
        <w:t xml:space="preserve">de soutenir les initiatives contribuant à l'amélioration des conditions de vie de la communauté.</w:t>
      </w:r>
    </w:p>
    <w:p>
      <w:pPr>
        <w:pStyle w:val="Heading2"/>
        <w:spacing w:after="120" w:before="260"/>
      </w:pPr>
      <w:r>
        <w:rPr>
          <w:b/>
          <w:bCs/>
          <w:sz w:val="23"/>
          <w:szCs w:val="23"/>
        </w:rPr>
        <w:t xml:space="preserve">Article 7 — Domaines d'intervention</w:t>
      </w:r>
    </w:p>
    <w:p>
      <w:pPr>
        <w:spacing w:after="120" w:line="300"/>
      </w:pPr>
      <w:r>
        <w:rPr>
          <w:sz w:val="22"/>
          <w:szCs w:val="22"/>
        </w:rPr>
        <w:t xml:space="preserve">Pour atteindre son objet, l'AJESA peut intervenir notamment dans les domaines suivants :</w:t>
      </w:r>
    </w:p>
    <w:p>
      <w:pPr>
        <w:pStyle w:val="ListParagraph"/>
        <w:numPr>
          <w:ilvl w:val="0"/>
          <w:numId w:val="3"/>
        </w:numPr>
        <w:spacing w:after="80" w:line="280"/>
      </w:pPr>
      <w:r>
        <w:rPr>
          <w:sz w:val="22"/>
          <w:szCs w:val="22"/>
        </w:rPr>
        <w:t xml:space="preserve">environnement et protection du cadre de vie ;</w:t>
      </w:r>
    </w:p>
    <w:p>
      <w:pPr>
        <w:pStyle w:val="ListParagraph"/>
        <w:numPr>
          <w:ilvl w:val="0"/>
          <w:numId w:val="3"/>
        </w:numPr>
        <w:spacing w:after="80" w:line="280"/>
      </w:pPr>
      <w:r>
        <w:rPr>
          <w:sz w:val="22"/>
          <w:szCs w:val="22"/>
        </w:rPr>
        <w:t xml:space="preserve">culture et valorisation du patrimoine ;</w:t>
      </w:r>
    </w:p>
    <w:p>
      <w:pPr>
        <w:pStyle w:val="ListParagraph"/>
        <w:numPr>
          <w:ilvl w:val="0"/>
          <w:numId w:val="3"/>
        </w:numPr>
        <w:spacing w:after="80" w:line="280"/>
      </w:pPr>
      <w:r>
        <w:rPr>
          <w:sz w:val="22"/>
          <w:szCs w:val="22"/>
        </w:rPr>
        <w:t xml:space="preserve">agriculture et initiatives communautaires ;</w:t>
      </w:r>
    </w:p>
    <w:p>
      <w:pPr>
        <w:pStyle w:val="ListParagraph"/>
        <w:numPr>
          <w:ilvl w:val="0"/>
          <w:numId w:val="3"/>
        </w:numPr>
        <w:spacing w:after="80" w:line="280"/>
      </w:pPr>
      <w:r>
        <w:rPr>
          <w:sz w:val="22"/>
          <w:szCs w:val="22"/>
        </w:rPr>
        <w:t xml:space="preserve">actions sociales et solidarité ;</w:t>
      </w:r>
    </w:p>
    <w:p>
      <w:pPr>
        <w:pStyle w:val="ListParagraph"/>
        <w:numPr>
          <w:ilvl w:val="0"/>
          <w:numId w:val="3"/>
        </w:numPr>
        <w:spacing w:after="80" w:line="280"/>
      </w:pPr>
      <w:r>
        <w:rPr>
          <w:sz w:val="22"/>
          <w:szCs w:val="22"/>
        </w:rPr>
        <w:t xml:space="preserve">sport et activités de jeunesse ;</w:t>
      </w:r>
    </w:p>
    <w:p>
      <w:pPr>
        <w:pStyle w:val="ListParagraph"/>
        <w:numPr>
          <w:ilvl w:val="0"/>
          <w:numId w:val="3"/>
        </w:numPr>
        <w:spacing w:after="80" w:line="280"/>
      </w:pPr>
      <w:r>
        <w:rPr>
          <w:sz w:val="22"/>
          <w:szCs w:val="22"/>
        </w:rPr>
        <w:t xml:space="preserve">développement communautaire ;</w:t>
      </w:r>
    </w:p>
    <w:p>
      <w:pPr>
        <w:pStyle w:val="ListParagraph"/>
        <w:numPr>
          <w:ilvl w:val="0"/>
          <w:numId w:val="3"/>
        </w:numPr>
        <w:spacing w:after="80" w:line="280"/>
      </w:pPr>
      <w:r>
        <w:rPr>
          <w:sz w:val="22"/>
          <w:szCs w:val="22"/>
        </w:rPr>
        <w:t xml:space="preserve">éducation et sensibilisation ;</w:t>
      </w:r>
    </w:p>
    <w:p>
      <w:pPr>
        <w:pStyle w:val="ListParagraph"/>
        <w:numPr>
          <w:ilvl w:val="0"/>
          <w:numId w:val="3"/>
        </w:numPr>
        <w:spacing w:after="80" w:line="280"/>
      </w:pPr>
      <w:r>
        <w:rPr>
          <w:sz w:val="22"/>
          <w:szCs w:val="22"/>
        </w:rPr>
        <w:t xml:space="preserve">formation et renforcement des capacités ;</w:t>
      </w:r>
    </w:p>
    <w:p>
      <w:pPr>
        <w:pStyle w:val="ListParagraph"/>
        <w:numPr>
          <w:ilvl w:val="0"/>
          <w:numId w:val="3"/>
        </w:numPr>
        <w:spacing w:after="80" w:line="280"/>
      </w:pPr>
      <w:r>
        <w:rPr>
          <w:sz w:val="22"/>
          <w:szCs w:val="22"/>
        </w:rPr>
        <w:t xml:space="preserve">entrepreneuriat et initiatives économiques des jeunes ;</w:t>
      </w:r>
    </w:p>
    <w:p>
      <w:pPr>
        <w:pStyle w:val="ListParagraph"/>
        <w:numPr>
          <w:ilvl w:val="0"/>
          <w:numId w:val="3"/>
        </w:numPr>
        <w:spacing w:after="80" w:line="280"/>
      </w:pPr>
      <w:r>
        <w:rPr>
          <w:sz w:val="22"/>
          <w:szCs w:val="22"/>
        </w:rPr>
        <w:t xml:space="preserve">citoyenneté et engagement communautaire ;</w:t>
      </w:r>
    </w:p>
    <w:p>
      <w:pPr>
        <w:pStyle w:val="ListParagraph"/>
        <w:numPr>
          <w:ilvl w:val="0"/>
          <w:numId w:val="3"/>
        </w:numPr>
        <w:spacing w:after="80" w:line="280"/>
      </w:pPr>
      <w:r>
        <w:rPr>
          <w:sz w:val="22"/>
          <w:szCs w:val="22"/>
        </w:rPr>
        <w:t xml:space="preserve">toute autre activité compatible avec son objet et autorisée par la législation en vigueur ;</w:t>
      </w:r>
    </w:p>
    <w:p>
      <w:pPr>
        <w:pStyle w:val="Heading2"/>
        <w:spacing w:after="120" w:before="260"/>
      </w:pPr>
      <w:r>
        <w:rPr>
          <w:b/>
          <w:bCs/>
          <w:sz w:val="23"/>
          <w:szCs w:val="23"/>
        </w:rPr>
        <w:t xml:space="preserve">Article 8 — Moyens d'action</w:t>
      </w:r>
    </w:p>
    <w:p>
      <w:pPr>
        <w:spacing w:after="120" w:line="300"/>
      </w:pPr>
      <w:r>
        <w:rPr>
          <w:sz w:val="22"/>
          <w:szCs w:val="22"/>
        </w:rPr>
        <w:t xml:space="preserve">Pour réaliser ses objectifs, l'AJESA peut notamment :</w:t>
      </w:r>
    </w:p>
    <w:p>
      <w:pPr>
        <w:pStyle w:val="ListParagraph"/>
        <w:numPr>
          <w:ilvl w:val="0"/>
          <w:numId w:val="3"/>
        </w:numPr>
        <w:spacing w:after="80" w:line="280"/>
      </w:pPr>
      <w:r>
        <w:rPr>
          <w:sz w:val="22"/>
          <w:szCs w:val="22"/>
        </w:rPr>
        <w:t xml:space="preserve">organiser des activités communautaires ;</w:t>
      </w:r>
    </w:p>
    <w:p>
      <w:pPr>
        <w:pStyle w:val="ListParagraph"/>
        <w:numPr>
          <w:ilvl w:val="0"/>
          <w:numId w:val="3"/>
        </w:numPr>
        <w:spacing w:after="80" w:line="280"/>
      </w:pPr>
      <w:r>
        <w:rPr>
          <w:sz w:val="22"/>
          <w:szCs w:val="22"/>
        </w:rPr>
        <w:t xml:space="preserve">organiser des campagnes de sensibilisation ;</w:t>
      </w:r>
    </w:p>
    <w:p>
      <w:pPr>
        <w:pStyle w:val="ListParagraph"/>
        <w:numPr>
          <w:ilvl w:val="0"/>
          <w:numId w:val="3"/>
        </w:numPr>
        <w:spacing w:after="80" w:line="280"/>
      </w:pPr>
      <w:r>
        <w:rPr>
          <w:sz w:val="22"/>
          <w:szCs w:val="22"/>
        </w:rPr>
        <w:t xml:space="preserve">réaliser ou soutenir des projets ;</w:t>
      </w:r>
    </w:p>
    <w:p>
      <w:pPr>
        <w:pStyle w:val="ListParagraph"/>
        <w:numPr>
          <w:ilvl w:val="0"/>
          <w:numId w:val="3"/>
        </w:numPr>
        <w:spacing w:after="80" w:line="280"/>
      </w:pPr>
      <w:r>
        <w:rPr>
          <w:sz w:val="22"/>
          <w:szCs w:val="22"/>
        </w:rPr>
        <w:t xml:space="preserve">organiser des formations, ateliers et conférences ;</w:t>
      </w:r>
    </w:p>
    <w:p>
      <w:pPr>
        <w:pStyle w:val="ListParagraph"/>
        <w:numPr>
          <w:ilvl w:val="0"/>
          <w:numId w:val="3"/>
        </w:numPr>
        <w:spacing w:after="80" w:line="280"/>
      </w:pPr>
      <w:r>
        <w:rPr>
          <w:sz w:val="22"/>
          <w:szCs w:val="22"/>
        </w:rPr>
        <w:t xml:space="preserve">organiser des activités culturelles et sportives ;</w:t>
      </w:r>
    </w:p>
    <w:p>
      <w:pPr>
        <w:pStyle w:val="ListParagraph"/>
        <w:numPr>
          <w:ilvl w:val="0"/>
          <w:numId w:val="3"/>
        </w:numPr>
        <w:spacing w:after="80" w:line="280"/>
      </w:pPr>
      <w:r>
        <w:rPr>
          <w:sz w:val="22"/>
          <w:szCs w:val="22"/>
        </w:rPr>
        <w:t xml:space="preserve">mener des actions environnementales ;</w:t>
      </w:r>
    </w:p>
    <w:p>
      <w:pPr>
        <w:pStyle w:val="ListParagraph"/>
        <w:numPr>
          <w:ilvl w:val="0"/>
          <w:numId w:val="3"/>
        </w:numPr>
        <w:spacing w:after="80" w:line="280"/>
      </w:pPr>
      <w:r>
        <w:rPr>
          <w:sz w:val="22"/>
          <w:szCs w:val="22"/>
        </w:rPr>
        <w:t xml:space="preserve">développer des partenariats ;</w:t>
      </w:r>
    </w:p>
    <w:p>
      <w:pPr>
        <w:pStyle w:val="ListParagraph"/>
        <w:numPr>
          <w:ilvl w:val="0"/>
          <w:numId w:val="3"/>
        </w:numPr>
        <w:spacing w:after="80" w:line="280"/>
      </w:pPr>
      <w:r>
        <w:rPr>
          <w:sz w:val="22"/>
          <w:szCs w:val="22"/>
        </w:rPr>
        <w:t xml:space="preserve">mobiliser des ressources légalement autorisées ;</w:t>
      </w:r>
    </w:p>
    <w:p>
      <w:pPr>
        <w:pStyle w:val="ListParagraph"/>
        <w:numPr>
          <w:ilvl w:val="0"/>
          <w:numId w:val="3"/>
        </w:numPr>
        <w:spacing w:after="80" w:line="280"/>
      </w:pPr>
      <w:r>
        <w:rPr>
          <w:sz w:val="22"/>
          <w:szCs w:val="22"/>
        </w:rPr>
        <w:t xml:space="preserve">créer des commissions ou groupes de travail ;</w:t>
      </w:r>
    </w:p>
    <w:p>
      <w:pPr>
        <w:spacing w:after="80" w:line="280"/>
      </w:pPr>
      <w:r>
        <w:rPr>
          <w:sz w:val="22"/>
          <w:szCs w:val="22"/>
        </w:rPr>
        <w:t xml:space="preserve">• mettre en place des dispositifs internes de solidarité financière entre membres, tels que caisses d'épargne et de crédit ; </w:t>
      </w:r>
      <w:r>
        <w:rPr>
          <w:b/>
          <w:bCs/>
          <w:color w:val="2E7D32"/>
          <w:sz w:val="18"/>
          <w:szCs w:val="18"/>
        </w:rPr>
        <w:t xml:space="preserve">  [NOUVEAU]</w:t>
      </w:r>
    </w:p>
    <w:p>
      <w:pPr>
        <w:pStyle w:val="ListParagraph"/>
        <w:numPr>
          <w:ilvl w:val="0"/>
          <w:numId w:val="3"/>
        </w:numPr>
        <w:spacing w:after="80" w:line="280"/>
      </w:pPr>
      <w:r>
        <w:rPr>
          <w:sz w:val="22"/>
          <w:szCs w:val="22"/>
        </w:rPr>
        <w:t xml:space="preserve">publier des contenus d'information et de sensibilisation ;</w:t>
      </w:r>
    </w:p>
    <w:p>
      <w:pPr>
        <w:pStyle w:val="ListParagraph"/>
        <w:numPr>
          <w:ilvl w:val="0"/>
          <w:numId w:val="3"/>
        </w:numPr>
        <w:spacing w:after="80" w:line="280"/>
      </w:pPr>
      <w:r>
        <w:rPr>
          <w:sz w:val="22"/>
          <w:szCs w:val="22"/>
        </w:rPr>
        <w:t xml:space="preserve">entreprendre toute action compatible avec son objet social et la législation applicable ;</w:t>
      </w:r>
    </w:p>
    <w:p>
      <w:pPr>
        <w:pStyle w:val="Heading2"/>
        <w:spacing w:after="120" w:before="260"/>
      </w:pPr>
      <w:r>
        <w:rPr>
          <w:b/>
          <w:bCs/>
          <w:sz w:val="23"/>
          <w:szCs w:val="23"/>
        </w:rPr>
        <w:t xml:space="preserve">Article 9 — Principes et valeurs</w:t>
      </w:r>
    </w:p>
    <w:p>
      <w:pPr>
        <w:spacing w:after="120" w:line="300"/>
      </w:pPr>
      <w:r>
        <w:rPr>
          <w:sz w:val="22"/>
          <w:szCs w:val="22"/>
        </w:rPr>
        <w:t xml:space="preserve">L'AJESA fonde son action sur les valeurs suivantes :</w:t>
      </w:r>
    </w:p>
    <w:p>
      <w:pPr>
        <w:pStyle w:val="ListParagraph"/>
        <w:numPr>
          <w:ilvl w:val="0"/>
          <w:numId w:val="3"/>
        </w:numPr>
        <w:spacing w:after="80" w:line="280"/>
      </w:pPr>
      <w:r>
        <w:rPr>
          <w:sz w:val="22"/>
          <w:szCs w:val="22"/>
        </w:rPr>
        <w:t xml:space="preserve">unité ;</w:t>
      </w:r>
    </w:p>
    <w:p>
      <w:pPr>
        <w:pStyle w:val="ListParagraph"/>
        <w:numPr>
          <w:ilvl w:val="0"/>
          <w:numId w:val="3"/>
        </w:numPr>
        <w:spacing w:after="80" w:line="280"/>
      </w:pPr>
      <w:r>
        <w:rPr>
          <w:sz w:val="22"/>
          <w:szCs w:val="22"/>
        </w:rPr>
        <w:t xml:space="preserve">solidarité ;</w:t>
      </w:r>
    </w:p>
    <w:p>
      <w:pPr>
        <w:pStyle w:val="ListParagraph"/>
        <w:numPr>
          <w:ilvl w:val="0"/>
          <w:numId w:val="3"/>
        </w:numPr>
        <w:spacing w:after="80" w:line="280"/>
      </w:pPr>
      <w:r>
        <w:rPr>
          <w:sz w:val="22"/>
          <w:szCs w:val="22"/>
        </w:rPr>
        <w:t xml:space="preserve">responsabilité ;</w:t>
      </w:r>
    </w:p>
    <w:p>
      <w:pPr>
        <w:pStyle w:val="ListParagraph"/>
        <w:numPr>
          <w:ilvl w:val="0"/>
          <w:numId w:val="3"/>
        </w:numPr>
        <w:spacing w:after="80" w:line="280"/>
      </w:pPr>
      <w:r>
        <w:rPr>
          <w:sz w:val="22"/>
          <w:szCs w:val="22"/>
        </w:rPr>
        <w:t xml:space="preserve">intégrité ;</w:t>
      </w:r>
    </w:p>
    <w:p>
      <w:pPr>
        <w:pStyle w:val="ListParagraph"/>
        <w:numPr>
          <w:ilvl w:val="0"/>
          <w:numId w:val="3"/>
        </w:numPr>
        <w:spacing w:after="80" w:line="280"/>
      </w:pPr>
      <w:r>
        <w:rPr>
          <w:sz w:val="22"/>
          <w:szCs w:val="22"/>
        </w:rPr>
        <w:t xml:space="preserve">respect ;</w:t>
      </w:r>
    </w:p>
    <w:p>
      <w:pPr>
        <w:pStyle w:val="ListParagraph"/>
        <w:numPr>
          <w:ilvl w:val="0"/>
          <w:numId w:val="3"/>
        </w:numPr>
        <w:spacing w:after="80" w:line="280"/>
      </w:pPr>
      <w:r>
        <w:rPr>
          <w:sz w:val="22"/>
          <w:szCs w:val="22"/>
        </w:rPr>
        <w:t xml:space="preserve">transparence ;</w:t>
      </w:r>
    </w:p>
    <w:p>
      <w:pPr>
        <w:pStyle w:val="ListParagraph"/>
        <w:numPr>
          <w:ilvl w:val="0"/>
          <w:numId w:val="3"/>
        </w:numPr>
        <w:spacing w:after="80" w:line="280"/>
      </w:pPr>
      <w:r>
        <w:rPr>
          <w:sz w:val="22"/>
          <w:szCs w:val="22"/>
        </w:rPr>
        <w:t xml:space="preserve">engagement ;</w:t>
      </w:r>
    </w:p>
    <w:p>
      <w:pPr>
        <w:pStyle w:val="ListParagraph"/>
        <w:numPr>
          <w:ilvl w:val="0"/>
          <w:numId w:val="3"/>
        </w:numPr>
        <w:spacing w:after="80" w:line="280"/>
      </w:pPr>
      <w:r>
        <w:rPr>
          <w:sz w:val="22"/>
          <w:szCs w:val="22"/>
        </w:rPr>
        <w:t xml:space="preserve">discipline ;</w:t>
      </w:r>
    </w:p>
    <w:p>
      <w:pPr>
        <w:pStyle w:val="ListParagraph"/>
        <w:numPr>
          <w:ilvl w:val="0"/>
          <w:numId w:val="3"/>
        </w:numPr>
        <w:spacing w:after="80" w:line="280"/>
      </w:pPr>
      <w:r>
        <w:rPr>
          <w:sz w:val="22"/>
          <w:szCs w:val="22"/>
        </w:rPr>
        <w:t xml:space="preserve">impartialité ;</w:t>
      </w:r>
    </w:p>
    <w:p>
      <w:pPr>
        <w:pStyle w:val="ListParagraph"/>
        <w:numPr>
          <w:ilvl w:val="0"/>
          <w:numId w:val="3"/>
        </w:numPr>
        <w:spacing w:after="80" w:line="280"/>
      </w:pPr>
      <w:r>
        <w:rPr>
          <w:sz w:val="22"/>
          <w:szCs w:val="22"/>
        </w:rPr>
        <w:t xml:space="preserve">esprit d'équipe ;</w:t>
      </w:r>
    </w:p>
    <w:p>
      <w:pPr>
        <w:pStyle w:val="ListParagraph"/>
        <w:numPr>
          <w:ilvl w:val="0"/>
          <w:numId w:val="3"/>
        </w:numPr>
        <w:spacing w:after="80" w:line="280"/>
      </w:pPr>
      <w:r>
        <w:rPr>
          <w:sz w:val="22"/>
          <w:szCs w:val="22"/>
        </w:rPr>
        <w:t xml:space="preserve">intérêt collectif ;</w:t>
      </w:r>
    </w:p>
    <w:p>
      <w:pPr>
        <w:pStyle w:val="ListParagraph"/>
        <w:numPr>
          <w:ilvl w:val="0"/>
          <w:numId w:val="3"/>
        </w:numPr>
        <w:spacing w:after="80" w:line="280"/>
      </w:pPr>
      <w:r>
        <w:rPr>
          <w:sz w:val="22"/>
          <w:szCs w:val="22"/>
        </w:rPr>
        <w:t xml:space="preserve">respect de la communauté ;</w:t>
      </w:r>
    </w:p>
    <w:p>
      <w:pPr>
        <w:pStyle w:val="Heading2"/>
        <w:spacing w:after="120" w:before="260"/>
      </w:pPr>
      <w:r>
        <w:rPr>
          <w:b/>
          <w:bCs/>
          <w:sz w:val="23"/>
          <w:szCs w:val="23"/>
        </w:rPr>
        <w:t xml:space="preserve">Article 10 — Caractère apolitique et non lucratif</w:t>
      </w:r>
    </w:p>
    <w:p>
      <w:pPr>
        <w:spacing w:after="120" w:line="300"/>
      </w:pPr>
      <w:r>
        <w:rPr>
          <w:sz w:val="22"/>
          <w:szCs w:val="22"/>
        </w:rPr>
        <w:t xml:space="preserve">L'AJESA est une organisation à but non lucratif et apolitique. Elle ne poursuit aucun objectif de conquête ou d'exercice du pouvoir politique. Les ressources de l'association sont exclusivement affectées à la réalisation de son objet et de ses activités. Aucun membre ne peut prétendre à une appropriation personnelle des biens ou ressources de l'association du seul fait de sa qualité de membre.</w:t>
      </w:r>
    </w:p>
    <w:p>
      <w:pPr>
        <w:pStyle w:val="Heading1"/>
        <w:pBdr>
          <w:bottom w:val="single" w:color="1F3864" w:sz="6" w:space="4"/>
        </w:pBdr>
        <w:spacing w:after="250" w:before="500"/>
        <w:jc w:val="center"/>
      </w:pPr>
      <w:r>
        <w:rPr>
          <w:b/>
          <w:bCs/>
          <w:color w:val="1F3864"/>
          <w:sz w:val="26"/>
          <w:szCs w:val="26"/>
        </w:rPr>
        <w:t xml:space="preserve">TITRE III — MEMBRES DE L'ASSOCIATION</w:t>
      </w:r>
    </w:p>
    <w:p>
      <w:pPr>
        <w:pStyle w:val="Heading2"/>
        <w:spacing w:after="120" w:before="260"/>
      </w:pPr>
      <w:r>
        <w:rPr>
          <w:b/>
          <w:bCs/>
          <w:sz w:val="23"/>
          <w:szCs w:val="23"/>
        </w:rPr>
        <w:t xml:space="preserve">Article 11 — Catégories de membres</w:t>
      </w:r>
    </w:p>
    <w:p>
      <w:pPr>
        <w:spacing w:after="120" w:line="300"/>
      </w:pPr>
      <w:r>
        <w:rPr>
          <w:sz w:val="22"/>
          <w:szCs w:val="22"/>
        </w:rPr>
        <w:t xml:space="preserve">L'AJESA comprend :</w:t>
      </w:r>
    </w:p>
    <w:p>
      <w:pPr>
        <w:pStyle w:val="ListParagraph"/>
        <w:numPr>
          <w:ilvl w:val="0"/>
          <w:numId w:val="4"/>
        </w:numPr>
        <w:spacing w:after="80" w:line="280"/>
      </w:pPr>
      <w:r>
        <w:rPr>
          <w:sz w:val="22"/>
          <w:szCs w:val="22"/>
        </w:rPr>
        <w:t xml:space="preserve">les membres fondateurs ;</w:t>
      </w:r>
    </w:p>
    <w:p>
      <w:pPr>
        <w:pStyle w:val="ListParagraph"/>
        <w:numPr>
          <w:ilvl w:val="0"/>
          <w:numId w:val="4"/>
        </w:numPr>
        <w:spacing w:after="80" w:line="280"/>
      </w:pPr>
      <w:r>
        <w:rPr>
          <w:sz w:val="22"/>
          <w:szCs w:val="22"/>
        </w:rPr>
        <w:t xml:space="preserve">les membres actifs ;</w:t>
      </w:r>
    </w:p>
    <w:p>
      <w:pPr>
        <w:spacing w:after="120" w:line="300"/>
      </w:pPr>
      <w:r>
        <w:rPr>
          <w:sz w:val="22"/>
          <w:szCs w:val="22"/>
        </w:rPr>
        <w:t xml:space="preserve">L'association peut, si nécessaire et conformément aux dispositions légales, prévoir ultérieurement d'autres catégories de membres par modification des présents Statuts.</w:t>
      </w:r>
    </w:p>
    <w:p>
      <w:pPr>
        <w:pStyle w:val="Heading2"/>
        <w:spacing w:after="120" w:before="260"/>
      </w:pPr>
      <w:r>
        <w:rPr>
          <w:b/>
          <w:bCs/>
          <w:sz w:val="23"/>
          <w:szCs w:val="23"/>
        </w:rPr>
        <w:t xml:space="preserve">Article 12 — Membres fondateurs</w:t>
      </w:r>
    </w:p>
    <w:p>
      <w:pPr>
        <w:spacing w:after="120" w:line="300"/>
      </w:pPr>
      <w:r>
        <w:rPr>
          <w:sz w:val="22"/>
          <w:szCs w:val="22"/>
        </w:rPr>
        <w:t xml:space="preserve">Sont membres fondateurs les personnes ayant participé à la création de l'AJESA et figurant sur la liste des membres fondateurs établie lors de sa constitution. Les membres fondateurs ont les mêmes obligations générales que les autres membres, sous réserve des prérogatives particulières expressément prévues par les présents Statuts.</w:t>
      </w:r>
    </w:p>
    <w:p>
      <w:pPr>
        <w:pStyle w:val="Heading2"/>
        <w:spacing w:after="120" w:before="260"/>
      </w:pPr>
      <w:r>
        <w:rPr>
          <w:b/>
          <w:bCs/>
          <w:sz w:val="23"/>
          <w:szCs w:val="23"/>
        </w:rPr>
        <w:t xml:space="preserve">Article 13 — Membres actifs</w:t>
      </w:r>
    </w:p>
    <w:p>
      <w:pPr>
        <w:spacing w:after="120" w:line="300"/>
      </w:pPr>
      <w:r>
        <w:rPr>
          <w:sz w:val="22"/>
          <w:szCs w:val="22"/>
        </w:rPr>
        <w:t xml:space="preserve">Est membre actif toute personne admise au sein de l'AJESA conformément aux conditions d'adhésion et participant régulièrement à la vie et aux activités de l'association. Le membre actif doit respecter :</w:t>
      </w:r>
    </w:p>
    <w:p>
      <w:pPr>
        <w:pStyle w:val="ListParagraph"/>
        <w:numPr>
          <w:ilvl w:val="0"/>
          <w:numId w:val="3"/>
        </w:numPr>
        <w:spacing w:after="80" w:line="280"/>
      </w:pPr>
      <w:r>
        <w:rPr>
          <w:sz w:val="22"/>
          <w:szCs w:val="22"/>
        </w:rPr>
        <w:t xml:space="preserve">les présents Statuts ;</w:t>
      </w:r>
    </w:p>
    <w:p>
      <w:pPr>
        <w:pStyle w:val="ListParagraph"/>
        <w:numPr>
          <w:ilvl w:val="0"/>
          <w:numId w:val="3"/>
        </w:numPr>
        <w:spacing w:after="80" w:line="280"/>
      </w:pPr>
      <w:r>
        <w:rPr>
          <w:sz w:val="22"/>
          <w:szCs w:val="22"/>
        </w:rPr>
        <w:t xml:space="preserve">le Règlement Intérieur ;</w:t>
      </w:r>
    </w:p>
    <w:p>
      <w:pPr>
        <w:pStyle w:val="ListParagraph"/>
        <w:numPr>
          <w:ilvl w:val="0"/>
          <w:numId w:val="3"/>
        </w:numPr>
        <w:spacing w:after="80" w:line="280"/>
      </w:pPr>
      <w:r>
        <w:rPr>
          <w:sz w:val="22"/>
          <w:szCs w:val="22"/>
        </w:rPr>
        <w:t xml:space="preserve">les décisions régulièrement adoptées ;</w:t>
      </w:r>
    </w:p>
    <w:p>
      <w:pPr>
        <w:pStyle w:val="ListParagraph"/>
        <w:numPr>
          <w:ilvl w:val="0"/>
          <w:numId w:val="3"/>
        </w:numPr>
        <w:spacing w:after="80" w:line="280"/>
      </w:pPr>
      <w:r>
        <w:rPr>
          <w:sz w:val="22"/>
          <w:szCs w:val="22"/>
        </w:rPr>
        <w:t xml:space="preserve">les principes et valeurs de l'AJESA ;</w:t>
      </w:r>
    </w:p>
    <w:p>
      <w:pPr>
        <w:pStyle w:val="Heading2"/>
        <w:spacing w:after="120" w:before="260"/>
      </w:pPr>
      <w:r>
        <w:rPr>
          <w:b/>
          <w:bCs/>
          <w:sz w:val="23"/>
          <w:szCs w:val="23"/>
        </w:rPr>
        <w:t xml:space="preserve">Article 14 — Conditions d'adhésion</w:t>
      </w:r>
    </w:p>
    <w:p>
      <w:pPr>
        <w:spacing w:after="120" w:line="300"/>
      </w:pPr>
      <w:r>
        <w:rPr>
          <w:sz w:val="22"/>
          <w:szCs w:val="22"/>
        </w:rPr>
        <w:t xml:space="preserve">L'adhésion à l'AJESA est ouverte aux personnes remplissant les conditions prévues par les présents Statuts et le Règlement Intérieur. L'association est destinée prioritairement aux jeunes âgés de 15 à 35 ans, sous réserve des dispositions légales applicables à l'adhésion, à la représentation et à l'exercice des fonctions dirigeantes. Les modalités pratiques d'adhésion sont précisées par le Règlement Intérieur.</w:t>
      </w:r>
    </w:p>
    <w:p>
      <w:pPr>
        <w:pStyle w:val="Heading2"/>
        <w:spacing w:after="120" w:before="260"/>
      </w:pPr>
      <w:r>
        <w:rPr>
          <w:b/>
          <w:bCs/>
          <w:sz w:val="23"/>
          <w:szCs w:val="23"/>
        </w:rPr>
        <w:t xml:space="preserve">Article 15 — Procédure d'adhésion</w:t>
      </w:r>
    </w:p>
    <w:p>
      <w:pPr>
        <w:spacing w:after="120" w:line="300"/>
      </w:pPr>
      <w:r>
        <w:rPr>
          <w:sz w:val="22"/>
          <w:szCs w:val="22"/>
        </w:rPr>
        <w:t xml:space="preserve">Toute personne souhaitant devenir membre :</w:t>
      </w:r>
    </w:p>
    <w:p>
      <w:pPr>
        <w:pStyle w:val="ListParagraph"/>
        <w:numPr>
          <w:ilvl w:val="0"/>
          <w:numId w:val="5"/>
        </w:numPr>
        <w:spacing w:after="80" w:line="280"/>
      </w:pPr>
      <w:r>
        <w:rPr>
          <w:sz w:val="22"/>
          <w:szCs w:val="22"/>
        </w:rPr>
        <w:t xml:space="preserve">exprime sa volonté d'adhérer ;</w:t>
      </w:r>
    </w:p>
    <w:p>
      <w:pPr>
        <w:pStyle w:val="ListParagraph"/>
        <w:numPr>
          <w:ilvl w:val="0"/>
          <w:numId w:val="5"/>
        </w:numPr>
        <w:spacing w:after="80" w:line="280"/>
      </w:pPr>
      <w:r>
        <w:rPr>
          <w:sz w:val="22"/>
          <w:szCs w:val="22"/>
        </w:rPr>
        <w:t xml:space="preserve">accepte les Statuts et le Règlement Intérieur ;</w:t>
      </w:r>
    </w:p>
    <w:p>
      <w:pPr>
        <w:pStyle w:val="ListParagraph"/>
        <w:numPr>
          <w:ilvl w:val="0"/>
          <w:numId w:val="5"/>
        </w:numPr>
        <w:spacing w:after="80" w:line="280"/>
      </w:pPr>
      <w:r>
        <w:rPr>
          <w:sz w:val="22"/>
          <w:szCs w:val="22"/>
        </w:rPr>
        <w:t xml:space="preserve">fournit les informations nécessaires à son inscription ;</w:t>
      </w:r>
    </w:p>
    <w:p>
      <w:pPr>
        <w:pStyle w:val="ListParagraph"/>
        <w:numPr>
          <w:ilvl w:val="0"/>
          <w:numId w:val="5"/>
        </w:numPr>
        <w:spacing w:after="80" w:line="280"/>
      </w:pPr>
      <w:r>
        <w:rPr>
          <w:sz w:val="22"/>
          <w:szCs w:val="22"/>
        </w:rPr>
        <w:t xml:space="preserve">s'acquitte, le cas échéant, des droits et cotisations applicables ;</w:t>
      </w:r>
    </w:p>
    <w:p>
      <w:pPr>
        <w:pStyle w:val="ListParagraph"/>
        <w:numPr>
          <w:ilvl w:val="0"/>
          <w:numId w:val="5"/>
        </w:numPr>
        <w:spacing w:after="80" w:line="280"/>
      </w:pPr>
      <w:r>
        <w:rPr>
          <w:sz w:val="22"/>
          <w:szCs w:val="22"/>
        </w:rPr>
        <w:t xml:space="preserve">est inscrite dans les documents officiels de l'association après validation conformément aux procédures internes.</w:t>
      </w:r>
    </w:p>
    <w:p>
      <w:pPr>
        <w:pStyle w:val="Heading2"/>
        <w:spacing w:after="120" w:before="260"/>
      </w:pPr>
      <w:r>
        <w:rPr>
          <w:b/>
          <w:bCs/>
          <w:sz w:val="23"/>
          <w:szCs w:val="23"/>
        </w:rPr>
        <w:t xml:space="preserve">Article 16 — Droits des membres</w:t>
      </w:r>
    </w:p>
    <w:p>
      <w:pPr>
        <w:spacing w:after="120" w:line="300"/>
      </w:pPr>
      <w:r>
        <w:rPr>
          <w:sz w:val="22"/>
          <w:szCs w:val="22"/>
        </w:rPr>
        <w:t xml:space="preserve">Dans les conditions prévues par les présents Statuts et le Règlement Intérieur, les membres ont notamment le droit :</w:t>
      </w:r>
    </w:p>
    <w:p>
      <w:pPr>
        <w:pStyle w:val="ListParagraph"/>
        <w:numPr>
          <w:ilvl w:val="0"/>
          <w:numId w:val="3"/>
        </w:numPr>
        <w:spacing w:after="80" w:line="280"/>
      </w:pPr>
      <w:r>
        <w:rPr>
          <w:sz w:val="22"/>
          <w:szCs w:val="22"/>
        </w:rPr>
        <w:t xml:space="preserve">de participer aux activités ;</w:t>
      </w:r>
    </w:p>
    <w:p>
      <w:pPr>
        <w:pStyle w:val="ListParagraph"/>
        <w:numPr>
          <w:ilvl w:val="0"/>
          <w:numId w:val="3"/>
        </w:numPr>
        <w:spacing w:after="80" w:line="280"/>
      </w:pPr>
      <w:r>
        <w:rPr>
          <w:sz w:val="22"/>
          <w:szCs w:val="22"/>
        </w:rPr>
        <w:t xml:space="preserve">de proposer des initiatives ;</w:t>
      </w:r>
    </w:p>
    <w:p>
      <w:pPr>
        <w:pStyle w:val="ListParagraph"/>
        <w:numPr>
          <w:ilvl w:val="0"/>
          <w:numId w:val="3"/>
        </w:numPr>
        <w:spacing w:after="80" w:line="280"/>
      </w:pPr>
      <w:r>
        <w:rPr>
          <w:sz w:val="22"/>
          <w:szCs w:val="22"/>
        </w:rPr>
        <w:t xml:space="preserve">de participer aux réunions auxquelles ils sont convoqués ;</w:t>
      </w:r>
    </w:p>
    <w:p>
      <w:pPr>
        <w:pStyle w:val="ListParagraph"/>
        <w:numPr>
          <w:ilvl w:val="0"/>
          <w:numId w:val="3"/>
        </w:numPr>
        <w:spacing w:after="80" w:line="280"/>
      </w:pPr>
      <w:r>
        <w:rPr>
          <w:sz w:val="22"/>
          <w:szCs w:val="22"/>
        </w:rPr>
        <w:t xml:space="preserve">d'être informés de la vie de l'association ;</w:t>
      </w:r>
    </w:p>
    <w:p>
      <w:pPr>
        <w:pStyle w:val="ListParagraph"/>
        <w:numPr>
          <w:ilvl w:val="0"/>
          <w:numId w:val="3"/>
        </w:numPr>
        <w:spacing w:after="80" w:line="280"/>
      </w:pPr>
      <w:r>
        <w:rPr>
          <w:sz w:val="22"/>
          <w:szCs w:val="22"/>
        </w:rPr>
        <w:t xml:space="preserve">de participer aux décisions selon leur qualité et les règles applicables ;</w:t>
      </w:r>
    </w:p>
    <w:p>
      <w:pPr>
        <w:pStyle w:val="ListParagraph"/>
        <w:numPr>
          <w:ilvl w:val="0"/>
          <w:numId w:val="3"/>
        </w:numPr>
        <w:spacing w:after="80" w:line="280"/>
      </w:pPr>
      <w:r>
        <w:rPr>
          <w:sz w:val="22"/>
          <w:szCs w:val="22"/>
        </w:rPr>
        <w:t xml:space="preserve">de bénéficier des programmes et activités de l'association selon les conditions établies ;</w:t>
      </w:r>
    </w:p>
    <w:p>
      <w:pPr>
        <w:spacing w:after="120" w:line="300"/>
      </w:pPr>
      <w:r>
        <w:rPr>
          <w:sz w:val="22"/>
          <w:szCs w:val="22"/>
        </w:rPr>
        <w:t xml:space="preserve">Les droits électoraux et l'accès aux fonctions dirigeantes sont exercés conformément aux dispositions légales et statutaires applicables.</w:t>
      </w:r>
    </w:p>
    <w:p>
      <w:pPr>
        <w:spacing w:after="120" w:line="300"/>
      </w:pPr>
      <w:r>
        <w:rPr>
          <w:sz w:val="22"/>
          <w:szCs w:val="22"/>
        </w:rPr>
        <w:t xml:space="preserve">Sauf disposition contraire des présents Statuts, les membres fondateurs et les membres actifs disposent des mêmes droits de vote en Assemblée Générale, sous réserve d'être à jour de leurs obligations envers l'association. </w:t>
      </w:r>
      <w:r>
        <w:rPr>
          <w:b/>
          <w:bCs/>
          <w:color w:val="2E7D32"/>
          <w:sz w:val="18"/>
          <w:szCs w:val="18"/>
        </w:rPr>
        <w:t xml:space="preserve">  [NOUVEAU]</w:t>
      </w:r>
    </w:p>
    <w:p>
      <w:pPr>
        <w:pStyle w:val="Heading2"/>
        <w:spacing w:after="120" w:before="260"/>
      </w:pPr>
      <w:r>
        <w:rPr>
          <w:b/>
          <w:bCs/>
          <w:sz w:val="23"/>
          <w:szCs w:val="23"/>
        </w:rPr>
        <w:t xml:space="preserve">Article 17 — Obligations des membres</w:t>
      </w:r>
    </w:p>
    <w:p>
      <w:pPr>
        <w:spacing w:after="120" w:line="300"/>
      </w:pPr>
      <w:r>
        <w:rPr>
          <w:sz w:val="22"/>
          <w:szCs w:val="22"/>
        </w:rPr>
        <w:t xml:space="preserve">Tout membre doit :</w:t>
      </w:r>
    </w:p>
    <w:p>
      <w:pPr>
        <w:pStyle w:val="ListParagraph"/>
        <w:numPr>
          <w:ilvl w:val="0"/>
          <w:numId w:val="3"/>
        </w:numPr>
        <w:spacing w:after="80" w:line="280"/>
      </w:pPr>
      <w:r>
        <w:rPr>
          <w:sz w:val="22"/>
          <w:szCs w:val="22"/>
        </w:rPr>
        <w:t xml:space="preserve">respecter les Statuts et le Règlement Intérieur ;</w:t>
      </w:r>
    </w:p>
    <w:p>
      <w:pPr>
        <w:pStyle w:val="ListParagraph"/>
        <w:numPr>
          <w:ilvl w:val="0"/>
          <w:numId w:val="3"/>
        </w:numPr>
        <w:spacing w:after="80" w:line="280"/>
      </w:pPr>
      <w:r>
        <w:rPr>
          <w:sz w:val="22"/>
          <w:szCs w:val="22"/>
        </w:rPr>
        <w:t xml:space="preserve">respecter les autres membres ;</w:t>
      </w:r>
    </w:p>
    <w:p>
      <w:pPr>
        <w:pStyle w:val="ListParagraph"/>
        <w:numPr>
          <w:ilvl w:val="0"/>
          <w:numId w:val="3"/>
        </w:numPr>
        <w:spacing w:after="80" w:line="280"/>
      </w:pPr>
      <w:r>
        <w:rPr>
          <w:sz w:val="22"/>
          <w:szCs w:val="22"/>
        </w:rPr>
        <w:t xml:space="preserve">participer, dans la mesure de ses possibilités, à la vie de l'association ;</w:t>
      </w:r>
    </w:p>
    <w:p>
      <w:pPr>
        <w:pStyle w:val="ListParagraph"/>
        <w:numPr>
          <w:ilvl w:val="0"/>
          <w:numId w:val="3"/>
        </w:numPr>
        <w:spacing w:after="80" w:line="280"/>
      </w:pPr>
      <w:r>
        <w:rPr>
          <w:sz w:val="22"/>
          <w:szCs w:val="22"/>
        </w:rPr>
        <w:t xml:space="preserve">respecter les décisions régulièrement adoptées ;</w:t>
      </w:r>
    </w:p>
    <w:p>
      <w:pPr>
        <w:pStyle w:val="ListParagraph"/>
        <w:numPr>
          <w:ilvl w:val="0"/>
          <w:numId w:val="3"/>
        </w:numPr>
        <w:spacing w:after="80" w:line="280"/>
      </w:pPr>
      <w:r>
        <w:rPr>
          <w:sz w:val="22"/>
          <w:szCs w:val="22"/>
        </w:rPr>
        <w:t xml:space="preserve">préserver les biens et intérêts de l'AJESA ;</w:t>
      </w:r>
    </w:p>
    <w:p>
      <w:pPr>
        <w:pStyle w:val="ListParagraph"/>
        <w:numPr>
          <w:ilvl w:val="0"/>
          <w:numId w:val="3"/>
        </w:numPr>
        <w:spacing w:after="80" w:line="280"/>
      </w:pPr>
      <w:r>
        <w:rPr>
          <w:sz w:val="22"/>
          <w:szCs w:val="22"/>
        </w:rPr>
        <w:t xml:space="preserve">s'abstenir de tout comportement portant gravement atteinte à l'image ou aux intérêts de l'association ;</w:t>
      </w:r>
    </w:p>
    <w:p>
      <w:pPr>
        <w:pStyle w:val="ListParagraph"/>
        <w:numPr>
          <w:ilvl w:val="0"/>
          <w:numId w:val="3"/>
        </w:numPr>
        <w:spacing w:after="80" w:line="280"/>
      </w:pPr>
      <w:r>
        <w:rPr>
          <w:sz w:val="22"/>
          <w:szCs w:val="22"/>
        </w:rPr>
        <w:t xml:space="preserve">s'acquitter des obligations financières régulièrement établies ;</w:t>
      </w:r>
    </w:p>
    <w:p>
      <w:pPr>
        <w:pStyle w:val="Heading2"/>
        <w:spacing w:after="120" w:before="260"/>
      </w:pPr>
      <w:r>
        <w:rPr>
          <w:b/>
          <w:bCs/>
          <w:sz w:val="23"/>
          <w:szCs w:val="23"/>
        </w:rPr>
        <w:t xml:space="preserve">Article 18 — Perte de la qualité de membre</w:t>
      </w:r>
    </w:p>
    <w:p>
      <w:pPr>
        <w:spacing w:after="120" w:line="300"/>
      </w:pPr>
      <w:r>
        <w:rPr>
          <w:sz w:val="22"/>
          <w:szCs w:val="22"/>
        </w:rPr>
        <w:t xml:space="preserve">La qualité de membre se perd notamment par :</w:t>
      </w:r>
    </w:p>
    <w:p>
      <w:pPr>
        <w:pStyle w:val="ListParagraph"/>
        <w:numPr>
          <w:ilvl w:val="0"/>
          <w:numId w:val="3"/>
        </w:numPr>
        <w:spacing w:after="80" w:line="280"/>
      </w:pPr>
      <w:r>
        <w:rPr>
          <w:sz w:val="22"/>
          <w:szCs w:val="22"/>
        </w:rPr>
        <w:t xml:space="preserve">démission ;</w:t>
      </w:r>
    </w:p>
    <w:p>
      <w:pPr>
        <w:pStyle w:val="ListParagraph"/>
        <w:numPr>
          <w:ilvl w:val="0"/>
          <w:numId w:val="3"/>
        </w:numPr>
        <w:spacing w:after="80" w:line="280"/>
      </w:pPr>
      <w:r>
        <w:rPr>
          <w:sz w:val="22"/>
          <w:szCs w:val="22"/>
        </w:rPr>
        <w:t xml:space="preserve">décès ;</w:t>
      </w:r>
    </w:p>
    <w:p>
      <w:pPr>
        <w:pStyle w:val="ListParagraph"/>
        <w:numPr>
          <w:ilvl w:val="0"/>
          <w:numId w:val="3"/>
        </w:numPr>
        <w:spacing w:after="80" w:line="280"/>
      </w:pPr>
      <w:r>
        <w:rPr>
          <w:sz w:val="22"/>
          <w:szCs w:val="22"/>
        </w:rPr>
        <w:t xml:space="preserve">exclusion ;</w:t>
      </w:r>
    </w:p>
    <w:p>
      <w:pPr>
        <w:pStyle w:val="ListParagraph"/>
        <w:numPr>
          <w:ilvl w:val="0"/>
          <w:numId w:val="3"/>
        </w:numPr>
        <w:spacing w:after="80" w:line="280"/>
      </w:pPr>
      <w:r>
        <w:rPr>
          <w:sz w:val="22"/>
          <w:szCs w:val="22"/>
        </w:rPr>
        <w:t xml:space="preserve">radiation conformément aux dispositions du Règlement Intérieur ;</w:t>
      </w:r>
    </w:p>
    <w:p>
      <w:pPr>
        <w:pStyle w:val="ListParagraph"/>
        <w:numPr>
          <w:ilvl w:val="0"/>
          <w:numId w:val="3"/>
        </w:numPr>
        <w:spacing w:after="80" w:line="280"/>
      </w:pPr>
      <w:r>
        <w:rPr>
          <w:sz w:val="22"/>
          <w:szCs w:val="22"/>
        </w:rPr>
        <w:t xml:space="preserve">toute autre cause prévue par la législation applicable ;</w:t>
      </w:r>
    </w:p>
    <w:p>
      <w:pPr>
        <w:spacing w:after="120" w:line="300"/>
      </w:pPr>
      <w:r>
        <w:rPr>
          <w:sz w:val="22"/>
          <w:szCs w:val="22"/>
        </w:rPr>
        <w:t xml:space="preserve">Aucune exclusion ne peut être prononcée sans respect d'une procédure permettant au membre concerné de présenter ses observations, sauf dispositions légales contraires.</w:t>
      </w:r>
    </w:p>
    <w:p>
      <w:pPr>
        <w:pStyle w:val="Heading1"/>
        <w:pBdr>
          <w:bottom w:val="single" w:color="1F3864" w:sz="6" w:space="4"/>
        </w:pBdr>
        <w:spacing w:after="250" w:before="500"/>
        <w:jc w:val="center"/>
      </w:pPr>
      <w:r>
        <w:rPr>
          <w:b/>
          <w:bCs/>
          <w:color w:val="1F3864"/>
          <w:sz w:val="26"/>
          <w:szCs w:val="26"/>
        </w:rPr>
        <w:t xml:space="preserve">TITRE IV — ORGANISATION ET ORGANES DE L'AJESA</w:t>
      </w:r>
    </w:p>
    <w:p>
      <w:pPr>
        <w:pStyle w:val="Heading2"/>
        <w:spacing w:after="120" w:before="260"/>
      </w:pPr>
      <w:r>
        <w:rPr>
          <w:b/>
          <w:bCs/>
          <w:sz w:val="23"/>
          <w:szCs w:val="23"/>
        </w:rPr>
        <w:t xml:space="preserve">Article 19 — Organes de l'association</w:t>
      </w:r>
    </w:p>
    <w:p>
      <w:pPr>
        <w:spacing w:after="120" w:line="300"/>
      </w:pPr>
      <w:r>
        <w:rPr>
          <w:sz w:val="22"/>
          <w:szCs w:val="22"/>
        </w:rPr>
        <w:t xml:space="preserve">Les organes de l'AJESA sont :</w:t>
      </w:r>
    </w:p>
    <w:p>
      <w:pPr>
        <w:pStyle w:val="ListParagraph"/>
        <w:numPr>
          <w:ilvl w:val="0"/>
          <w:numId w:val="6"/>
        </w:numPr>
        <w:spacing w:after="80" w:line="280"/>
      </w:pPr>
      <w:r>
        <w:rPr>
          <w:sz w:val="22"/>
          <w:szCs w:val="22"/>
        </w:rPr>
        <w:t xml:space="preserve">l'Assemblée Générale ;</w:t>
      </w:r>
    </w:p>
    <w:p>
      <w:pPr>
        <w:pStyle w:val="ListParagraph"/>
        <w:numPr>
          <w:ilvl w:val="0"/>
          <w:numId w:val="6"/>
        </w:numPr>
        <w:spacing w:after="80" w:line="280"/>
      </w:pPr>
      <w:r>
        <w:rPr>
          <w:sz w:val="22"/>
          <w:szCs w:val="22"/>
        </w:rPr>
        <w:t xml:space="preserve">le Bureau Exécutif ;</w:t>
      </w:r>
    </w:p>
    <w:p>
      <w:pPr>
        <w:pStyle w:val="ListParagraph"/>
        <w:numPr>
          <w:ilvl w:val="0"/>
          <w:numId w:val="6"/>
        </w:numPr>
        <w:spacing w:after="80" w:line="280"/>
      </w:pPr>
      <w:r>
        <w:rPr>
          <w:sz w:val="22"/>
          <w:szCs w:val="22"/>
        </w:rPr>
        <w:t xml:space="preserve">les commissions spécialisées, lorsqu'elles sont créées ;</w:t>
      </w:r>
    </w:p>
    <w:p>
      <w:pPr>
        <w:pStyle w:val="ListParagraph"/>
        <w:numPr>
          <w:ilvl w:val="0"/>
          <w:numId w:val="6"/>
        </w:numPr>
        <w:spacing w:after="80" w:line="280"/>
      </w:pPr>
      <w:r>
        <w:rPr>
          <w:sz w:val="22"/>
          <w:szCs w:val="22"/>
        </w:rPr>
        <w:t xml:space="preserve">l'organe de contrôle, lorsqu'il est institué conformément aux dispositions légales et aux besoins de l'association.</w:t>
      </w:r>
    </w:p>
    <w:p>
      <w:pPr>
        <w:spacing w:after="120" w:line="300"/>
      </w:pPr>
      <w:r>
        <w:rPr>
          <w:sz w:val="22"/>
          <w:szCs w:val="22"/>
        </w:rPr>
        <w:t xml:space="preserve">L'Assemblée Générale constitue l'organe suprême de décision de l'association.</w:t>
      </w:r>
    </w:p>
    <w:p>
      <w:pPr>
        <w:pStyle w:val="Heading1"/>
        <w:pBdr>
          <w:bottom w:val="single" w:color="1F3864" w:sz="6" w:space="4"/>
        </w:pBdr>
        <w:spacing w:after="250" w:before="500"/>
        <w:jc w:val="center"/>
      </w:pPr>
      <w:r>
        <w:rPr>
          <w:b/>
          <w:bCs/>
          <w:color w:val="1F3864"/>
          <w:sz w:val="26"/>
          <w:szCs w:val="26"/>
        </w:rPr>
        <w:t xml:space="preserve">TITRE V — ASSEMBLÉE GÉNÉRALE</w:t>
      </w:r>
    </w:p>
    <w:p>
      <w:pPr>
        <w:pStyle w:val="Heading2"/>
        <w:spacing w:after="120" w:before="260"/>
      </w:pPr>
      <w:r>
        <w:rPr>
          <w:b/>
          <w:bCs/>
          <w:sz w:val="23"/>
          <w:szCs w:val="23"/>
        </w:rPr>
        <w:t xml:space="preserve">Article 20 — Composition</w:t>
      </w:r>
    </w:p>
    <w:p>
      <w:pPr>
        <w:spacing w:after="120" w:line="300"/>
      </w:pPr>
      <w:r>
        <w:rPr>
          <w:sz w:val="22"/>
          <w:szCs w:val="22"/>
        </w:rPr>
        <w:t xml:space="preserve">L'Assemblée Générale est composée des membres habilités à y participer conformément aux présents Statuts et au Règlement Intérieur. Elle délibère sur les questions relevant de sa compétence.</w:t>
      </w:r>
    </w:p>
    <w:p>
      <w:pPr>
        <w:pStyle w:val="Heading2"/>
        <w:spacing w:after="120" w:before="260"/>
      </w:pPr>
      <w:r>
        <w:rPr>
          <w:b/>
          <w:bCs/>
          <w:sz w:val="23"/>
          <w:szCs w:val="23"/>
        </w:rPr>
        <w:t xml:space="preserve">Article 21 — Attributions de l'Assemblée Générale</w:t>
      </w:r>
    </w:p>
    <w:p>
      <w:pPr>
        <w:spacing w:after="120" w:line="300"/>
      </w:pPr>
      <w:r>
        <w:rPr>
          <w:sz w:val="22"/>
          <w:szCs w:val="22"/>
        </w:rPr>
        <w:t xml:space="preserve">L'Assemblée Générale est notamment chargée de :</w:t>
      </w:r>
    </w:p>
    <w:p>
      <w:pPr>
        <w:pStyle w:val="ListParagraph"/>
        <w:numPr>
          <w:ilvl w:val="0"/>
          <w:numId w:val="3"/>
        </w:numPr>
        <w:spacing w:after="80" w:line="280"/>
      </w:pPr>
      <w:r>
        <w:rPr>
          <w:sz w:val="22"/>
          <w:szCs w:val="22"/>
        </w:rPr>
        <w:t xml:space="preserve">définir les grandes orientations de l'association ;</w:t>
      </w:r>
    </w:p>
    <w:p>
      <w:pPr>
        <w:pStyle w:val="ListParagraph"/>
        <w:numPr>
          <w:ilvl w:val="0"/>
          <w:numId w:val="3"/>
        </w:numPr>
        <w:spacing w:after="80" w:line="280"/>
      </w:pPr>
      <w:r>
        <w:rPr>
          <w:sz w:val="22"/>
          <w:szCs w:val="22"/>
        </w:rPr>
        <w:t xml:space="preserve">adopter et modifier les Statuts, dans les conditions fixées au Titre XIII ;</w:t>
      </w:r>
    </w:p>
    <w:p>
      <w:pPr>
        <w:pStyle w:val="ListParagraph"/>
        <w:numPr>
          <w:ilvl w:val="0"/>
          <w:numId w:val="3"/>
        </w:numPr>
        <w:spacing w:after="80" w:line="280"/>
      </w:pPr>
      <w:r>
        <w:rPr>
          <w:sz w:val="22"/>
          <w:szCs w:val="22"/>
        </w:rPr>
        <w:t xml:space="preserve">adopter et modifier le Règlement Intérieur selon les procédures prévues ;</w:t>
      </w:r>
    </w:p>
    <w:p>
      <w:pPr>
        <w:pStyle w:val="ListParagraph"/>
        <w:numPr>
          <w:ilvl w:val="0"/>
          <w:numId w:val="3"/>
        </w:numPr>
        <w:spacing w:after="80" w:line="280"/>
      </w:pPr>
      <w:r>
        <w:rPr>
          <w:sz w:val="22"/>
          <w:szCs w:val="22"/>
        </w:rPr>
        <w:t xml:space="preserve">élire les membres du Bureau Exécutif ;</w:t>
      </w:r>
    </w:p>
    <w:p>
      <w:pPr>
        <w:pStyle w:val="ListParagraph"/>
        <w:numPr>
          <w:ilvl w:val="0"/>
          <w:numId w:val="3"/>
        </w:numPr>
        <w:spacing w:after="80" w:line="280"/>
      </w:pPr>
      <w:r>
        <w:rPr>
          <w:sz w:val="22"/>
          <w:szCs w:val="22"/>
        </w:rPr>
        <w:t xml:space="preserve">examiner les rapports d'activités ;</w:t>
      </w:r>
    </w:p>
    <w:p>
      <w:pPr>
        <w:pStyle w:val="ListParagraph"/>
        <w:numPr>
          <w:ilvl w:val="0"/>
          <w:numId w:val="3"/>
        </w:numPr>
        <w:spacing w:after="80" w:line="280"/>
      </w:pPr>
      <w:r>
        <w:rPr>
          <w:sz w:val="22"/>
          <w:szCs w:val="22"/>
        </w:rPr>
        <w:t xml:space="preserve">examiner les rapports financiers ;</w:t>
      </w:r>
    </w:p>
    <w:p>
      <w:pPr>
        <w:pStyle w:val="ListParagraph"/>
        <w:numPr>
          <w:ilvl w:val="0"/>
          <w:numId w:val="3"/>
        </w:numPr>
        <w:spacing w:after="80" w:line="280"/>
      </w:pPr>
      <w:r>
        <w:rPr>
          <w:sz w:val="22"/>
          <w:szCs w:val="22"/>
        </w:rPr>
        <w:t xml:space="preserve">approuver les comptes selon les règles applicables ;</w:t>
      </w:r>
    </w:p>
    <w:p>
      <w:pPr>
        <w:pStyle w:val="ListParagraph"/>
        <w:numPr>
          <w:ilvl w:val="0"/>
          <w:numId w:val="3"/>
        </w:numPr>
        <w:spacing w:after="80" w:line="280"/>
      </w:pPr>
      <w:r>
        <w:rPr>
          <w:sz w:val="22"/>
          <w:szCs w:val="22"/>
        </w:rPr>
        <w:t xml:space="preserve">adopter le programme général d'activités ;</w:t>
      </w:r>
    </w:p>
    <w:p>
      <w:pPr>
        <w:pStyle w:val="ListParagraph"/>
        <w:numPr>
          <w:ilvl w:val="0"/>
          <w:numId w:val="3"/>
        </w:numPr>
        <w:spacing w:after="80" w:line="280"/>
      </w:pPr>
      <w:r>
        <w:rPr>
          <w:sz w:val="22"/>
          <w:szCs w:val="22"/>
        </w:rPr>
        <w:t xml:space="preserve">examiner les questions importantes concernant l'association ;</w:t>
      </w:r>
    </w:p>
    <w:p>
      <w:pPr>
        <w:pStyle w:val="ListParagraph"/>
        <w:numPr>
          <w:ilvl w:val="0"/>
          <w:numId w:val="3"/>
        </w:numPr>
        <w:spacing w:after="80" w:line="280"/>
      </w:pPr>
      <w:r>
        <w:rPr>
          <w:sz w:val="22"/>
          <w:szCs w:val="22"/>
        </w:rPr>
        <w:t xml:space="preserve">décider de la dissolution dans les conditions prévues au Titre XII des présents Statuts ;</w:t>
      </w:r>
    </w:p>
    <w:p>
      <w:pPr>
        <w:pStyle w:val="Heading2"/>
        <w:spacing w:after="120" w:before="260"/>
      </w:pPr>
      <w:r>
        <w:rPr>
          <w:b/>
          <w:bCs/>
          <w:sz w:val="23"/>
          <w:szCs w:val="23"/>
        </w:rPr>
        <w:t xml:space="preserve">Article 22 — Assemblée Générale ordinaire</w:t>
      </w:r>
    </w:p>
    <w:p>
      <w:pPr>
        <w:spacing w:after="120" w:line="300"/>
      </w:pPr>
      <w:r>
        <w:rPr>
          <w:sz w:val="22"/>
          <w:szCs w:val="22"/>
        </w:rPr>
        <w:t xml:space="preserve">L'Assemblée Générale ordinaire se réunit au moins une fois par an. Elle est convoquée par le Président selon les modalités prévues par le Règlement Intérieur. L'ordre du jour est communiqué aux membres dans les conditions fixées par le Règlement Intérieur.</w:t>
      </w:r>
    </w:p>
    <w:p>
      <w:pPr>
        <w:pStyle w:val="Heading2"/>
        <w:spacing w:after="120" w:before="260"/>
      </w:pPr>
      <w:r>
        <w:rPr>
          <w:b/>
          <w:bCs/>
          <w:sz w:val="23"/>
          <w:szCs w:val="23"/>
        </w:rPr>
        <w:t xml:space="preserve">Article 23 — Assemblée Générale extraordinaire</w:t>
      </w:r>
    </w:p>
    <w:p>
      <w:pPr>
        <w:spacing w:after="120" w:line="300"/>
      </w:pPr>
      <w:r>
        <w:rPr>
          <w:sz w:val="22"/>
          <w:szCs w:val="22"/>
        </w:rPr>
        <w:t xml:space="preserve">Une Assemblée Générale extraordinaire peut être convoquée lorsque la situation de l'association le justifie. Elle peut notamment être convoquée :</w:t>
      </w:r>
    </w:p>
    <w:p>
      <w:pPr>
        <w:pStyle w:val="ListParagraph"/>
        <w:numPr>
          <w:ilvl w:val="0"/>
          <w:numId w:val="3"/>
        </w:numPr>
        <w:spacing w:after="80" w:line="280"/>
      </w:pPr>
      <w:r>
        <w:rPr>
          <w:sz w:val="22"/>
          <w:szCs w:val="22"/>
        </w:rPr>
        <w:t xml:space="preserve">par le Président ;</w:t>
      </w:r>
    </w:p>
    <w:p>
      <w:pPr>
        <w:pStyle w:val="ListParagraph"/>
        <w:numPr>
          <w:ilvl w:val="0"/>
          <w:numId w:val="3"/>
        </w:numPr>
        <w:spacing w:after="80" w:line="280"/>
      </w:pPr>
      <w:r>
        <w:rPr>
          <w:sz w:val="22"/>
          <w:szCs w:val="22"/>
        </w:rPr>
        <w:t xml:space="preserve">par décision du Bureau Exécutif ;</w:t>
      </w:r>
    </w:p>
    <w:p>
      <w:pPr>
        <w:pStyle w:val="ListParagraph"/>
        <w:numPr>
          <w:ilvl w:val="0"/>
          <w:numId w:val="3"/>
        </w:numPr>
        <w:spacing w:after="80" w:line="280"/>
      </w:pPr>
      <w:r>
        <w:rPr>
          <w:sz w:val="22"/>
          <w:szCs w:val="22"/>
        </w:rPr>
        <w:t xml:space="preserve">à la demande des membres habilités dans les conditions fixées par le Règlement Intérieur ;</w:t>
      </w:r>
    </w:p>
    <w:p>
      <w:pPr>
        <w:spacing w:after="120" w:line="300"/>
      </w:pPr>
      <w:r>
        <w:rPr>
          <w:sz w:val="22"/>
          <w:szCs w:val="22"/>
        </w:rPr>
        <w:t xml:space="preserve">Elle statue uniquement sur les questions inscrites à son ordre du jour.</w:t>
      </w:r>
    </w:p>
    <w:p>
      <w:pPr>
        <w:pStyle w:val="Heading2"/>
        <w:spacing w:after="120" w:before="260"/>
      </w:pPr>
      <w:r>
        <w:rPr>
          <w:b/>
          <w:bCs/>
          <w:sz w:val="23"/>
          <w:szCs w:val="23"/>
        </w:rPr>
        <w:t xml:space="preserve">Article 24 — Délibérations et décisions</w:t>
      </w:r>
    </w:p>
    <w:p>
      <w:pPr>
        <w:spacing w:after="120" w:line="300"/>
      </w:pPr>
      <w:r>
        <w:rPr>
          <w:sz w:val="22"/>
          <w:szCs w:val="22"/>
        </w:rPr>
        <w:t xml:space="preserve">Les modalités de quorum, de représentation, de vote et de majorité sont précisées par le Règlement Intérieur, sous réserve des règles légales et des majorités particulières prévues par les présents Statuts, notamment aux Titres XII et XIII. Les décisions importantes font l'objet d'un procès-verbal conservé dans les archives de l'association.</w:t>
      </w:r>
    </w:p>
    <w:p>
      <w:pPr>
        <w:pStyle w:val="Heading1"/>
        <w:pBdr>
          <w:bottom w:val="single" w:color="1F3864" w:sz="6" w:space="4"/>
        </w:pBdr>
        <w:spacing w:after="250" w:before="500"/>
        <w:jc w:val="center"/>
      </w:pPr>
      <w:r>
        <w:rPr>
          <w:b/>
          <w:bCs/>
          <w:color w:val="1F3864"/>
          <w:sz w:val="26"/>
          <w:szCs w:val="26"/>
        </w:rPr>
        <w:t xml:space="preserve">TITRE VI — BUREAU EXÉCUTIF</w:t>
      </w:r>
    </w:p>
    <w:p>
      <w:pPr>
        <w:pStyle w:val="Heading2"/>
        <w:spacing w:after="120" w:before="260"/>
      </w:pPr>
      <w:r>
        <w:rPr>
          <w:b/>
          <w:bCs/>
          <w:sz w:val="23"/>
          <w:szCs w:val="23"/>
        </w:rPr>
        <w:t xml:space="preserve">Article 25 — Composition</w:t>
      </w:r>
    </w:p>
    <w:p>
      <w:pPr>
        <w:spacing w:after="120" w:line="300"/>
      </w:pPr>
      <w:r>
        <w:rPr>
          <w:sz w:val="22"/>
          <w:szCs w:val="22"/>
        </w:rPr>
        <w:t xml:space="preserve">Le Bureau Exécutif est l'organe chargé de la gestion et de la coordination courante de l'association. Il comprend au minimum les fonctions suivantes :</w:t>
      </w:r>
    </w:p>
    <w:p>
      <w:pPr>
        <w:pStyle w:val="ListParagraph"/>
        <w:numPr>
          <w:ilvl w:val="0"/>
          <w:numId w:val="7"/>
        </w:numPr>
        <w:spacing w:after="80" w:line="280"/>
      </w:pPr>
      <w:r>
        <w:rPr>
          <w:sz w:val="22"/>
          <w:szCs w:val="22"/>
        </w:rPr>
        <w:t xml:space="preserve">Président ;</w:t>
      </w:r>
    </w:p>
    <w:p>
      <w:pPr>
        <w:pStyle w:val="ListParagraph"/>
        <w:numPr>
          <w:ilvl w:val="0"/>
          <w:numId w:val="7"/>
        </w:numPr>
        <w:spacing w:after="80" w:line="280"/>
      </w:pPr>
      <w:r>
        <w:rPr>
          <w:sz w:val="22"/>
          <w:szCs w:val="22"/>
        </w:rPr>
        <w:t xml:space="preserve">Secrétaire Général ;</w:t>
      </w:r>
    </w:p>
    <w:p>
      <w:pPr>
        <w:pStyle w:val="ListParagraph"/>
        <w:numPr>
          <w:ilvl w:val="0"/>
          <w:numId w:val="7"/>
        </w:numPr>
        <w:spacing w:after="80" w:line="280"/>
      </w:pPr>
      <w:r>
        <w:rPr>
          <w:sz w:val="22"/>
          <w:szCs w:val="22"/>
        </w:rPr>
        <w:t xml:space="preserve">Trésorier ;</w:t>
      </w:r>
    </w:p>
    <w:p>
      <w:pPr>
        <w:pStyle w:val="ListParagraph"/>
        <w:numPr>
          <w:ilvl w:val="0"/>
          <w:numId w:val="7"/>
        </w:numPr>
        <w:spacing w:after="80" w:line="280"/>
      </w:pPr>
      <w:r>
        <w:rPr>
          <w:sz w:val="22"/>
          <w:szCs w:val="22"/>
        </w:rPr>
        <w:t xml:space="preserve">Chef de l'Organisation ;</w:t>
      </w:r>
    </w:p>
    <w:p>
      <w:pPr>
        <w:pStyle w:val="ListParagraph"/>
        <w:numPr>
          <w:ilvl w:val="0"/>
          <w:numId w:val="7"/>
        </w:numPr>
        <w:spacing w:after="80" w:line="280"/>
      </w:pPr>
      <w:r>
        <w:rPr>
          <w:sz w:val="22"/>
          <w:szCs w:val="22"/>
        </w:rPr>
        <w:t xml:space="preserve">Responsable chargé de la Communication.</w:t>
      </w:r>
    </w:p>
    <w:p>
      <w:pPr>
        <w:spacing w:after="120" w:line="300"/>
      </w:pPr>
      <w:r>
        <w:rPr>
          <w:sz w:val="22"/>
          <w:szCs w:val="22"/>
        </w:rPr>
        <w:t xml:space="preserve">L'Assemblée Générale peut, lorsque cela est nécessaire, créer d'autres fonctions conformément aux présents Statuts.</w:t>
      </w:r>
    </w:p>
    <w:p>
      <w:pPr>
        <w:pStyle w:val="Heading2"/>
        <w:spacing w:after="120" w:before="260"/>
      </w:pPr>
      <w:r>
        <w:rPr>
          <w:b/>
          <w:bCs/>
          <w:sz w:val="23"/>
          <w:szCs w:val="23"/>
        </w:rPr>
        <w:t xml:space="preserve">Article 26 — Mandat</w:t>
      </w:r>
    </w:p>
    <w:p>
      <w:pPr>
        <w:spacing w:after="120" w:line="300"/>
      </w:pPr>
      <w:r>
        <w:rPr>
          <w:sz w:val="22"/>
          <w:szCs w:val="22"/>
        </w:rPr>
        <w:t xml:space="preserve">Les membres du Bureau Exécutif sont élus pour un mandat de quatre (4) ans, renouvelable conformément aux dispositions légales et aux règles statutaires applicables.</w:t>
      </w:r>
    </w:p>
    <w:p>
      <w:pPr>
        <w:spacing w:after="120" w:line="300"/>
      </w:pPr>
      <w:r>
        <w:rPr>
          <w:sz w:val="22"/>
          <w:szCs w:val="22"/>
        </w:rPr>
        <w:t xml:space="preserve">Les conditions d'éligibilité et les modalités d'élection sont précisées par le Règlement Intérieur, sous réserve des dispositions légales impératives.</w:t>
      </w:r>
    </w:p>
    <w:p>
      <w:pPr>
        <w:pStyle w:val="Heading2"/>
        <w:spacing w:after="120" w:before="260"/>
      </w:pPr>
      <w:r>
        <w:rPr>
          <w:b/>
          <w:bCs/>
          <w:sz w:val="23"/>
          <w:szCs w:val="23"/>
        </w:rPr>
        <w:t xml:space="preserve">Article 27 — Principe de responsabilité collective</w:t>
      </w:r>
    </w:p>
    <w:p>
      <w:pPr>
        <w:spacing w:after="120" w:line="300"/>
      </w:pPr>
      <w:r>
        <w:rPr>
          <w:sz w:val="22"/>
          <w:szCs w:val="22"/>
        </w:rPr>
        <w:t xml:space="preserve">Le Bureau Exécutif exerce ses responsabilités dans un esprit de collégialité, de transparence et de complémentarité. Chaque responsable exerce ses attributions dans les limites de sa fonction. Aucun membre du Bureau ne peut s'approprier les compétences attribuées à un autre responsable ou à un autre organe.</w:t>
      </w:r>
    </w:p>
    <w:p>
      <w:pPr>
        <w:pStyle w:val="Heading1"/>
        <w:pBdr>
          <w:bottom w:val="single" w:color="1F3864" w:sz="6" w:space="4"/>
        </w:pBdr>
        <w:spacing w:after="250" w:before="500"/>
        <w:jc w:val="center"/>
      </w:pPr>
      <w:r>
        <w:rPr>
          <w:b/>
          <w:bCs/>
          <w:color w:val="1F3864"/>
          <w:sz w:val="26"/>
          <w:szCs w:val="26"/>
        </w:rPr>
        <w:t xml:space="preserve">TITRE VII — ATTRIBUTIONS DES MEMBRES DU BUREAU</w:t>
      </w:r>
    </w:p>
    <w:p>
      <w:pPr>
        <w:pStyle w:val="Heading2"/>
        <w:spacing w:after="120" w:before="260"/>
      </w:pPr>
      <w:r>
        <w:rPr>
          <w:b/>
          <w:bCs/>
          <w:sz w:val="23"/>
          <w:szCs w:val="23"/>
        </w:rPr>
        <w:t xml:space="preserve">Article 28 — Président</w:t>
      </w:r>
    </w:p>
    <w:p>
      <w:pPr>
        <w:spacing w:after="120" w:line="300"/>
      </w:pPr>
      <w:r>
        <w:rPr>
          <w:sz w:val="22"/>
          <w:szCs w:val="22"/>
        </w:rPr>
        <w:t xml:space="preserve">Le Président est le principal responsable de la direction et de la représentation de l'AJESA. Il est notamment chargé de :</w:t>
      </w:r>
    </w:p>
    <w:p>
      <w:pPr>
        <w:pStyle w:val="ListParagraph"/>
        <w:numPr>
          <w:ilvl w:val="0"/>
          <w:numId w:val="3"/>
        </w:numPr>
        <w:spacing w:after="80" w:line="280"/>
      </w:pPr>
      <w:r>
        <w:rPr>
          <w:sz w:val="22"/>
          <w:szCs w:val="22"/>
        </w:rPr>
        <w:t xml:space="preserve">représenter l'association ;</w:t>
      </w:r>
    </w:p>
    <w:p>
      <w:pPr>
        <w:pStyle w:val="ListParagraph"/>
        <w:numPr>
          <w:ilvl w:val="0"/>
          <w:numId w:val="3"/>
        </w:numPr>
        <w:spacing w:after="80" w:line="280"/>
      </w:pPr>
      <w:r>
        <w:rPr>
          <w:sz w:val="22"/>
          <w:szCs w:val="22"/>
        </w:rPr>
        <w:t xml:space="preserve">assurer la coordination générale ;</w:t>
      </w:r>
    </w:p>
    <w:p>
      <w:pPr>
        <w:pStyle w:val="ListParagraph"/>
        <w:numPr>
          <w:ilvl w:val="0"/>
          <w:numId w:val="3"/>
        </w:numPr>
        <w:spacing w:after="80" w:line="280"/>
      </w:pPr>
      <w:r>
        <w:rPr>
          <w:sz w:val="22"/>
          <w:szCs w:val="22"/>
        </w:rPr>
        <w:t xml:space="preserve">présider les réunions relevant de sa compétence ;</w:t>
      </w:r>
    </w:p>
    <w:p>
      <w:pPr>
        <w:pStyle w:val="ListParagraph"/>
        <w:numPr>
          <w:ilvl w:val="0"/>
          <w:numId w:val="3"/>
        </w:numPr>
        <w:spacing w:after="80" w:line="280"/>
      </w:pPr>
      <w:r>
        <w:rPr>
          <w:sz w:val="22"/>
          <w:szCs w:val="22"/>
        </w:rPr>
        <w:t xml:space="preserve">veiller à l'application des décisions ;</w:t>
      </w:r>
    </w:p>
    <w:p>
      <w:pPr>
        <w:pStyle w:val="ListParagraph"/>
        <w:numPr>
          <w:ilvl w:val="0"/>
          <w:numId w:val="3"/>
        </w:numPr>
        <w:spacing w:after="80" w:line="280"/>
      </w:pPr>
      <w:r>
        <w:rPr>
          <w:sz w:val="22"/>
          <w:szCs w:val="22"/>
        </w:rPr>
        <w:t xml:space="preserve">coordonner le Bureau Exécutif ;</w:t>
      </w:r>
    </w:p>
    <w:p>
      <w:pPr>
        <w:pStyle w:val="ListParagraph"/>
        <w:numPr>
          <w:ilvl w:val="0"/>
          <w:numId w:val="3"/>
        </w:numPr>
        <w:spacing w:after="80" w:line="280"/>
      </w:pPr>
      <w:r>
        <w:rPr>
          <w:sz w:val="22"/>
          <w:szCs w:val="22"/>
        </w:rPr>
        <w:t xml:space="preserve">superviser les activités ;</w:t>
      </w:r>
    </w:p>
    <w:p>
      <w:pPr>
        <w:pStyle w:val="ListParagraph"/>
        <w:numPr>
          <w:ilvl w:val="0"/>
          <w:numId w:val="3"/>
        </w:numPr>
        <w:spacing w:after="80" w:line="280"/>
      </w:pPr>
      <w:r>
        <w:rPr>
          <w:sz w:val="22"/>
          <w:szCs w:val="22"/>
        </w:rPr>
        <w:t xml:space="preserve">développer les relations institutionnelles et partenariales ;</w:t>
      </w:r>
    </w:p>
    <w:p>
      <w:pPr>
        <w:pStyle w:val="ListParagraph"/>
        <w:numPr>
          <w:ilvl w:val="0"/>
          <w:numId w:val="3"/>
        </w:numPr>
        <w:spacing w:after="80" w:line="280"/>
      </w:pPr>
      <w:r>
        <w:rPr>
          <w:sz w:val="22"/>
          <w:szCs w:val="22"/>
        </w:rPr>
        <w:t xml:space="preserve">veiller au respect des Statuts et du Règlement Intérieur ;</w:t>
      </w:r>
    </w:p>
    <w:p>
      <w:pPr>
        <w:pStyle w:val="ListParagraph"/>
        <w:numPr>
          <w:ilvl w:val="0"/>
          <w:numId w:val="3"/>
        </w:numPr>
        <w:spacing w:after="80" w:line="280"/>
      </w:pPr>
      <w:r>
        <w:rPr>
          <w:sz w:val="22"/>
          <w:szCs w:val="22"/>
        </w:rPr>
        <w:t xml:space="preserve">présenter les rapports relevant de ses fonctions ;</w:t>
      </w:r>
    </w:p>
    <w:p>
      <w:pPr>
        <w:spacing w:after="120" w:line="300"/>
      </w:pPr>
      <w:r>
        <w:rPr>
          <w:sz w:val="22"/>
          <w:szCs w:val="22"/>
        </w:rPr>
        <w:t xml:space="preserve">Le Président ne peut exercer que les pouvoirs qui lui sont attribués par les présents Statuts, le Règlement Intérieur et les décisions des organes compétents.</w:t>
      </w:r>
    </w:p>
    <w:p>
      <w:pPr>
        <w:pStyle w:val="Heading2"/>
        <w:spacing w:after="120" w:before="260"/>
      </w:pPr>
      <w:r>
        <w:rPr>
          <w:b/>
          <w:bCs/>
          <w:sz w:val="23"/>
          <w:szCs w:val="23"/>
        </w:rPr>
        <w:t xml:space="preserve">Article 29 — Secrétaire Général</w:t>
      </w:r>
    </w:p>
    <w:p>
      <w:pPr>
        <w:spacing w:after="120" w:line="300"/>
      </w:pPr>
      <w:r>
        <w:rPr>
          <w:sz w:val="22"/>
          <w:szCs w:val="22"/>
        </w:rPr>
        <w:t xml:space="preserve">Le Secrétaire Général est responsable de la coordination administrative de l'association. Il est notamment chargé de :</w:t>
      </w:r>
    </w:p>
    <w:p>
      <w:pPr>
        <w:pStyle w:val="ListParagraph"/>
        <w:numPr>
          <w:ilvl w:val="0"/>
          <w:numId w:val="3"/>
        </w:numPr>
        <w:spacing w:after="80" w:line="280"/>
      </w:pPr>
      <w:r>
        <w:rPr>
          <w:sz w:val="22"/>
          <w:szCs w:val="22"/>
        </w:rPr>
        <w:t xml:space="preserve">assurer le secrétariat de l'association ;</w:t>
      </w:r>
    </w:p>
    <w:p>
      <w:pPr>
        <w:pStyle w:val="ListParagraph"/>
        <w:numPr>
          <w:ilvl w:val="0"/>
          <w:numId w:val="3"/>
        </w:numPr>
        <w:spacing w:after="80" w:line="280"/>
      </w:pPr>
      <w:r>
        <w:rPr>
          <w:sz w:val="22"/>
          <w:szCs w:val="22"/>
        </w:rPr>
        <w:t xml:space="preserve">préparer les convocations et documents administratifs ;</w:t>
      </w:r>
    </w:p>
    <w:p>
      <w:pPr>
        <w:pStyle w:val="ListParagraph"/>
        <w:numPr>
          <w:ilvl w:val="0"/>
          <w:numId w:val="3"/>
        </w:numPr>
        <w:spacing w:after="80" w:line="280"/>
      </w:pPr>
      <w:r>
        <w:rPr>
          <w:sz w:val="22"/>
          <w:szCs w:val="22"/>
        </w:rPr>
        <w:t xml:space="preserve">rédiger ou superviser les procès-verbaux ;</w:t>
      </w:r>
    </w:p>
    <w:p>
      <w:pPr>
        <w:pStyle w:val="ListParagraph"/>
        <w:numPr>
          <w:ilvl w:val="0"/>
          <w:numId w:val="3"/>
        </w:numPr>
        <w:spacing w:after="80" w:line="280"/>
      </w:pPr>
      <w:r>
        <w:rPr>
          <w:sz w:val="22"/>
          <w:szCs w:val="22"/>
        </w:rPr>
        <w:t xml:space="preserve">assurer la conservation des archives administratives ;</w:t>
      </w:r>
    </w:p>
    <w:p>
      <w:pPr>
        <w:pStyle w:val="ListParagraph"/>
        <w:numPr>
          <w:ilvl w:val="0"/>
          <w:numId w:val="3"/>
        </w:numPr>
        <w:spacing w:after="80" w:line="280"/>
      </w:pPr>
      <w:r>
        <w:rPr>
          <w:sz w:val="22"/>
          <w:szCs w:val="22"/>
        </w:rPr>
        <w:t xml:space="preserve">assurer le suivi des correspondances ;</w:t>
      </w:r>
    </w:p>
    <w:p>
      <w:pPr>
        <w:pStyle w:val="ListParagraph"/>
        <w:numPr>
          <w:ilvl w:val="0"/>
          <w:numId w:val="3"/>
        </w:numPr>
        <w:spacing w:after="80" w:line="280"/>
      </w:pPr>
      <w:r>
        <w:rPr>
          <w:sz w:val="22"/>
          <w:szCs w:val="22"/>
        </w:rPr>
        <w:t xml:space="preserve">contribuer à la coordination des activités ;</w:t>
      </w:r>
    </w:p>
    <w:p>
      <w:pPr>
        <w:pStyle w:val="ListParagraph"/>
        <w:numPr>
          <w:ilvl w:val="0"/>
          <w:numId w:val="3"/>
        </w:numPr>
        <w:spacing w:after="80" w:line="280"/>
      </w:pPr>
      <w:r>
        <w:rPr>
          <w:sz w:val="22"/>
          <w:szCs w:val="22"/>
        </w:rPr>
        <w:t xml:space="preserve">assurer le suivi administratif des décisions ;</w:t>
      </w:r>
    </w:p>
    <w:p>
      <w:pPr>
        <w:spacing w:after="120" w:line="300"/>
      </w:pPr>
      <w:r>
        <w:rPr>
          <w:sz w:val="22"/>
          <w:szCs w:val="22"/>
        </w:rPr>
        <w:t xml:space="preserve">Il travaille en étroite collaboration avec le Président et les autres membres du Bureau.</w:t>
      </w:r>
    </w:p>
    <w:p>
      <w:pPr>
        <w:pStyle w:val="Heading2"/>
        <w:spacing w:after="120" w:before="260"/>
      </w:pPr>
      <w:r>
        <w:rPr>
          <w:b/>
          <w:bCs/>
          <w:sz w:val="23"/>
          <w:szCs w:val="23"/>
        </w:rPr>
        <w:t xml:space="preserve">Article 30 — Trésorier</w:t>
      </w:r>
    </w:p>
    <w:p>
      <w:pPr>
        <w:spacing w:after="120" w:line="300"/>
      </w:pPr>
      <w:r>
        <w:rPr>
          <w:sz w:val="22"/>
          <w:szCs w:val="22"/>
        </w:rPr>
        <w:t xml:space="preserve">Le Trésorier est responsable de la gestion financière et patrimoniale de l'association dans les limites qui lui sont attribuées. Il est notamment chargé de :</w:t>
      </w:r>
    </w:p>
    <w:p>
      <w:pPr>
        <w:pStyle w:val="ListParagraph"/>
        <w:numPr>
          <w:ilvl w:val="0"/>
          <w:numId w:val="3"/>
        </w:numPr>
        <w:spacing w:after="80" w:line="280"/>
      </w:pPr>
      <w:r>
        <w:rPr>
          <w:sz w:val="22"/>
          <w:szCs w:val="22"/>
        </w:rPr>
        <w:t xml:space="preserve">assurer le suivi des recettes et dépenses ;</w:t>
      </w:r>
    </w:p>
    <w:p>
      <w:pPr>
        <w:pStyle w:val="ListParagraph"/>
        <w:numPr>
          <w:ilvl w:val="0"/>
          <w:numId w:val="3"/>
        </w:numPr>
        <w:spacing w:after="80" w:line="280"/>
      </w:pPr>
      <w:r>
        <w:rPr>
          <w:sz w:val="22"/>
          <w:szCs w:val="22"/>
        </w:rPr>
        <w:t xml:space="preserve">tenir les documents financiers ;</w:t>
      </w:r>
    </w:p>
    <w:p>
      <w:pPr>
        <w:pStyle w:val="ListParagraph"/>
        <w:numPr>
          <w:ilvl w:val="0"/>
          <w:numId w:val="3"/>
        </w:numPr>
        <w:spacing w:after="80" w:line="280"/>
      </w:pPr>
      <w:r>
        <w:rPr>
          <w:sz w:val="22"/>
          <w:szCs w:val="22"/>
        </w:rPr>
        <w:t xml:space="preserve">conserver les pièces justificatives ;</w:t>
      </w:r>
    </w:p>
    <w:p>
      <w:pPr>
        <w:pStyle w:val="ListParagraph"/>
        <w:numPr>
          <w:ilvl w:val="0"/>
          <w:numId w:val="3"/>
        </w:numPr>
        <w:spacing w:after="80" w:line="280"/>
      </w:pPr>
      <w:r>
        <w:rPr>
          <w:sz w:val="22"/>
          <w:szCs w:val="22"/>
        </w:rPr>
        <w:t xml:space="preserve">préparer les rapports financiers ;</w:t>
      </w:r>
    </w:p>
    <w:p>
      <w:pPr>
        <w:pStyle w:val="ListParagraph"/>
        <w:numPr>
          <w:ilvl w:val="0"/>
          <w:numId w:val="3"/>
        </w:numPr>
        <w:spacing w:after="80" w:line="280"/>
      </w:pPr>
      <w:r>
        <w:rPr>
          <w:sz w:val="22"/>
          <w:szCs w:val="22"/>
        </w:rPr>
        <w:t xml:space="preserve">contribuer à la préparation du budget ;</w:t>
      </w:r>
    </w:p>
    <w:p>
      <w:pPr>
        <w:pStyle w:val="ListParagraph"/>
        <w:numPr>
          <w:ilvl w:val="0"/>
          <w:numId w:val="3"/>
        </w:numPr>
        <w:spacing w:after="80" w:line="280"/>
      </w:pPr>
      <w:r>
        <w:rPr>
          <w:sz w:val="22"/>
          <w:szCs w:val="22"/>
        </w:rPr>
        <w:t xml:space="preserve">assurer le suivi des biens et ressources de l'association ;</w:t>
      </w:r>
    </w:p>
    <w:p>
      <w:pPr>
        <w:pStyle w:val="ListParagraph"/>
        <w:numPr>
          <w:ilvl w:val="0"/>
          <w:numId w:val="3"/>
        </w:numPr>
        <w:spacing w:after="80" w:line="280"/>
      </w:pPr>
      <w:r>
        <w:rPr>
          <w:sz w:val="22"/>
          <w:szCs w:val="22"/>
        </w:rPr>
        <w:t xml:space="preserve">rendre compte de sa gestion aux organes compétents ;</w:t>
      </w:r>
    </w:p>
    <w:p>
      <w:pPr>
        <w:spacing w:after="120" w:line="300"/>
      </w:pPr>
      <w:r>
        <w:rPr>
          <w:sz w:val="22"/>
          <w:szCs w:val="22"/>
        </w:rPr>
        <w:t xml:space="preserve">Les modalités de contrôle et d'autorisation des opérations financières sont définies par les présents Statuts et le Règlement Intérieur.</w:t>
      </w:r>
    </w:p>
    <w:p>
      <w:pPr>
        <w:pStyle w:val="Heading2"/>
        <w:spacing w:after="120" w:before="260"/>
      </w:pPr>
      <w:r>
        <w:rPr>
          <w:b/>
          <w:bCs/>
          <w:sz w:val="23"/>
          <w:szCs w:val="23"/>
        </w:rPr>
        <w:t xml:space="preserve">Article 31 — Chef de l'Organisation</w:t>
      </w:r>
    </w:p>
    <w:p>
      <w:pPr>
        <w:spacing w:after="120" w:line="300"/>
      </w:pPr>
      <w:r>
        <w:rPr>
          <w:sz w:val="22"/>
          <w:szCs w:val="22"/>
        </w:rPr>
        <w:t xml:space="preserve">Le Chef de l'Organisation est chargé de la coordination opérationnelle des activités de l'association. Il est notamment chargé de :</w:t>
      </w:r>
    </w:p>
    <w:p>
      <w:pPr>
        <w:pStyle w:val="ListParagraph"/>
        <w:numPr>
          <w:ilvl w:val="0"/>
          <w:numId w:val="3"/>
        </w:numPr>
        <w:spacing w:after="80" w:line="280"/>
      </w:pPr>
      <w:r>
        <w:rPr>
          <w:sz w:val="22"/>
          <w:szCs w:val="22"/>
        </w:rPr>
        <w:t xml:space="preserve">participer à la planification des activités ;</w:t>
      </w:r>
    </w:p>
    <w:p>
      <w:pPr>
        <w:pStyle w:val="ListParagraph"/>
        <w:numPr>
          <w:ilvl w:val="0"/>
          <w:numId w:val="3"/>
        </w:numPr>
        <w:spacing w:after="80" w:line="280"/>
      </w:pPr>
      <w:r>
        <w:rPr>
          <w:sz w:val="22"/>
          <w:szCs w:val="22"/>
        </w:rPr>
        <w:t xml:space="preserve">coordonner l'organisation matérielle des événements ;</w:t>
      </w:r>
    </w:p>
    <w:p>
      <w:pPr>
        <w:pStyle w:val="ListParagraph"/>
        <w:numPr>
          <w:ilvl w:val="0"/>
          <w:numId w:val="3"/>
        </w:numPr>
        <w:spacing w:after="80" w:line="280"/>
      </w:pPr>
      <w:r>
        <w:rPr>
          <w:sz w:val="22"/>
          <w:szCs w:val="22"/>
        </w:rPr>
        <w:t xml:space="preserve">contribuer à la mobilisation des membres ;</w:t>
      </w:r>
    </w:p>
    <w:p>
      <w:pPr>
        <w:pStyle w:val="ListParagraph"/>
        <w:numPr>
          <w:ilvl w:val="0"/>
          <w:numId w:val="3"/>
        </w:numPr>
        <w:spacing w:after="80" w:line="280"/>
      </w:pPr>
      <w:r>
        <w:rPr>
          <w:sz w:val="22"/>
          <w:szCs w:val="22"/>
        </w:rPr>
        <w:t xml:space="preserve">assurer le suivi logistique ;</w:t>
      </w:r>
    </w:p>
    <w:p>
      <w:pPr>
        <w:pStyle w:val="ListParagraph"/>
        <w:numPr>
          <w:ilvl w:val="0"/>
          <w:numId w:val="3"/>
        </w:numPr>
        <w:spacing w:after="80" w:line="280"/>
      </w:pPr>
      <w:r>
        <w:rPr>
          <w:sz w:val="22"/>
          <w:szCs w:val="22"/>
        </w:rPr>
        <w:t xml:space="preserve">coordonner les équipes affectées aux activités ;</w:t>
      </w:r>
    </w:p>
    <w:p>
      <w:pPr>
        <w:pStyle w:val="ListParagraph"/>
        <w:numPr>
          <w:ilvl w:val="0"/>
          <w:numId w:val="3"/>
        </w:numPr>
        <w:spacing w:after="80" w:line="280"/>
      </w:pPr>
      <w:r>
        <w:rPr>
          <w:sz w:val="22"/>
          <w:szCs w:val="22"/>
        </w:rPr>
        <w:t xml:space="preserve">suivre le déroulement pratique des manifestations et projets ;</w:t>
      </w:r>
    </w:p>
    <w:p>
      <w:pPr>
        <w:pStyle w:val="ListParagraph"/>
        <w:numPr>
          <w:ilvl w:val="0"/>
          <w:numId w:val="3"/>
        </w:numPr>
        <w:spacing w:after="80" w:line="280"/>
      </w:pPr>
      <w:r>
        <w:rPr>
          <w:sz w:val="22"/>
          <w:szCs w:val="22"/>
        </w:rPr>
        <w:t xml:space="preserve">rendre compte des activités dont il a la charge ;</w:t>
      </w:r>
    </w:p>
    <w:p>
      <w:pPr>
        <w:spacing w:after="120" w:line="300"/>
      </w:pPr>
      <w:r>
        <w:rPr>
          <w:sz w:val="22"/>
          <w:szCs w:val="22"/>
        </w:rPr>
        <w:t xml:space="preserve">Il agit en coordination avec le Président et les autres responsables concernés.</w:t>
      </w:r>
    </w:p>
    <w:p>
      <w:pPr>
        <w:pStyle w:val="Heading2"/>
        <w:spacing w:after="120" w:before="260"/>
      </w:pPr>
      <w:r>
        <w:rPr>
          <w:b/>
          <w:bCs/>
          <w:sz w:val="23"/>
          <w:szCs w:val="23"/>
        </w:rPr>
        <w:t xml:space="preserve">Article 32 — Responsable chargé de la Communication</w:t>
      </w:r>
    </w:p>
    <w:p>
      <w:pPr>
        <w:spacing w:after="120" w:line="300"/>
      </w:pPr>
      <w:r>
        <w:rPr>
          <w:sz w:val="22"/>
          <w:szCs w:val="22"/>
        </w:rPr>
        <w:t xml:space="preserve">Le Responsable chargé de la Communication assure la coordination de la communication de l'AJESA. Il est notamment chargé de :</w:t>
      </w:r>
    </w:p>
    <w:p>
      <w:pPr>
        <w:pStyle w:val="ListParagraph"/>
        <w:numPr>
          <w:ilvl w:val="0"/>
          <w:numId w:val="3"/>
        </w:numPr>
        <w:spacing w:after="80" w:line="280"/>
      </w:pPr>
      <w:r>
        <w:rPr>
          <w:sz w:val="22"/>
          <w:szCs w:val="22"/>
        </w:rPr>
        <w:t xml:space="preserve">développer la visibilité de l'association ;</w:t>
      </w:r>
    </w:p>
    <w:p>
      <w:pPr>
        <w:pStyle w:val="ListParagraph"/>
        <w:numPr>
          <w:ilvl w:val="0"/>
          <w:numId w:val="3"/>
        </w:numPr>
        <w:spacing w:after="80" w:line="280"/>
      </w:pPr>
      <w:r>
        <w:rPr>
          <w:sz w:val="22"/>
          <w:szCs w:val="22"/>
        </w:rPr>
        <w:t xml:space="preserve">préparer les supports de communication ;</w:t>
      </w:r>
    </w:p>
    <w:p>
      <w:pPr>
        <w:pStyle w:val="ListParagraph"/>
        <w:numPr>
          <w:ilvl w:val="0"/>
          <w:numId w:val="3"/>
        </w:numPr>
        <w:spacing w:after="80" w:line="280"/>
      </w:pPr>
      <w:r>
        <w:rPr>
          <w:sz w:val="22"/>
          <w:szCs w:val="22"/>
        </w:rPr>
        <w:t xml:space="preserve">coordonner la communication numérique ;</w:t>
      </w:r>
    </w:p>
    <w:p>
      <w:pPr>
        <w:pStyle w:val="ListParagraph"/>
        <w:numPr>
          <w:ilvl w:val="0"/>
          <w:numId w:val="3"/>
        </w:numPr>
        <w:spacing w:after="80" w:line="280"/>
      </w:pPr>
      <w:r>
        <w:rPr>
          <w:sz w:val="22"/>
          <w:szCs w:val="22"/>
        </w:rPr>
        <w:t xml:space="preserve">contribuer à la gestion des plateformes officielles ;</w:t>
      </w:r>
    </w:p>
    <w:p>
      <w:pPr>
        <w:pStyle w:val="ListParagraph"/>
        <w:numPr>
          <w:ilvl w:val="0"/>
          <w:numId w:val="3"/>
        </w:numPr>
        <w:spacing w:after="80" w:line="280"/>
      </w:pPr>
      <w:r>
        <w:rPr>
          <w:sz w:val="22"/>
          <w:szCs w:val="22"/>
        </w:rPr>
        <w:t xml:space="preserve">valoriser les activités de l'association ;</w:t>
      </w:r>
    </w:p>
    <w:p>
      <w:pPr>
        <w:pStyle w:val="ListParagraph"/>
        <w:numPr>
          <w:ilvl w:val="0"/>
          <w:numId w:val="3"/>
        </w:numPr>
        <w:spacing w:after="80" w:line="280"/>
      </w:pPr>
      <w:r>
        <w:rPr>
          <w:sz w:val="22"/>
          <w:szCs w:val="22"/>
        </w:rPr>
        <w:t xml:space="preserve">assurer la cohérence de l'identité visuelle ;</w:t>
      </w:r>
    </w:p>
    <w:p>
      <w:pPr>
        <w:pStyle w:val="ListParagraph"/>
        <w:numPr>
          <w:ilvl w:val="0"/>
          <w:numId w:val="3"/>
        </w:numPr>
        <w:spacing w:after="80" w:line="280"/>
      </w:pPr>
      <w:r>
        <w:rPr>
          <w:sz w:val="22"/>
          <w:szCs w:val="22"/>
        </w:rPr>
        <w:t xml:space="preserve">préparer les communiqués et contenus institutionnels ;</w:t>
      </w:r>
    </w:p>
    <w:p>
      <w:pPr>
        <w:pStyle w:val="ListParagraph"/>
        <w:numPr>
          <w:ilvl w:val="0"/>
          <w:numId w:val="3"/>
        </w:numPr>
        <w:spacing w:after="80" w:line="280"/>
      </w:pPr>
      <w:r>
        <w:rPr>
          <w:sz w:val="22"/>
          <w:szCs w:val="22"/>
        </w:rPr>
        <w:t xml:space="preserve">contribuer aux relations avec les médias et partenaires ;</w:t>
      </w:r>
    </w:p>
    <w:p>
      <w:pPr>
        <w:pStyle w:val="ListParagraph"/>
        <w:numPr>
          <w:ilvl w:val="0"/>
          <w:numId w:val="3"/>
        </w:numPr>
        <w:spacing w:after="80" w:line="280"/>
      </w:pPr>
      <w:r>
        <w:rPr>
          <w:sz w:val="22"/>
          <w:szCs w:val="22"/>
        </w:rPr>
        <w:t xml:space="preserve">assurer l'archivage des contenus de communication ;</w:t>
      </w:r>
    </w:p>
    <w:p>
      <w:pPr>
        <w:spacing w:after="120" w:line="300"/>
      </w:pPr>
      <w:r>
        <w:rPr>
          <w:sz w:val="22"/>
          <w:szCs w:val="22"/>
        </w:rPr>
        <w:t xml:space="preserve">Toute communication engageant officiellement l'association doit respecter les procédures internes de validation.</w:t>
      </w:r>
    </w:p>
    <w:p>
      <w:pPr>
        <w:pStyle w:val="Heading1"/>
        <w:pBdr>
          <w:bottom w:val="single" w:color="1F3864" w:sz="6" w:space="4"/>
        </w:pBdr>
        <w:spacing w:after="250" w:before="500"/>
        <w:jc w:val="center"/>
      </w:pPr>
      <w:r>
        <w:rPr>
          <w:b/>
          <w:bCs/>
          <w:color w:val="1F3864"/>
          <w:sz w:val="26"/>
          <w:szCs w:val="26"/>
        </w:rPr>
        <w:t xml:space="preserve">TITRE VIII — FONCTIONNEMENT DU BUREAU EXÉCUTIF</w:t>
      </w:r>
    </w:p>
    <w:p>
      <w:pPr>
        <w:pStyle w:val="Heading2"/>
        <w:spacing w:after="120" w:before="260"/>
      </w:pPr>
      <w:r>
        <w:rPr>
          <w:b/>
          <w:bCs/>
          <w:sz w:val="23"/>
          <w:szCs w:val="23"/>
        </w:rPr>
        <w:t xml:space="preserve">Article 33 — Réunions du Bureau</w:t>
      </w:r>
    </w:p>
    <w:p>
      <w:pPr>
        <w:spacing w:after="120" w:line="300"/>
      </w:pPr>
      <w:r>
        <w:rPr>
          <w:sz w:val="22"/>
          <w:szCs w:val="22"/>
        </w:rPr>
        <w:t xml:space="preserve">Le Bureau Exécutif se réunit aussi souvent que nécessaire et au minimum selon la périodicité fixée par le Règlement Intérieur. Les réunions sont convoquées par le Président ou selon les mécanismes prévus par le Règlement Intérieur.</w:t>
      </w:r>
    </w:p>
    <w:p>
      <w:pPr>
        <w:pStyle w:val="Heading2"/>
        <w:spacing w:after="120" w:before="260"/>
      </w:pPr>
      <w:r>
        <w:rPr>
          <w:b/>
          <w:bCs/>
          <w:sz w:val="23"/>
          <w:szCs w:val="23"/>
        </w:rPr>
        <w:t xml:space="preserve">Article 34 — Décisions du Bureau</w:t>
      </w:r>
    </w:p>
    <w:p>
      <w:pPr>
        <w:spacing w:after="120" w:line="300"/>
      </w:pPr>
      <w:r>
        <w:rPr>
          <w:sz w:val="22"/>
          <w:szCs w:val="22"/>
        </w:rPr>
        <w:t xml:space="preserve">Les décisions du Bureau sont prises conformément aux règles de quorum et de majorité prévues par le Règlement Intérieur. Les décisions importantes sont consignées dans un procès-verbal.</w:t>
      </w:r>
    </w:p>
    <w:p>
      <w:pPr>
        <w:pStyle w:val="Heading2"/>
        <w:spacing w:after="120" w:before="260"/>
      </w:pPr>
      <w:r>
        <w:rPr>
          <w:b/>
          <w:bCs/>
          <w:sz w:val="23"/>
          <w:szCs w:val="23"/>
        </w:rPr>
        <w:t xml:space="preserve">Article 35 — Délégation de responsabilités</w:t>
      </w:r>
    </w:p>
    <w:p>
      <w:pPr>
        <w:spacing w:after="120" w:line="300"/>
      </w:pPr>
      <w:r>
        <w:rPr>
          <w:sz w:val="22"/>
          <w:szCs w:val="22"/>
        </w:rPr>
        <w:t xml:space="preserve">Un responsable peut recevoir une délégation pour l'accomplissement d'une mission déterminée. Toute délégation doit respecter :</w:t>
      </w:r>
    </w:p>
    <w:p>
      <w:pPr>
        <w:pStyle w:val="ListParagraph"/>
        <w:numPr>
          <w:ilvl w:val="0"/>
          <w:numId w:val="3"/>
        </w:numPr>
        <w:spacing w:after="80" w:line="280"/>
      </w:pPr>
      <w:r>
        <w:rPr>
          <w:sz w:val="22"/>
          <w:szCs w:val="22"/>
        </w:rPr>
        <w:t xml:space="preserve">les Statuts ;</w:t>
      </w:r>
    </w:p>
    <w:p>
      <w:pPr>
        <w:pStyle w:val="ListParagraph"/>
        <w:numPr>
          <w:ilvl w:val="0"/>
          <w:numId w:val="3"/>
        </w:numPr>
        <w:spacing w:after="80" w:line="280"/>
      </w:pPr>
      <w:r>
        <w:rPr>
          <w:sz w:val="22"/>
          <w:szCs w:val="22"/>
        </w:rPr>
        <w:t xml:space="preserve">le Règlement Intérieur ;</w:t>
      </w:r>
    </w:p>
    <w:p>
      <w:pPr>
        <w:pStyle w:val="ListParagraph"/>
        <w:numPr>
          <w:ilvl w:val="0"/>
          <w:numId w:val="3"/>
        </w:numPr>
        <w:spacing w:after="80" w:line="280"/>
      </w:pPr>
      <w:r>
        <w:rPr>
          <w:sz w:val="22"/>
          <w:szCs w:val="22"/>
        </w:rPr>
        <w:t xml:space="preserve">les limites du pouvoir délégué ;</w:t>
      </w:r>
    </w:p>
    <w:p>
      <w:pPr>
        <w:pStyle w:val="ListParagraph"/>
        <w:numPr>
          <w:ilvl w:val="0"/>
          <w:numId w:val="3"/>
        </w:numPr>
        <w:spacing w:after="80" w:line="280"/>
      </w:pPr>
      <w:r>
        <w:rPr>
          <w:sz w:val="22"/>
          <w:szCs w:val="22"/>
        </w:rPr>
        <w:t xml:space="preserve">la durée de la délégation ;</w:t>
      </w:r>
    </w:p>
    <w:p>
      <w:pPr>
        <w:spacing w:after="120" w:line="300"/>
      </w:pPr>
      <w:r>
        <w:rPr>
          <w:sz w:val="22"/>
          <w:szCs w:val="22"/>
        </w:rPr>
        <w:t xml:space="preserve">La délégation ne dispense pas l'autorité compétente de son obligation de suivi et de reddition de comptes.</w:t>
      </w:r>
    </w:p>
    <w:p>
      <w:pPr>
        <w:pStyle w:val="Heading1"/>
        <w:pBdr>
          <w:bottom w:val="single" w:color="1F3864" w:sz="6" w:space="4"/>
        </w:pBdr>
        <w:spacing w:after="250" w:before="500"/>
        <w:jc w:val="center"/>
      </w:pPr>
      <w:r>
        <w:rPr>
          <w:b/>
          <w:bCs/>
          <w:color w:val="1F3864"/>
          <w:sz w:val="26"/>
          <w:szCs w:val="26"/>
        </w:rPr>
        <w:t xml:space="preserve">TITRE IX — COMMISSIONS ET ORGANES OPÉRATIONNELS</w:t>
      </w:r>
    </w:p>
    <w:p>
      <w:pPr>
        <w:pStyle w:val="Heading2"/>
        <w:spacing w:after="120" w:before="260"/>
      </w:pPr>
      <w:r>
        <w:rPr>
          <w:b/>
          <w:bCs/>
          <w:sz w:val="23"/>
          <w:szCs w:val="23"/>
        </w:rPr>
        <w:t xml:space="preserve">Article 36 — Création des commissions</w:t>
      </w:r>
    </w:p>
    <w:p>
      <w:pPr>
        <w:spacing w:after="120" w:line="300"/>
      </w:pPr>
      <w:r>
        <w:rPr>
          <w:sz w:val="22"/>
          <w:szCs w:val="22"/>
        </w:rPr>
        <w:t xml:space="preserve">Le Bureau Exécutif peut proposer la création de commissions spécialisées pour faciliter la réalisation des activités de l'AJESA. Les commissions peuvent notamment intervenir dans les domaines :</w:t>
      </w:r>
    </w:p>
    <w:p>
      <w:pPr>
        <w:pStyle w:val="ListParagraph"/>
        <w:numPr>
          <w:ilvl w:val="0"/>
          <w:numId w:val="3"/>
        </w:numPr>
        <w:spacing w:after="80" w:line="280"/>
      </w:pPr>
      <w:r>
        <w:rPr>
          <w:sz w:val="22"/>
          <w:szCs w:val="22"/>
        </w:rPr>
        <w:t xml:space="preserve">environnement ;</w:t>
      </w:r>
    </w:p>
    <w:p>
      <w:pPr>
        <w:pStyle w:val="ListParagraph"/>
        <w:numPr>
          <w:ilvl w:val="0"/>
          <w:numId w:val="3"/>
        </w:numPr>
        <w:spacing w:after="80" w:line="280"/>
      </w:pPr>
      <w:r>
        <w:rPr>
          <w:sz w:val="22"/>
          <w:szCs w:val="22"/>
        </w:rPr>
        <w:t xml:space="preserve">culture ;</w:t>
      </w:r>
    </w:p>
    <w:p>
      <w:pPr>
        <w:pStyle w:val="ListParagraph"/>
        <w:numPr>
          <w:ilvl w:val="0"/>
          <w:numId w:val="3"/>
        </w:numPr>
        <w:spacing w:after="80" w:line="280"/>
      </w:pPr>
      <w:r>
        <w:rPr>
          <w:sz w:val="22"/>
          <w:szCs w:val="22"/>
        </w:rPr>
        <w:t xml:space="preserve">agriculture ;</w:t>
      </w:r>
    </w:p>
    <w:p>
      <w:pPr>
        <w:pStyle w:val="ListParagraph"/>
        <w:numPr>
          <w:ilvl w:val="0"/>
          <w:numId w:val="3"/>
        </w:numPr>
        <w:spacing w:after="80" w:line="280"/>
      </w:pPr>
      <w:r>
        <w:rPr>
          <w:sz w:val="22"/>
          <w:szCs w:val="22"/>
        </w:rPr>
        <w:t xml:space="preserve">actions sociales ;</w:t>
      </w:r>
    </w:p>
    <w:p>
      <w:pPr>
        <w:pStyle w:val="ListParagraph"/>
        <w:numPr>
          <w:ilvl w:val="0"/>
          <w:numId w:val="3"/>
        </w:numPr>
        <w:spacing w:after="80" w:line="280"/>
      </w:pPr>
      <w:r>
        <w:rPr>
          <w:sz w:val="22"/>
          <w:szCs w:val="22"/>
        </w:rPr>
        <w:t xml:space="preserve">sport ;</w:t>
      </w:r>
    </w:p>
    <w:p>
      <w:pPr>
        <w:pStyle w:val="ListParagraph"/>
        <w:numPr>
          <w:ilvl w:val="0"/>
          <w:numId w:val="3"/>
        </w:numPr>
        <w:spacing w:after="80" w:line="280"/>
      </w:pPr>
      <w:r>
        <w:rPr>
          <w:sz w:val="22"/>
          <w:szCs w:val="22"/>
        </w:rPr>
        <w:t xml:space="preserve">développement communautaire ;</w:t>
      </w:r>
    </w:p>
    <w:p>
      <w:pPr>
        <w:pStyle w:val="ListParagraph"/>
        <w:numPr>
          <w:ilvl w:val="0"/>
          <w:numId w:val="3"/>
        </w:numPr>
        <w:spacing w:after="80" w:line="280"/>
      </w:pPr>
      <w:r>
        <w:rPr>
          <w:sz w:val="22"/>
          <w:szCs w:val="22"/>
        </w:rPr>
        <w:t xml:space="preserve">communication ;</w:t>
      </w:r>
    </w:p>
    <w:p>
      <w:pPr>
        <w:pStyle w:val="ListParagraph"/>
        <w:numPr>
          <w:ilvl w:val="0"/>
          <w:numId w:val="3"/>
        </w:numPr>
        <w:spacing w:after="80" w:line="280"/>
      </w:pPr>
      <w:r>
        <w:rPr>
          <w:sz w:val="22"/>
          <w:szCs w:val="22"/>
        </w:rPr>
        <w:t xml:space="preserve">organisation ;</w:t>
      </w:r>
    </w:p>
    <w:p>
      <w:pPr>
        <w:spacing w:after="80" w:line="280"/>
      </w:pPr>
      <w:r>
        <w:rPr>
          <w:sz w:val="22"/>
          <w:szCs w:val="22"/>
        </w:rPr>
        <w:t xml:space="preserve">• gestion de l'épargne et du crédit interne entre membres, notamment par l'intermédiaire du Comité de crédit de la Caisse CAP/CESAM prévue à l'article 43 bis ; </w:t>
      </w:r>
      <w:r>
        <w:rPr>
          <w:b/>
          <w:bCs/>
          <w:color w:val="2E7D32"/>
          <w:sz w:val="18"/>
          <w:szCs w:val="18"/>
        </w:rPr>
        <w:t xml:space="preserve">  [NOUVEAU]</w:t>
      </w:r>
    </w:p>
    <w:p>
      <w:pPr>
        <w:pStyle w:val="ListParagraph"/>
        <w:numPr>
          <w:ilvl w:val="0"/>
          <w:numId w:val="3"/>
        </w:numPr>
        <w:spacing w:after="80" w:line="280"/>
      </w:pPr>
      <w:r>
        <w:rPr>
          <w:sz w:val="22"/>
          <w:szCs w:val="22"/>
        </w:rPr>
        <w:t xml:space="preserve">autres domaines correspondant aux objectifs de l'association.</w:t>
      </w:r>
    </w:p>
    <w:p>
      <w:pPr>
        <w:pStyle w:val="Heading2"/>
        <w:spacing w:after="120" w:before="260"/>
      </w:pPr>
      <w:r>
        <w:rPr>
          <w:b/>
          <w:bCs/>
          <w:sz w:val="23"/>
          <w:szCs w:val="23"/>
        </w:rPr>
        <w:t xml:space="preserve">Article 37 — Fonctionnement des commissions</w:t>
      </w:r>
    </w:p>
    <w:p>
      <w:pPr>
        <w:spacing w:after="120" w:line="300"/>
      </w:pPr>
      <w:r>
        <w:rPr>
          <w:sz w:val="22"/>
          <w:szCs w:val="22"/>
        </w:rPr>
        <w:t xml:space="preserve">Chaque commission dispose d'une mission clairement définie. Elle travaille sous la coordination du responsable désigné et rend compte de ses activités au Bureau Exécutif. Une commission ne peut engager juridiquement ou financièrement l'AJESA sans autorisation de l'organe compétent.</w:t>
      </w:r>
    </w:p>
    <w:p>
      <w:pPr>
        <w:pStyle w:val="Heading1"/>
        <w:pBdr>
          <w:bottom w:val="single" w:color="1F3864" w:sz="6" w:space="4"/>
        </w:pBdr>
        <w:spacing w:after="250" w:before="500"/>
        <w:jc w:val="center"/>
      </w:pPr>
      <w:r>
        <w:rPr>
          <w:b/>
          <w:bCs/>
          <w:color w:val="1F3864"/>
          <w:sz w:val="26"/>
          <w:szCs w:val="26"/>
        </w:rPr>
        <w:t xml:space="preserve">TITRE X — RESSOURCES ET GESTION FINANCIÈRE</w:t>
      </w:r>
    </w:p>
    <w:p>
      <w:pPr>
        <w:pStyle w:val="Heading2"/>
        <w:spacing w:after="120" w:before="260"/>
      </w:pPr>
      <w:r>
        <w:rPr>
          <w:b/>
          <w:bCs/>
          <w:sz w:val="23"/>
          <w:szCs w:val="23"/>
        </w:rPr>
        <w:t xml:space="preserve">Article 38 — Ressources</w:t>
      </w:r>
    </w:p>
    <w:p>
      <w:pPr>
        <w:spacing w:after="120" w:line="300"/>
      </w:pPr>
      <w:r>
        <w:rPr>
          <w:sz w:val="22"/>
          <w:szCs w:val="22"/>
        </w:rPr>
        <w:t xml:space="preserve">Les ressources de l'AJESA peuvent notamment provenir :</w:t>
      </w:r>
    </w:p>
    <w:p>
      <w:pPr>
        <w:pStyle w:val="ListParagraph"/>
        <w:numPr>
          <w:ilvl w:val="0"/>
          <w:numId w:val="3"/>
        </w:numPr>
        <w:spacing w:after="80" w:line="280"/>
      </w:pPr>
      <w:r>
        <w:rPr>
          <w:sz w:val="22"/>
          <w:szCs w:val="22"/>
        </w:rPr>
        <w:t xml:space="preserve">des cotisations ;</w:t>
      </w:r>
    </w:p>
    <w:p>
      <w:pPr>
        <w:pStyle w:val="ListParagraph"/>
        <w:numPr>
          <w:ilvl w:val="0"/>
          <w:numId w:val="3"/>
        </w:numPr>
        <w:spacing w:after="80" w:line="280"/>
      </w:pPr>
      <w:r>
        <w:rPr>
          <w:sz w:val="22"/>
          <w:szCs w:val="22"/>
        </w:rPr>
        <w:t xml:space="preserve">des droits d'adhésion, lorsqu'ils sont institués ;</w:t>
      </w:r>
    </w:p>
    <w:p>
      <w:pPr>
        <w:pStyle w:val="ListParagraph"/>
        <w:numPr>
          <w:ilvl w:val="0"/>
          <w:numId w:val="3"/>
        </w:numPr>
        <w:spacing w:after="80" w:line="280"/>
      </w:pPr>
      <w:r>
        <w:rPr>
          <w:sz w:val="22"/>
          <w:szCs w:val="22"/>
        </w:rPr>
        <w:t xml:space="preserve">des dons et contributions légalement reçus ;</w:t>
      </w:r>
    </w:p>
    <w:p>
      <w:pPr>
        <w:pStyle w:val="ListParagraph"/>
        <w:numPr>
          <w:ilvl w:val="0"/>
          <w:numId w:val="3"/>
        </w:numPr>
        <w:spacing w:after="80" w:line="280"/>
      </w:pPr>
      <w:r>
        <w:rPr>
          <w:sz w:val="22"/>
          <w:szCs w:val="22"/>
        </w:rPr>
        <w:t xml:space="preserve">des subventions ;</w:t>
      </w:r>
    </w:p>
    <w:p>
      <w:pPr>
        <w:pStyle w:val="ListParagraph"/>
        <w:numPr>
          <w:ilvl w:val="0"/>
          <w:numId w:val="3"/>
        </w:numPr>
        <w:spacing w:after="80" w:line="280"/>
      </w:pPr>
      <w:r>
        <w:rPr>
          <w:sz w:val="22"/>
          <w:szCs w:val="22"/>
        </w:rPr>
        <w:t xml:space="preserve">des partenariats ;</w:t>
      </w:r>
    </w:p>
    <w:p>
      <w:pPr>
        <w:pStyle w:val="ListParagraph"/>
        <w:numPr>
          <w:ilvl w:val="0"/>
          <w:numId w:val="3"/>
        </w:numPr>
        <w:spacing w:after="80" w:line="280"/>
      </w:pPr>
      <w:r>
        <w:rPr>
          <w:sz w:val="22"/>
          <w:szCs w:val="22"/>
        </w:rPr>
        <w:t xml:space="preserve">des financements autorisés ;</w:t>
      </w:r>
    </w:p>
    <w:p>
      <w:pPr>
        <w:pStyle w:val="ListParagraph"/>
        <w:numPr>
          <w:ilvl w:val="0"/>
          <w:numId w:val="3"/>
        </w:numPr>
        <w:spacing w:after="80" w:line="280"/>
      </w:pPr>
      <w:r>
        <w:rPr>
          <w:sz w:val="22"/>
          <w:szCs w:val="22"/>
        </w:rPr>
        <w:t xml:space="preserve">des revenus provenant d'activités compatibles avec l'objet de l'association ;</w:t>
      </w:r>
    </w:p>
    <w:p>
      <w:pPr>
        <w:pStyle w:val="ListParagraph"/>
        <w:numPr>
          <w:ilvl w:val="0"/>
          <w:numId w:val="3"/>
        </w:numPr>
        <w:spacing w:after="80" w:line="280"/>
      </w:pPr>
      <w:r>
        <w:rPr>
          <w:sz w:val="22"/>
          <w:szCs w:val="22"/>
        </w:rPr>
        <w:t xml:space="preserve">de toute autre ressource autorisée par les lois et règlements en vigueur ;</w:t>
      </w:r>
    </w:p>
    <w:p>
      <w:pPr>
        <w:pStyle w:val="Heading2"/>
        <w:spacing w:after="120" w:before="260"/>
      </w:pPr>
      <w:r>
        <w:rPr>
          <w:b/>
          <w:bCs/>
          <w:sz w:val="23"/>
          <w:szCs w:val="23"/>
        </w:rPr>
        <w:t xml:space="preserve">Article 39 — Principe de gestion financière</w:t>
      </w:r>
    </w:p>
    <w:p>
      <w:pPr>
        <w:spacing w:after="120" w:line="300"/>
      </w:pPr>
      <w:r>
        <w:rPr>
          <w:sz w:val="22"/>
          <w:szCs w:val="22"/>
        </w:rPr>
        <w:t xml:space="preserve">Les ressources de l'association sont utilisées exclusivement dans le cadre de son objet et de ses activités. La gestion financière doit respecter les principes de :</w:t>
      </w:r>
    </w:p>
    <w:p>
      <w:pPr>
        <w:pStyle w:val="ListParagraph"/>
        <w:numPr>
          <w:ilvl w:val="0"/>
          <w:numId w:val="3"/>
        </w:numPr>
        <w:spacing w:after="80" w:line="280"/>
      </w:pPr>
      <w:r>
        <w:rPr>
          <w:sz w:val="22"/>
          <w:szCs w:val="22"/>
        </w:rPr>
        <w:t xml:space="preserve">transparence ;</w:t>
      </w:r>
    </w:p>
    <w:p>
      <w:pPr>
        <w:pStyle w:val="ListParagraph"/>
        <w:numPr>
          <w:ilvl w:val="0"/>
          <w:numId w:val="3"/>
        </w:numPr>
        <w:spacing w:after="80" w:line="280"/>
      </w:pPr>
      <w:r>
        <w:rPr>
          <w:sz w:val="22"/>
          <w:szCs w:val="22"/>
        </w:rPr>
        <w:t xml:space="preserve">traçabilité ;</w:t>
      </w:r>
    </w:p>
    <w:p>
      <w:pPr>
        <w:pStyle w:val="ListParagraph"/>
        <w:numPr>
          <w:ilvl w:val="0"/>
          <w:numId w:val="3"/>
        </w:numPr>
        <w:spacing w:after="80" w:line="280"/>
      </w:pPr>
      <w:r>
        <w:rPr>
          <w:sz w:val="22"/>
          <w:szCs w:val="22"/>
        </w:rPr>
        <w:t xml:space="preserve">responsabilité ;</w:t>
      </w:r>
    </w:p>
    <w:p>
      <w:pPr>
        <w:pStyle w:val="ListParagraph"/>
        <w:numPr>
          <w:ilvl w:val="0"/>
          <w:numId w:val="3"/>
        </w:numPr>
        <w:spacing w:after="80" w:line="280"/>
      </w:pPr>
      <w:r>
        <w:rPr>
          <w:sz w:val="22"/>
          <w:szCs w:val="22"/>
        </w:rPr>
        <w:t xml:space="preserve">justification des dépenses ;</w:t>
      </w:r>
    </w:p>
    <w:p>
      <w:pPr>
        <w:pStyle w:val="ListParagraph"/>
        <w:numPr>
          <w:ilvl w:val="0"/>
          <w:numId w:val="3"/>
        </w:numPr>
        <w:spacing w:after="80" w:line="280"/>
      </w:pPr>
      <w:r>
        <w:rPr>
          <w:sz w:val="22"/>
          <w:szCs w:val="22"/>
        </w:rPr>
        <w:t xml:space="preserve">contrôle interne ;</w:t>
      </w:r>
    </w:p>
    <w:p>
      <w:pPr>
        <w:pStyle w:val="Heading2"/>
        <w:spacing w:after="120" w:before="260"/>
      </w:pPr>
      <w:r>
        <w:rPr>
          <w:b/>
          <w:bCs/>
          <w:sz w:val="23"/>
          <w:szCs w:val="23"/>
        </w:rPr>
        <w:t xml:space="preserve">Article 40 — Compte bancaire</w:t>
      </w:r>
    </w:p>
    <w:p>
      <w:pPr>
        <w:spacing w:after="120" w:line="300"/>
      </w:pPr>
      <w:r>
        <w:rPr>
          <w:sz w:val="22"/>
          <w:szCs w:val="22"/>
        </w:rPr>
        <w:t xml:space="preserve">L'AJESA peut ouvrir un ou plusieurs comptes auprès d'un établissement financier légalement habilité. Les modalités de fonctionnement des comptes sont définies par le Bureau Exécutif conformément aux règles applicables.</w:t>
      </w:r>
    </w:p>
    <w:p>
      <w:pPr>
        <w:pStyle w:val="Heading2"/>
        <w:spacing w:after="120" w:before="260"/>
      </w:pPr>
      <w:r>
        <w:rPr>
          <w:b/>
          <w:bCs/>
          <w:sz w:val="23"/>
          <w:szCs w:val="23"/>
        </w:rPr>
        <w:t xml:space="preserve">Article 41 — Double ou triple validation des opérations financières</w:t>
      </w:r>
    </w:p>
    <w:p>
      <w:pPr>
        <w:spacing w:after="120" w:line="300"/>
      </w:pPr>
      <w:r>
        <w:rPr>
          <w:sz w:val="22"/>
          <w:szCs w:val="22"/>
        </w:rPr>
        <w:t xml:space="preserve">Afin de garantir la transparence, la sécurité et la traçabilité de la gestion financière de l'AJESA, toute opération financière nécessitant une autorisation ou une signature doit être soumise à un principe de double validation au minimum. Les personnes habilitées à intervenir dans la validation des opérations financières sont :</w:t>
      </w:r>
    </w:p>
    <w:p>
      <w:pPr>
        <w:pStyle w:val="ListParagraph"/>
        <w:numPr>
          <w:ilvl w:val="0"/>
          <w:numId w:val="8"/>
        </w:numPr>
        <w:spacing w:after="80" w:line="280"/>
      </w:pPr>
      <w:r>
        <w:rPr>
          <w:sz w:val="22"/>
          <w:szCs w:val="22"/>
        </w:rPr>
        <w:t xml:space="preserve">le Président ;</w:t>
      </w:r>
    </w:p>
    <w:p>
      <w:pPr>
        <w:pStyle w:val="ListParagraph"/>
        <w:numPr>
          <w:ilvl w:val="0"/>
          <w:numId w:val="8"/>
        </w:numPr>
        <w:spacing w:after="80" w:line="280"/>
      </w:pPr>
      <w:r>
        <w:rPr>
          <w:sz w:val="22"/>
          <w:szCs w:val="22"/>
        </w:rPr>
        <w:t xml:space="preserve">le Secrétaire Général ;</w:t>
      </w:r>
    </w:p>
    <w:p>
      <w:pPr>
        <w:pStyle w:val="ListParagraph"/>
        <w:numPr>
          <w:ilvl w:val="0"/>
          <w:numId w:val="8"/>
        </w:numPr>
        <w:spacing w:after="80" w:line="280"/>
      </w:pPr>
      <w:r>
        <w:rPr>
          <w:sz w:val="22"/>
          <w:szCs w:val="22"/>
        </w:rPr>
        <w:t xml:space="preserve">le Trésorier.</w:t>
      </w:r>
    </w:p>
    <w:p>
      <w:pPr>
        <w:spacing w:after="120" w:line="300"/>
      </w:pPr>
      <w:r>
        <w:rPr>
          <w:sz w:val="22"/>
          <w:szCs w:val="22"/>
        </w:rPr>
        <w:t xml:space="preserve">Principe de fonctionnement</w:t>
      </w:r>
    </w:p>
    <w:p>
      <w:pPr>
        <w:spacing w:after="120" w:line="300"/>
      </w:pPr>
      <w:r>
        <w:rPr>
          <w:sz w:val="22"/>
          <w:szCs w:val="22"/>
        </w:rPr>
        <w:t xml:space="preserve">Toute opération financière nécessitant une signature doit comporter au moins deux (2) signatures sur les trois (3) personnes habilitées. Selon la nature, le montant ou l'importance de l'opération, le Règlement Intérieur peut prévoir qu'une opération déterminée nécessite exceptionnellement les trois (3) signatures. Aucune personne ne peut, à elle seule, autoriser, exécuter et valider une même opération financière.</w:t>
      </w:r>
    </w:p>
    <w:p>
      <w:pPr>
        <w:spacing w:after="120" w:line="300"/>
      </w:pPr>
      <w:r>
        <w:rPr>
          <w:sz w:val="22"/>
          <w:szCs w:val="22"/>
        </w:rPr>
        <w:t xml:space="preserve">Cette règle des deux signatures minimum s'applique également aux opérations de décaissement des prêts accordés par la Caisse d'Épargne et de Solidarité des Membres (CAP/CESAM) prévue à l'article 43 bis. </w:t>
      </w:r>
      <w:r>
        <w:rPr>
          <w:b/>
          <w:bCs/>
          <w:color w:val="2E7D32"/>
          <w:sz w:val="18"/>
          <w:szCs w:val="18"/>
        </w:rPr>
        <w:t xml:space="preserve">  [NOUVEAU]</w:t>
      </w:r>
    </w:p>
    <w:p>
      <w:pPr>
        <w:spacing w:after="120" w:line="300"/>
      </w:pPr>
      <w:r>
        <w:rPr>
          <w:sz w:val="22"/>
          <w:szCs w:val="22"/>
        </w:rPr>
        <w:t xml:space="preserve">Les modalités pratiques relatives aux seuils de dépenses, aux pièces justificatives, aux procédures d'autorisation et aux opérations nécessitant obligatoirement trois signatures sont précisées dans le Règlement Intérieur. Les règles bancaires et exigences légales applicables aux comptes de l'association demeurent également applicables.</w:t>
      </w:r>
    </w:p>
    <w:p>
      <w:pPr>
        <w:pStyle w:val="Heading2"/>
        <w:spacing w:after="120" w:before="260"/>
      </w:pPr>
      <w:r>
        <w:rPr>
          <w:b/>
          <w:bCs/>
          <w:sz w:val="23"/>
          <w:szCs w:val="23"/>
        </w:rPr>
        <w:t xml:space="preserve">Article 42 — Budget et comptes</w:t>
      </w:r>
    </w:p>
    <w:p>
      <w:pPr>
        <w:spacing w:after="120" w:line="300"/>
      </w:pPr>
      <w:r>
        <w:rPr>
          <w:sz w:val="22"/>
          <w:szCs w:val="22"/>
        </w:rPr>
        <w:t xml:space="preserve">L'association établit, selon les exigences applicables :</w:t>
      </w:r>
    </w:p>
    <w:p>
      <w:pPr>
        <w:pStyle w:val="ListParagraph"/>
        <w:numPr>
          <w:ilvl w:val="0"/>
          <w:numId w:val="3"/>
        </w:numPr>
        <w:spacing w:after="80" w:line="280"/>
      </w:pPr>
      <w:r>
        <w:rPr>
          <w:sz w:val="22"/>
          <w:szCs w:val="22"/>
        </w:rPr>
        <w:t xml:space="preserve">un budget prévisionnel ;</w:t>
      </w:r>
    </w:p>
    <w:p>
      <w:pPr>
        <w:pStyle w:val="ListParagraph"/>
        <w:numPr>
          <w:ilvl w:val="0"/>
          <w:numId w:val="3"/>
        </w:numPr>
        <w:spacing w:after="80" w:line="280"/>
      </w:pPr>
      <w:r>
        <w:rPr>
          <w:sz w:val="22"/>
          <w:szCs w:val="22"/>
        </w:rPr>
        <w:t xml:space="preserve">des documents de suivi financier ;</w:t>
      </w:r>
    </w:p>
    <w:p>
      <w:pPr>
        <w:pStyle w:val="ListParagraph"/>
        <w:numPr>
          <w:ilvl w:val="0"/>
          <w:numId w:val="3"/>
        </w:numPr>
        <w:spacing w:after="80" w:line="280"/>
      </w:pPr>
      <w:r>
        <w:rPr>
          <w:sz w:val="22"/>
          <w:szCs w:val="22"/>
        </w:rPr>
        <w:t xml:space="preserve">des rapports financiers ;</w:t>
      </w:r>
    </w:p>
    <w:p>
      <w:pPr>
        <w:pStyle w:val="ListParagraph"/>
        <w:numPr>
          <w:ilvl w:val="0"/>
          <w:numId w:val="3"/>
        </w:numPr>
        <w:spacing w:after="80" w:line="280"/>
      </w:pPr>
      <w:r>
        <w:rPr>
          <w:sz w:val="22"/>
          <w:szCs w:val="22"/>
        </w:rPr>
        <w:t xml:space="preserve">les états ou documents requis par la réglementation ;</w:t>
      </w:r>
    </w:p>
    <w:p>
      <w:pPr>
        <w:spacing w:after="120" w:line="300"/>
      </w:pPr>
      <w:r>
        <w:rPr>
          <w:sz w:val="22"/>
          <w:szCs w:val="22"/>
        </w:rPr>
        <w:t xml:space="preserve">Les comptes sont présentés aux organes compétents selon les modalités prévues par les textes applicables.</w:t>
      </w:r>
    </w:p>
    <w:p>
      <w:pPr>
        <w:pStyle w:val="Heading2"/>
        <w:spacing w:after="120" w:before="260"/>
      </w:pPr>
      <w:r>
        <w:rPr>
          <w:b/>
          <w:bCs/>
          <w:sz w:val="23"/>
          <w:szCs w:val="23"/>
        </w:rPr>
        <w:t xml:space="preserve">Article 43 — Patrimoine</w:t>
      </w:r>
    </w:p>
    <w:p>
      <w:pPr>
        <w:spacing w:after="120" w:line="300"/>
      </w:pPr>
      <w:r>
        <w:rPr>
          <w:sz w:val="22"/>
          <w:szCs w:val="22"/>
        </w:rPr>
        <w:t xml:space="preserve">Les biens acquis ou reçus par l'association constituent le patrimoine de l'AJESA. Ils doivent être utilisés conformément à l'objet de l'association. Aucun membre ne peut s'approprier personnellement un bien appartenant à l'association.</w:t>
      </w:r>
    </w:p>
    <w:p>
      <w:pPr>
        <w:pStyle w:val="Heading2"/>
        <w:spacing w:after="120" w:before="260"/>
      </w:pPr>
      <w:r>
        <w:rPr>
          <w:b/>
          <w:bCs/>
          <w:sz w:val="23"/>
          <w:szCs w:val="23"/>
        </w:rPr>
        <w:t xml:space="preserve">Article 43 bis — Caisse d'Épargne et de Solidarité des Membres</w:t>
      </w:r>
      <w:r>
        <w:rPr>
          <w:b/>
          <w:bCs/>
          <w:color w:val="2E7D32"/>
          <w:sz w:val="18"/>
          <w:szCs w:val="18"/>
        </w:rPr>
        <w:t xml:space="preserve">  [NOUVEAU]</w:t>
      </w:r>
    </w:p>
    <w:p>
      <w:pPr>
        <w:spacing w:after="120" w:line="300"/>
      </w:pPr>
      <w:r>
        <w:rPr>
          <w:sz w:val="22"/>
          <w:szCs w:val="22"/>
        </w:rPr>
        <w:t xml:space="preserve">L'AJESA peut mettre en place un dispositif interne de solidarité financière entre membres, dénommé Caisse d'Épargne et de Solidarité des Membres (CAP/CESAM), destiné à collecter l'épargne volontaire des membres et à leur octroyer des prêts.</w:t>
      </w:r>
    </w:p>
    <w:p>
      <w:pPr>
        <w:spacing w:after="120" w:line="300"/>
      </w:pPr>
      <w:r>
        <w:rPr>
          <w:sz w:val="22"/>
          <w:szCs w:val="22"/>
        </w:rPr>
        <w:t xml:space="preserve">L'organisation, le fonctionnement, les organes de gestion et les règles applicables à cette Caisse sont précisés par un Règlement Intérieur spécifique, adopté et modifié par l'Assemblée Générale dans les mêmes conditions que le Règlement Intérieur général de l'association.</w:t>
      </w:r>
    </w:p>
    <w:p>
      <w:pPr>
        <w:spacing w:after="120" w:line="300"/>
      </w:pPr>
      <w:r>
        <w:rPr>
          <w:sz w:val="22"/>
          <w:szCs w:val="22"/>
        </w:rPr>
        <w:t xml:space="preserve">Les ressources et opérations de la Caisse sont tenues séparément de la trésorerie générale de l'AJESA et demeurent soumises aux principes de transparence, de traçabilité et de double validation prévus à l'article 41 des présents Statuts.</w:t>
      </w:r>
    </w:p>
    <w:p>
      <w:pPr>
        <w:pStyle w:val="Heading1"/>
        <w:pBdr>
          <w:bottom w:val="single" w:color="1F3864" w:sz="6" w:space="4"/>
        </w:pBdr>
        <w:spacing w:after="250" w:before="500"/>
        <w:jc w:val="center"/>
      </w:pPr>
      <w:r>
        <w:rPr>
          <w:b/>
          <w:bCs/>
          <w:color w:val="1F3864"/>
          <w:sz w:val="26"/>
          <w:szCs w:val="26"/>
        </w:rPr>
        <w:t xml:space="preserve">TITRE XI — CONTRÔLE ET REDDITION DE COMPTES</w:t>
      </w:r>
    </w:p>
    <w:p>
      <w:pPr>
        <w:pStyle w:val="Heading2"/>
        <w:spacing w:after="120" w:before="260"/>
      </w:pPr>
      <w:r>
        <w:rPr>
          <w:b/>
          <w:bCs/>
          <w:sz w:val="23"/>
          <w:szCs w:val="23"/>
        </w:rPr>
        <w:t xml:space="preserve">Article 44 — Principe de contrôle</w:t>
      </w:r>
    </w:p>
    <w:p>
      <w:pPr>
        <w:spacing w:after="120" w:line="300"/>
      </w:pPr>
      <w:r>
        <w:rPr>
          <w:sz w:val="22"/>
          <w:szCs w:val="22"/>
        </w:rPr>
        <w:t xml:space="preserve">La gestion de l'AJESA est soumise à des mécanismes de contrôle interne permettant de garantir la transparence et la bonne utilisation des ressources. Les modalités de contrôle sont précisées par le Règlement Intérieur.</w:t>
      </w:r>
    </w:p>
    <w:p>
      <w:pPr>
        <w:pStyle w:val="Heading2"/>
        <w:spacing w:after="120" w:before="260"/>
      </w:pPr>
      <w:r>
        <w:rPr>
          <w:b/>
          <w:bCs/>
          <w:sz w:val="23"/>
          <w:szCs w:val="23"/>
        </w:rPr>
        <w:t xml:space="preserve">Article 45 — Reddition de comptes</w:t>
      </w:r>
    </w:p>
    <w:p>
      <w:pPr>
        <w:spacing w:after="120" w:line="300"/>
      </w:pPr>
      <w:r>
        <w:rPr>
          <w:sz w:val="22"/>
          <w:szCs w:val="22"/>
        </w:rPr>
        <w:t xml:space="preserve">Chaque responsable rend compte de l'exercice de ses fonctions. Les rapports peuvent porter notamment sur :</w:t>
      </w:r>
    </w:p>
    <w:p>
      <w:pPr>
        <w:pStyle w:val="ListParagraph"/>
        <w:numPr>
          <w:ilvl w:val="0"/>
          <w:numId w:val="3"/>
        </w:numPr>
        <w:spacing w:after="80" w:line="280"/>
      </w:pPr>
      <w:r>
        <w:rPr>
          <w:sz w:val="22"/>
          <w:szCs w:val="22"/>
        </w:rPr>
        <w:t xml:space="preserve">les activités réalisées ;</w:t>
      </w:r>
    </w:p>
    <w:p>
      <w:pPr>
        <w:pStyle w:val="ListParagraph"/>
        <w:numPr>
          <w:ilvl w:val="0"/>
          <w:numId w:val="3"/>
        </w:numPr>
        <w:spacing w:after="80" w:line="280"/>
      </w:pPr>
      <w:r>
        <w:rPr>
          <w:sz w:val="22"/>
          <w:szCs w:val="22"/>
        </w:rPr>
        <w:t xml:space="preserve">les résultats obtenus ;</w:t>
      </w:r>
    </w:p>
    <w:p>
      <w:pPr>
        <w:pStyle w:val="ListParagraph"/>
        <w:numPr>
          <w:ilvl w:val="0"/>
          <w:numId w:val="3"/>
        </w:numPr>
        <w:spacing w:after="80" w:line="280"/>
      </w:pPr>
      <w:r>
        <w:rPr>
          <w:sz w:val="22"/>
          <w:szCs w:val="22"/>
        </w:rPr>
        <w:t xml:space="preserve">les difficultés rencontrées ;</w:t>
      </w:r>
    </w:p>
    <w:p>
      <w:pPr>
        <w:pStyle w:val="Heading1"/>
        <w:pBdr>
          <w:bottom w:val="single" w:color="1F3864" w:sz="6" w:space="4"/>
        </w:pBdr>
        <w:spacing w:after="250" w:before="500"/>
        <w:jc w:val="center"/>
      </w:pPr>
      <w:r>
        <w:rPr>
          <w:b/>
          <w:bCs/>
          <w:color w:val="1F3864"/>
          <w:sz w:val="26"/>
          <w:szCs w:val="26"/>
        </w:rPr>
        <w:t xml:space="preserve">TITRE XII — DISSOLUTION</w:t>
      </w:r>
    </w:p>
    <w:p>
      <w:pPr>
        <w:spacing w:after="200"/>
        <w:jc w:val="center"/>
      </w:pPr>
      <w:r>
        <w:rPr>
          <w:b/>
          <w:bCs/>
          <w:color w:val="2E7D32"/>
          <w:sz w:val="18"/>
          <w:szCs w:val="18"/>
        </w:rPr>
        <w:t xml:space="preserve">  [NOUVEAU]</w:t>
      </w:r>
    </w:p>
    <w:p>
      <w:pPr>
        <w:pStyle w:val="Heading2"/>
        <w:spacing w:after="120" w:before="260"/>
      </w:pPr>
      <w:r>
        <w:rPr>
          <w:b/>
          <w:bCs/>
          <w:sz w:val="23"/>
          <w:szCs w:val="23"/>
        </w:rPr>
        <w:t xml:space="preserve">Article 46 — Dissolution volontaire</w:t>
      </w:r>
    </w:p>
    <w:p>
      <w:pPr>
        <w:spacing w:after="120" w:line="300"/>
      </w:pPr>
      <w:r>
        <w:rPr>
          <w:sz w:val="22"/>
          <w:szCs w:val="22"/>
        </w:rPr>
        <w:t xml:space="preserve">La dissolution de l'AJESA ne peut être décidée que par une Assemblée Générale extraordinaire spécialement convoquée à cet effet, l'ordre du jour devant mentionner expressément ce point.</w:t>
      </w:r>
    </w:p>
    <w:p>
      <w:pPr>
        <w:spacing w:after="120" w:line="300"/>
      </w:pPr>
      <w:r>
        <w:rPr>
          <w:sz w:val="22"/>
          <w:szCs w:val="22"/>
        </w:rPr>
        <w:t xml:space="preserve">L'Assemblée Générale appelée à statuer sur la dissolution ne délibère valablement que si les deux tiers (2/3) au moins des membres habilités à voter sont présents ou représentés. Si ce quorum n'est pas atteint, une seconde Assemblée est convoquée dans les conditions fixées par le Règlement Intérieur ; elle délibère alors valablement quel que soit le nombre de membres présents ou représentés.</w:t>
      </w:r>
    </w:p>
    <w:p>
      <w:pPr>
        <w:spacing w:after="120" w:line="300"/>
      </w:pPr>
      <w:r>
        <w:rPr>
          <w:sz w:val="22"/>
          <w:szCs w:val="22"/>
        </w:rPr>
        <w:t xml:space="preserve">La dissolution est prononcée à la majorité simple des membres présents ou représentés.</w:t>
      </w:r>
    </w:p>
    <w:p>
      <w:pPr>
        <w:pStyle w:val="Heading2"/>
        <w:spacing w:after="120" w:before="260"/>
      </w:pPr>
      <w:r>
        <w:rPr>
          <w:b/>
          <w:bCs/>
          <w:sz w:val="23"/>
          <w:szCs w:val="23"/>
        </w:rPr>
        <w:t xml:space="preserve">Article 47 — Dévolution du patrimoine</w:t>
      </w:r>
    </w:p>
    <w:p>
      <w:pPr>
        <w:spacing w:after="120" w:line="300"/>
      </w:pPr>
      <w:r>
        <w:rPr>
          <w:sz w:val="22"/>
          <w:szCs w:val="22"/>
        </w:rPr>
        <w:t xml:space="preserve">En cas de dissolution, l'Assemblée Générale désigne un ou plusieurs liquidateurs chargés des opérations de liquidation.</w:t>
      </w:r>
    </w:p>
    <w:p>
      <w:pPr>
        <w:spacing w:after="120" w:line="300"/>
      </w:pPr>
      <w:r>
        <w:rPr>
          <w:sz w:val="22"/>
          <w:szCs w:val="22"/>
        </w:rPr>
        <w:t xml:space="preserve">Après règlement du passif, l'actif net restant est dévolu à la collectivité locale d'Amanikro / Daloa, à charge pour elle de l'affecter à des fins d'intérêt général compatibles, autant que possible, avec l'objet de l'AJESA.</w:t>
      </w:r>
    </w:p>
    <w:p>
      <w:pPr>
        <w:spacing w:after="120" w:line="300"/>
      </w:pPr>
      <w:r>
        <w:rPr>
          <w:sz w:val="22"/>
          <w:szCs w:val="22"/>
        </w:rPr>
        <w:t xml:space="preserve">Aucune répartition de l'actif net entre les membres, à quelque titre que ce soit, n'est autorisée.</w:t>
      </w:r>
    </w:p>
    <w:p>
      <w:pPr>
        <w:pStyle w:val="Heading2"/>
        <w:spacing w:after="120" w:before="260"/>
      </w:pPr>
      <w:r>
        <w:rPr>
          <w:b/>
          <w:bCs/>
          <w:sz w:val="23"/>
          <w:szCs w:val="23"/>
        </w:rPr>
        <w:t xml:space="preserve">Article 48 — Formalités</w:t>
      </w:r>
    </w:p>
    <w:p>
      <w:pPr>
        <w:spacing w:after="120" w:line="300"/>
      </w:pPr>
      <w:r>
        <w:rPr>
          <w:sz w:val="22"/>
          <w:szCs w:val="22"/>
        </w:rPr>
        <w:t xml:space="preserve">La dissolution et la liquidation font l'objet d'un procès-verbal et sont portées à la connaissance des autorités compétentes conformément aux formalités légales applicables aux Organisations de la Société Civile en Côte d'Ivoire.</w:t>
      </w:r>
    </w:p>
    <w:p>
      <w:pPr>
        <w:pStyle w:val="Heading1"/>
        <w:pBdr>
          <w:bottom w:val="single" w:color="1F3864" w:sz="6" w:space="4"/>
        </w:pBdr>
        <w:spacing w:after="250" w:before="500"/>
        <w:jc w:val="center"/>
      </w:pPr>
      <w:r>
        <w:rPr>
          <w:b/>
          <w:bCs/>
          <w:color w:val="1F3864"/>
          <w:sz w:val="26"/>
          <w:szCs w:val="26"/>
        </w:rPr>
        <w:t xml:space="preserve">TITRE XIII — MODIFICATION DES STATUTS</w:t>
      </w:r>
    </w:p>
    <w:p>
      <w:pPr>
        <w:spacing w:after="200"/>
        <w:jc w:val="center"/>
      </w:pPr>
      <w:r>
        <w:rPr>
          <w:b/>
          <w:bCs/>
          <w:color w:val="2E7D32"/>
          <w:sz w:val="18"/>
          <w:szCs w:val="18"/>
        </w:rPr>
        <w:t xml:space="preserve">  [NOUVEAU]</w:t>
      </w:r>
    </w:p>
    <w:p>
      <w:pPr>
        <w:pStyle w:val="Heading2"/>
        <w:spacing w:after="120" w:before="260"/>
      </w:pPr>
      <w:r>
        <w:rPr>
          <w:b/>
          <w:bCs/>
          <w:sz w:val="23"/>
          <w:szCs w:val="23"/>
        </w:rPr>
        <w:t xml:space="preserve">Article 49 — Procédure de modification</w:t>
      </w:r>
    </w:p>
    <w:p>
      <w:pPr>
        <w:spacing w:after="120" w:line="300"/>
      </w:pPr>
      <w:r>
        <w:rPr>
          <w:sz w:val="22"/>
          <w:szCs w:val="22"/>
        </w:rPr>
        <w:t xml:space="preserve">Les présents Statuts ne peuvent être modifiés que par l'Assemblée Générale extraordinaire, sur proposition du Bureau Exécutif ou d'un tiers au moins des membres habilités à voter, l'ordre du jour devant mentionner expressément les modifications envisagées.</w:t>
      </w:r>
    </w:p>
    <w:p>
      <w:pPr>
        <w:spacing w:after="120" w:line="300"/>
      </w:pPr>
      <w:r>
        <w:rPr>
          <w:sz w:val="22"/>
          <w:szCs w:val="22"/>
        </w:rPr>
        <w:t xml:space="preserve">Le quorum et la majorité applicables à la modification des Statuts sont les mêmes que ceux prévus à l'article 46 pour la dissolution, soit un quorum des deux tiers (2/3) des membres habilités, et une décision prise à la majorité simple des membres présents ou représentés.</w:t>
      </w:r>
    </w:p>
    <w:p>
      <w:pPr>
        <w:pStyle w:val="Heading2"/>
        <w:spacing w:after="120" w:before="260"/>
      </w:pPr>
      <w:r>
        <w:rPr>
          <w:b/>
          <w:bCs/>
          <w:sz w:val="23"/>
          <w:szCs w:val="23"/>
        </w:rPr>
        <w:t xml:space="preserve">Article 50 — Publicité des modifications</w:t>
      </w:r>
    </w:p>
    <w:p>
      <w:pPr>
        <w:spacing w:after="120" w:line="300"/>
      </w:pPr>
      <w:r>
        <w:rPr>
          <w:sz w:val="22"/>
          <w:szCs w:val="22"/>
        </w:rPr>
        <w:t xml:space="preserve">Toute modification adoptée est consignée dans un procès-verbal, communiquée à l'ensemble des membres et, le cas échéant, portée à la connaissance des autorités compétentes conformément aux formalités légales applicables.</w:t>
      </w:r>
    </w:p>
    <w:p>
      <w:pPr>
        <w:pStyle w:val="Heading1"/>
        <w:pBdr>
          <w:bottom w:val="single" w:color="1F3864" w:sz="6" w:space="4"/>
        </w:pBdr>
        <w:spacing w:after="250" w:before="500"/>
        <w:jc w:val="center"/>
      </w:pPr>
      <w:r>
        <w:rPr>
          <w:b/>
          <w:bCs/>
          <w:color w:val="1F3864"/>
          <w:sz w:val="26"/>
          <w:szCs w:val="26"/>
        </w:rPr>
        <w:t xml:space="preserve">TITRE XIV — DISPOSITIONS FINALES</w:t>
      </w:r>
    </w:p>
    <w:p>
      <w:pPr>
        <w:pStyle w:val="Heading2"/>
        <w:spacing w:after="120" w:before="260"/>
      </w:pPr>
      <w:r>
        <w:rPr>
          <w:b/>
          <w:bCs/>
          <w:sz w:val="23"/>
          <w:szCs w:val="23"/>
        </w:rPr>
        <w:t xml:space="preserve">Article 51 — Entrée en vigueur</w:t>
      </w:r>
    </w:p>
    <w:p>
      <w:pPr>
        <w:spacing w:after="120" w:line="300"/>
      </w:pPr>
      <w:r>
        <w:rPr>
          <w:sz w:val="22"/>
          <w:szCs w:val="22"/>
        </w:rPr>
        <w:t xml:space="preserve">Les présents Statuts entrent en vigueur à compter de leur adoption par l'Assemblée Générale constitutive, sous réserve des formalités légales requises.</w:t>
      </w:r>
    </w:p>
    <w:p>
      <w:pPr>
        <w:pStyle w:val="Heading2"/>
        <w:spacing w:after="120" w:before="260"/>
      </w:pPr>
      <w:r>
        <w:rPr>
          <w:b/>
          <w:bCs/>
          <w:sz w:val="23"/>
          <w:szCs w:val="23"/>
        </w:rPr>
        <w:t xml:space="preserve">Article 52 — Règlement Intérieur</w:t>
      </w:r>
    </w:p>
    <w:p>
      <w:pPr>
        <w:spacing w:after="120" w:line="300"/>
      </w:pPr>
      <w:r>
        <w:rPr>
          <w:sz w:val="22"/>
          <w:szCs w:val="22"/>
        </w:rPr>
        <w:t xml:space="preserve">Un Règlement Intérieur, adopté par l'Assemblée Générale, précise les modalités pratiques d'application des présents Statuts. En cas de contradiction, les présents Statuts prévalent sur le Règlement Intérieur, et toute disposition légale impérative prévaut sur les deux textes.</w:t>
      </w:r>
    </w:p>
    <w:p>
      <w:r>
        <w:br w:type="page"/>
      </w:r>
    </w:p>
    <w:p>
      <w:pPr>
        <w:spacing w:after="100"/>
        <w:jc w:val="center"/>
      </w:pPr>
      <w:r>
        <w:rPr>
          <w:b/>
          <w:bCs/>
          <w:sz w:val="24"/>
          <w:szCs w:val="24"/>
        </w:rPr>
        <w:t xml:space="preserve">ADOPTION</w:t>
      </w:r>
    </w:p>
    <w:p>
      <w:pPr>
        <w:spacing w:after="120" w:line="300"/>
      </w:pPr>
      <w:r>
        <w:rPr>
          <w:sz w:val="22"/>
          <w:szCs w:val="22"/>
        </w:rPr>
        <w:t xml:space="preserve">Les présents Statuts ont été adoptés par l'Assemblée Générale constitutive de l'Association des Jeunes Solidaires d'Amanikro (AJESA).</w:t>
      </w:r>
    </w:p>
    <w:p>
      <w:pPr>
        <w:spacing w:after="120" w:line="300"/>
      </w:pPr>
      <w:r>
        <w:rPr>
          <w:sz w:val="22"/>
          <w:szCs w:val="22"/>
        </w:rPr>
        <w:t xml:space="preserve">Fait à : ____________________________</w:t>
      </w:r>
    </w:p>
    <w:p>
      <w:pPr>
        <w:spacing w:after="120" w:line="300"/>
      </w:pPr>
      <w:r>
        <w:rPr>
          <w:sz w:val="22"/>
          <w:szCs w:val="22"/>
        </w:rPr>
        <w:t xml:space="preserve">Le : ____ / ____ / ______</w:t>
      </w:r>
    </w:p>
    <w:p>
      <w:pPr>
        <w:spacing w:after="100"/>
        <w:jc w:val="center"/>
      </w:pPr>
      <w:r>
        <w:rPr>
          <w:b/>
          <w:bCs/>
          <w:sz w:val="22"/>
          <w:szCs w:val="22"/>
        </w:rPr>
        <w:t xml:space="preserve">SIGNATURES</w:t>
      </w:r>
    </w:p>
    <w:p>
      <w:pPr>
        <w:spacing w:after="120" w:line="300"/>
      </w:pPr>
      <w:r>
        <w:rPr>
          <w:sz w:val="22"/>
          <w:szCs w:val="22"/>
        </w:rPr>
        <w:t xml:space="preserve">LE PRÉSIDENT — Nom : ____________________  Signature :</w:t>
      </w:r>
    </w:p>
    <w:p>
      <w:pPr>
        <w:spacing w:after="120" w:line="300"/>
      </w:pPr>
      <w:r>
        <w:rPr>
          <w:sz w:val="22"/>
          <w:szCs w:val="22"/>
        </w:rPr>
        <w:t xml:space="preserve">LE SECRÉTAIRE GÉNÉRAL — Nom : ____________________  Signature :</w:t>
      </w:r>
    </w:p>
    <w:p>
      <w:pPr>
        <w:spacing w:after="120" w:line="300"/>
      </w:pPr>
      <w:r>
        <w:rPr>
          <w:sz w:val="22"/>
          <w:szCs w:val="22"/>
        </w:rPr>
        <w:t xml:space="preserve">LE TRÉSORIER — Nom : ____________________  Signature :</w:t>
      </w:r>
    </w:p>
    <w:p>
      <w:pPr>
        <w:spacing w:before="400"/>
      </w:pPr>
      <w:r>
        <w:rPr>
          <w:b/>
          <w:bCs/>
          <w:sz w:val="20"/>
          <w:szCs w:val="20"/>
        </w:rPr>
        <w:t xml:space="preserve">IDENTIFICATION DU DOCUMENT</w:t>
      </w:r>
    </w:p>
    <w:p>
      <w:pPr>
        <w:spacing w:after="120" w:line="300"/>
      </w:pPr>
      <w:r>
        <w:rPr>
          <w:color w:val="595959"/>
          <w:sz w:val="20"/>
          <w:szCs w:val="20"/>
        </w:rPr>
        <w:t xml:space="preserve">Organisation : Association des Jeunes Solidaires d'Amanikro — AJESA</w:t>
      </w:r>
    </w:p>
    <w:p>
      <w:pPr>
        <w:spacing w:after="120" w:line="300"/>
      </w:pPr>
      <w:r>
        <w:rPr>
          <w:color w:val="595959"/>
          <w:sz w:val="20"/>
          <w:szCs w:val="20"/>
        </w:rPr>
        <w:t xml:space="preserve">Document : Statuts</w:t>
      </w:r>
    </w:p>
    <w:p>
      <w:pPr>
        <w:spacing w:after="120" w:line="300"/>
      </w:pPr>
      <w:r>
        <w:rPr>
          <w:color w:val="595959"/>
          <w:sz w:val="20"/>
          <w:szCs w:val="20"/>
        </w:rPr>
        <w:t xml:space="preserve">Version : 2.0 — 10 septembre 2026</w:t>
      </w:r>
    </w:p>
    <w:p>
      <w:pPr>
        <w:spacing w:after="120" w:line="300"/>
      </w:pPr>
      <w:r>
        <w:rPr>
          <w:color w:val="595959"/>
          <w:sz w:val="20"/>
          <w:szCs w:val="20"/>
        </w:rPr>
        <w:t xml:space="preserve">Date de création de l'association : 24 novembre 2024</w:t>
      </w:r>
    </w:p>
    <w:p>
      <w:pPr>
        <w:spacing w:after="120" w:line="300"/>
      </w:pPr>
      <w:r>
        <w:rPr>
          <w:color w:val="595959"/>
          <w:sz w:val="20"/>
          <w:szCs w:val="20"/>
        </w:rPr>
        <w:t xml:space="preserve">Siège : Amanikro, Daloa, Côte d'Ivoire</w:t>
      </w:r>
    </w:p>
    <w:p>
      <w:pPr>
        <w:spacing w:after="120" w:line="300"/>
      </w:pPr>
      <w:r>
        <w:rPr>
          <w:i/>
          <w:iCs/>
          <w:color w:val="2E7D32"/>
          <w:sz w:val="20"/>
          <w:szCs w:val="20"/>
        </w:rPr>
        <w:t xml:space="preserve">Les passages marqués [NOUVEAU] correspondent aux ajouts effectués pour compléter la version 1.0 (Caisse CAP/CESAM, dissolution, modification des Statuts).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abstractNum w:abstractNumId="7" w15:restartNumberingAfterBreak="0">
    <w:multiLevelType w:val="hybridMultilevel"/>
    <w:lvl w:ilvl="0" w15:tentative="1">
      <w:start w:val="1"/>
      <w:numFmt w:val="decimal"/>
      <w:lvlText w:val="%1."/>
      <w:lvlJc w:val="left"/>
      <w:pPr>
        <w:ind w:left="420" w:hanging="260"/>
      </w:pPr>
    </w:lvl>
  </w:abstractNum>
  <w:abstractNum w:abstractNumId="8"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2026-09-10T19:06:14.509Z</dcterms:created>
  <dcterms:modified xsi:type="dcterms:W3CDTF">2026-09-10T19:06:14.521Z</dcterms:modified>
</cp:coreProperties>
</file>

<file path=docProps/custom.xml><?xml version="1.0" encoding="utf-8"?>
<Properties xmlns="http://schemas.openxmlformats.org/officeDocument/2006/custom-properties" xmlns:vt="http://schemas.openxmlformats.org/officeDocument/2006/docPropsVTypes"/>
</file>