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1EBFA" w14:textId="77777777" w:rsidR="00D27A8E" w:rsidRPr="00A64099" w:rsidRDefault="00D27A8E" w:rsidP="00663396"/>
    <w:p w14:paraId="55C69D13" w14:textId="77777777" w:rsidR="00433C63" w:rsidRPr="00A64099" w:rsidRDefault="00433C63" w:rsidP="00492BDD">
      <w:pPr>
        <w:pStyle w:val="Title"/>
        <w:rPr>
          <w:rFonts w:eastAsia="Antonio"/>
        </w:rPr>
      </w:pPr>
    </w:p>
    <w:p w14:paraId="3F84D824" w14:textId="77777777" w:rsidR="00433C63" w:rsidRPr="00A64099" w:rsidRDefault="00000000" w:rsidP="00492BDD">
      <w:pPr>
        <w:pStyle w:val="Title"/>
        <w:rPr>
          <w:rFonts w:eastAsia="Antonio"/>
        </w:rPr>
      </w:pPr>
      <w:r>
        <w:rPr>
          <w:rFonts w:eastAsia="Antonio"/>
        </w:rPr>
        <w:pict w14:anchorId="111EC878">
          <v:rect id="_x0000_i1025" style="width:0;height:1.5pt" o:hralign="center" o:hrstd="t" o:hr="t" fillcolor="#a0a0a0" stroked="f"/>
        </w:pict>
      </w:r>
    </w:p>
    <w:p w14:paraId="6664A8AE" w14:textId="77777777" w:rsidR="00D27A8E" w:rsidRPr="00492BDD" w:rsidRDefault="00433C63" w:rsidP="00492BDD">
      <w:pPr>
        <w:pStyle w:val="Title"/>
        <w:spacing w:before="240" w:after="240"/>
        <w:rPr>
          <w:rStyle w:val="BookTitle"/>
        </w:rPr>
      </w:pPr>
      <w:r>
        <w:rPr>
          <w:rStyle w:val="BookTitle"/>
        </w:rPr>
        <w:t>“FOR ALL MANKIND”</w:t>
      </w:r>
    </w:p>
    <w:p w14:paraId="3EA7FF9E" w14:textId="77777777" w:rsidR="00433C63" w:rsidRPr="00A64099" w:rsidRDefault="00000000" w:rsidP="00663396">
      <w:r>
        <w:rPr>
          <w:rFonts w:eastAsia="Antonio"/>
        </w:rPr>
        <w:pict w14:anchorId="35D216F4">
          <v:rect id="_x0000_i1026" style="width:0;height:1.5pt" o:hralign="center" o:hrstd="t" o:hr="t" fillcolor="#a0a0a0" stroked="f"/>
        </w:pict>
      </w:r>
    </w:p>
    <w:p w14:paraId="4E061329" w14:textId="77777777" w:rsidR="00433C63" w:rsidRPr="00A64099" w:rsidRDefault="00433C63" w:rsidP="00663396"/>
    <w:p w14:paraId="5A19DFAA" w14:textId="77777777" w:rsidR="00433C63" w:rsidRPr="00A64099" w:rsidRDefault="00433C63" w:rsidP="00663396"/>
    <w:p w14:paraId="2DA65972" w14:textId="77777777" w:rsidR="00433C63" w:rsidRPr="00A64099" w:rsidRDefault="00433C63" w:rsidP="00663396"/>
    <w:p w14:paraId="61C23856" w14:textId="77777777" w:rsidR="00433C63" w:rsidRPr="00A64099" w:rsidRDefault="00433C63" w:rsidP="00663396"/>
    <w:p w14:paraId="72F837D8" w14:textId="77777777" w:rsidR="00433C63" w:rsidRPr="00A64099" w:rsidRDefault="00433C63" w:rsidP="00663396"/>
    <w:p w14:paraId="37835C4B" w14:textId="77777777" w:rsidR="00D27A8E" w:rsidRPr="00492BDD" w:rsidRDefault="00C21905" w:rsidP="00492BDD">
      <w:pPr>
        <w:pStyle w:val="Title"/>
      </w:pPr>
      <w:r>
        <w:t>SYSTEM ARCHITECTURE, DESIGN AND TESTING</w:t>
      </w:r>
    </w:p>
    <w:p w14:paraId="457888C8" w14:textId="77777777" w:rsidR="00D27A8E" w:rsidRPr="00A64099" w:rsidRDefault="00D27A8E" w:rsidP="00663396"/>
    <w:p w14:paraId="3C242AD6" w14:textId="77777777" w:rsidR="00433C63" w:rsidRPr="00A64099" w:rsidRDefault="00433C63" w:rsidP="00663396"/>
    <w:p w14:paraId="528C26D6" w14:textId="77777777" w:rsidR="00433C63" w:rsidRPr="00A64099" w:rsidRDefault="00433C63" w:rsidP="00663396"/>
    <w:p w14:paraId="65BACA70" w14:textId="77777777" w:rsidR="00433C63" w:rsidRPr="00A64099" w:rsidRDefault="00433C63" w:rsidP="00663396"/>
    <w:p w14:paraId="49F51DB4" w14:textId="77777777" w:rsidR="00433C63" w:rsidRPr="00A64099" w:rsidRDefault="00433C63" w:rsidP="00663396"/>
    <w:p w14:paraId="5B815543" w14:textId="77777777" w:rsidR="00433C63" w:rsidRPr="00A64099" w:rsidRDefault="00433C63" w:rsidP="00663396"/>
    <w:p w14:paraId="0BB0C123" w14:textId="77777777" w:rsidR="00433C63" w:rsidRPr="00A64099" w:rsidRDefault="00433C63" w:rsidP="00663396"/>
    <w:p w14:paraId="16EE0E5F" w14:textId="77777777" w:rsidR="00433C63" w:rsidRPr="00A64099" w:rsidRDefault="00433C63" w:rsidP="00663396"/>
    <w:tbl>
      <w:tblPr>
        <w:tblW w:w="0" w:type="auto"/>
        <w:jc w:val="right"/>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left w:w="10" w:type="dxa"/>
          <w:right w:w="10" w:type="dxa"/>
        </w:tblCellMar>
        <w:tblLook w:val="04A0" w:firstRow="1" w:lastRow="0" w:firstColumn="1" w:lastColumn="0" w:noHBand="0" w:noVBand="1"/>
      </w:tblPr>
      <w:tblGrid>
        <w:gridCol w:w="1838"/>
        <w:gridCol w:w="2962"/>
      </w:tblGrid>
      <w:tr w:rsidR="00D27A8E" w:rsidRPr="00A64099" w14:paraId="6E822BA4" w14:textId="77777777" w:rsidTr="00433C63">
        <w:trPr>
          <w:jc w:val="right"/>
        </w:trPr>
        <w:tc>
          <w:tcPr>
            <w:tcW w:w="1838" w:type="dxa"/>
            <w:shd w:val="clear" w:color="auto" w:fill="1B1B1B"/>
            <w:tcMar>
              <w:top w:w="60" w:type="dxa"/>
              <w:left w:w="120" w:type="dxa"/>
              <w:bottom w:w="60" w:type="dxa"/>
              <w:right w:w="120" w:type="dxa"/>
            </w:tcMar>
            <w:vAlign w:val="center"/>
          </w:tcPr>
          <w:p w14:paraId="45A9FDE5" w14:textId="77777777" w:rsidR="00D27A8E" w:rsidRPr="00A64099" w:rsidRDefault="00000000" w:rsidP="00663396">
            <w:r>
              <w:rPr>
                <w:rFonts w:eastAsia="Courier New"/>
              </w:rPr>
              <w:t>AUTHORS</w:t>
            </w:r>
          </w:p>
        </w:tc>
        <w:tc>
          <w:tcPr>
            <w:tcW w:w="2962" w:type="dxa"/>
            <w:tcMar>
              <w:top w:w="60" w:type="dxa"/>
              <w:left w:w="120" w:type="dxa"/>
              <w:bottom w:w="60" w:type="dxa"/>
              <w:right w:w="120" w:type="dxa"/>
            </w:tcMar>
            <w:vAlign w:val="center"/>
          </w:tcPr>
          <w:p w14:paraId="257E1A8D" w14:textId="77777777" w:rsidR="00433C63" w:rsidRPr="00A64099" w:rsidRDefault="00433C63" w:rsidP="00663396">
            <w:pPr>
              <w:rPr>
                <w:rFonts w:eastAsia="Courier New"/>
              </w:rPr>
            </w:pPr>
            <w:r>
              <w:rPr>
                <w:rFonts w:eastAsia="Courier New"/>
              </w:rPr>
              <w:t>Dr Al Gill</w:t>
            </w:r>
          </w:p>
          <w:p w14:paraId="71CD5D53" w14:textId="77777777" w:rsidR="00D27A8E" w:rsidRPr="00A64099" w:rsidRDefault="00000000" w:rsidP="00663396">
            <w:r>
              <w:rPr>
                <w:rFonts w:eastAsia="Courier New"/>
              </w:rPr>
              <w:t xml:space="preserve">Claude Sonnet 5 </w:t>
            </w:r>
          </w:p>
          <w:p w14:paraId="71CD5D53" w14:textId="77777777" w:rsidR="00D27A8E" w:rsidRPr="00A64099" w:rsidRDefault="00000000" w:rsidP="00663396">
            <w:r>
              <w:rPr>
                <w:rFonts w:eastAsia="Courier New"/>
              </w:rPr>
              <w:t>Claude Opus 5.5</w:t>
            </w:r>
          </w:p>
        </w:tc>
      </w:tr>
      <w:tr w:rsidR="00D27A8E" w:rsidRPr="00A64099" w14:paraId="69FDFD24" w14:textId="77777777" w:rsidTr="00433C63">
        <w:trPr>
          <w:jc w:val="right"/>
        </w:trPr>
        <w:tc>
          <w:tcPr>
            <w:tcW w:w="1838" w:type="dxa"/>
            <w:shd w:val="clear" w:color="auto" w:fill="1B1B1B"/>
            <w:tcMar>
              <w:top w:w="60" w:type="dxa"/>
              <w:left w:w="120" w:type="dxa"/>
              <w:bottom w:w="60" w:type="dxa"/>
              <w:right w:w="120" w:type="dxa"/>
            </w:tcMar>
            <w:vAlign w:val="center"/>
          </w:tcPr>
          <w:p w14:paraId="12D12166" w14:textId="77777777" w:rsidR="00D27A8E" w:rsidRPr="00A64099" w:rsidRDefault="00000000" w:rsidP="00663396">
            <w:r>
              <w:rPr>
                <w:rFonts w:eastAsia="Courier New"/>
              </w:rPr>
              <w:t>VERSION</w:t>
            </w:r>
          </w:p>
        </w:tc>
        <w:tc>
          <w:tcPr>
            <w:tcW w:w="2962" w:type="dxa"/>
            <w:tcMar>
              <w:top w:w="60" w:type="dxa"/>
              <w:left w:w="120" w:type="dxa"/>
              <w:bottom w:w="60" w:type="dxa"/>
              <w:right w:w="120" w:type="dxa"/>
            </w:tcMar>
            <w:vAlign w:val="center"/>
          </w:tcPr>
          <w:p w14:paraId="7BFB1267" w14:textId="73839B29" w:rsidR="00D27A8E" w:rsidRPr="00A64099" w:rsidRDefault="00000000" w:rsidP="00663396">
            <w:r>
              <w:rPr>
                <w:rFonts w:eastAsia="Courier New"/>
                <w:color w:val="008000"/>
                <w:highlight w:val="yellow"/>
              </w:rPr>
              <w:t>0.7</w:t>
            </w:r>
          </w:p>
        </w:tc>
      </w:tr>
      <w:tr w:rsidR="00D27A8E" w:rsidRPr="00A64099" w14:paraId="7CC3E103" w14:textId="77777777" w:rsidTr="00433C63">
        <w:trPr>
          <w:jc w:val="right"/>
        </w:trPr>
        <w:tc>
          <w:tcPr>
            <w:tcW w:w="1838" w:type="dxa"/>
            <w:shd w:val="clear" w:color="auto" w:fill="1B1B1B"/>
            <w:tcMar>
              <w:top w:w="60" w:type="dxa"/>
              <w:left w:w="120" w:type="dxa"/>
              <w:bottom w:w="60" w:type="dxa"/>
              <w:right w:w="120" w:type="dxa"/>
            </w:tcMar>
            <w:vAlign w:val="center"/>
          </w:tcPr>
          <w:p w14:paraId="4FE53481" w14:textId="77777777" w:rsidR="00D27A8E" w:rsidRPr="00A64099" w:rsidRDefault="00000000" w:rsidP="00663396">
            <w:r>
              <w:rPr>
                <w:rFonts w:eastAsia="Courier New"/>
              </w:rPr>
              <w:t>DATE</w:t>
            </w:r>
          </w:p>
        </w:tc>
        <w:tc>
          <w:tcPr>
            <w:tcW w:w="2962" w:type="dxa"/>
            <w:tcMar>
              <w:top w:w="60" w:type="dxa"/>
              <w:left w:w="120" w:type="dxa"/>
              <w:bottom w:w="60" w:type="dxa"/>
              <w:right w:w="120" w:type="dxa"/>
            </w:tcMar>
            <w:vAlign w:val="center"/>
          </w:tcPr>
          <w:p w14:paraId="271C1E51" w14:textId="176EAAE7" w:rsidR="00D27A8E" w:rsidRPr="00A64099" w:rsidRDefault="00000000" w:rsidP="00663396">
            <w:r>
              <w:rPr>
                <w:rFonts w:eastAsia="Courier New"/>
                <w:color w:val="008000"/>
              </w:rPr>
              <w:t>2026-10-22</w:t>
            </w:r>
          </w:p>
        </w:tc>
      </w:tr>
    </w:tbl>
    <w:sdt>
      <w:sdtPr>
        <w:rPr>
          <w:rFonts w:ascii="Calibri" w:eastAsia="Times New Roman" w:hAnsi="Calibri" w:cs="Calibri"/>
          <w:color w:val="auto"/>
          <w:sz w:val="24"/>
          <w:szCs w:val="24"/>
          <w:lang w:val="en-GB" w:eastAsia="en-GB"/>
        </w:rPr>
        <w:id w:val="255264940"/>
        <w:docPartObj>
          <w:docPartGallery w:val="Table of Contents"/>
          <w:docPartUnique/>
        </w:docPartObj>
      </w:sdtPr>
      <w:sdtEndPr>
        <w:rPr>
          <w:b/>
          <w:bCs/>
          <w:noProof/>
        </w:rPr>
      </w:sdtEndPr>
      <w:sdtContent>
        <w:p w14:paraId="61E6C88B" w14:textId="77777777" w:rsidR="006169C6" w:rsidRDefault="006169C6">
          <w:pPr>
            <w:pStyle w:val="TOCHeading"/>
          </w:pPr>
          <w:r>
            <w:t>Contents</w:t>
          </w:r>
        </w:p>
        <w:p w14:paraId="1CD4CA07" w14:textId="21FAED30" w:rsidR="00A10294" w:rsidRDefault="006169C6">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"1-2" \h \z \u </w:instrText>
          </w:r>
          <w:r>
            <w:fldChar w:fldCharType="separate"/>
          </w:r>
          <w:hyperlink w:anchor="_Toc239257541" w:history="1">
            <w:r w:rsidR="00A10294" w:rsidRPr="00662B16">
              <w:rPr>
                <w:rStyle w:val="Hyperlink"/>
                <w:noProof/>
              </w:rPr>
              <w:t>TECH STACK</w:t>
            </w:r>
            <w:r w:rsidR="00A10294">
              <w:rPr>
                <w:noProof/>
                <w:webHidden/>
              </w:rPr>
              <w:tab/>
            </w:r>
            <w:r w:rsidR="00A10294">
              <w:rPr>
                <w:noProof/>
                <w:webHidden/>
              </w:rPr>
              <w:fldChar w:fldCharType="begin"/>
            </w:r>
            <w:r w:rsidR="00A10294">
              <w:rPr>
                <w:noProof/>
                <w:webHidden/>
              </w:rPr>
              <w:instrText xml:space="preserve"> PAGEREF _Toc239257541 \h </w:instrText>
            </w:r>
            <w:r w:rsidR="00A10294">
              <w:rPr>
                <w:noProof/>
                <w:webHidden/>
              </w:rPr>
            </w:r>
            <w:r w:rsidR="00A10294">
              <w:rPr>
                <w:noProof/>
                <w:webHidden/>
              </w:rPr>
              <w:fldChar w:fldCharType="separate"/>
            </w:r>
            <w:r w:rsidR="00A10294">
              <w:rPr>
                <w:noProof/>
                <w:webHidden/>
              </w:rPr>
              <w:t>4</w:t>
            </w:r>
            <w:r w:rsidR="00A10294">
              <w:rPr>
                <w:noProof/>
                <w:webHidden/>
              </w:rPr>
              <w:fldChar w:fldCharType="end"/>
            </w:r>
          </w:hyperlink>
        </w:p>
        <w:p w14:paraId="2A572BE9" w14:textId="2B88DA47" w:rsidR="00A10294" w:rsidRDefault="00A10294">
          <w:pPr>
            <w:pStyle w:val="TOC2"/>
            <w:tabs>
              <w:tab w:val="right" w:leader="dot" w:pos="9016"/>
            </w:tabs>
            <w:rPr>
              <w:rFonts w:asciiTheme="minorHAnsi" w:eastAsiaTheme="minorEastAsia" w:hAnsiTheme="minorHAnsi" w:cstheme="minorBidi"/>
              <w:noProof/>
              <w:kern w:val="2"/>
              <w14:ligatures w14:val="standardContextual"/>
            </w:rPr>
          </w:pPr>
          <w:hyperlink w:anchor="_Toc239257542" w:history="1">
            <w:r w:rsidRPr="00662B16">
              <w:rPr>
                <w:rStyle w:val="Hyperlink"/>
                <w:noProof/>
              </w:rPr>
              <w:t>Core Technologies</w:t>
            </w:r>
            <w:r>
              <w:rPr>
                <w:noProof/>
                <w:webHidden/>
              </w:rPr>
              <w:tab/>
            </w:r>
            <w:r>
              <w:rPr>
                <w:noProof/>
                <w:webHidden/>
              </w:rPr>
              <w:fldChar w:fldCharType="begin"/>
            </w:r>
            <w:r>
              <w:rPr>
                <w:noProof/>
                <w:webHidden/>
              </w:rPr>
              <w:instrText xml:space="preserve"> PAGEREF _Toc239257542 \h </w:instrText>
            </w:r>
            <w:r>
              <w:rPr>
                <w:noProof/>
                <w:webHidden/>
              </w:rPr>
            </w:r>
            <w:r>
              <w:rPr>
                <w:noProof/>
                <w:webHidden/>
              </w:rPr>
              <w:fldChar w:fldCharType="separate"/>
            </w:r>
            <w:r>
              <w:rPr>
                <w:noProof/>
                <w:webHidden/>
              </w:rPr>
              <w:t>4</w:t>
            </w:r>
            <w:r>
              <w:rPr>
                <w:noProof/>
                <w:webHidden/>
              </w:rPr>
              <w:fldChar w:fldCharType="end"/>
            </w:r>
          </w:hyperlink>
        </w:p>
        <w:p w14:paraId="6D3C5A6A" w14:textId="4C5BAEA0" w:rsidR="00A10294" w:rsidRDefault="00A10294">
          <w:pPr>
            <w:pStyle w:val="TOC2"/>
            <w:tabs>
              <w:tab w:val="right" w:leader="dot" w:pos="9016"/>
            </w:tabs>
            <w:rPr>
              <w:rFonts w:asciiTheme="minorHAnsi" w:eastAsiaTheme="minorEastAsia" w:hAnsiTheme="minorHAnsi" w:cstheme="minorBidi"/>
              <w:noProof/>
              <w:kern w:val="2"/>
              <w14:ligatures w14:val="standardContextual"/>
            </w:rPr>
          </w:pPr>
          <w:hyperlink w:anchor="_Toc239257543" w:history="1">
            <w:r w:rsidRPr="00662B16">
              <w:rPr>
                <w:rStyle w:val="Hyperlink"/>
                <w:noProof/>
              </w:rPr>
              <w:t>Third Party Libraries and Technologies</w:t>
            </w:r>
            <w:r>
              <w:rPr>
                <w:noProof/>
                <w:webHidden/>
              </w:rPr>
              <w:tab/>
            </w:r>
            <w:r>
              <w:rPr>
                <w:noProof/>
                <w:webHidden/>
              </w:rPr>
              <w:fldChar w:fldCharType="begin"/>
            </w:r>
            <w:r>
              <w:rPr>
                <w:noProof/>
                <w:webHidden/>
              </w:rPr>
              <w:instrText xml:space="preserve"> PAGEREF _Toc239257543 \h </w:instrText>
            </w:r>
            <w:r>
              <w:rPr>
                <w:noProof/>
                <w:webHidden/>
              </w:rPr>
            </w:r>
            <w:r>
              <w:rPr>
                <w:noProof/>
                <w:webHidden/>
              </w:rPr>
              <w:fldChar w:fldCharType="separate"/>
            </w:r>
            <w:r>
              <w:rPr>
                <w:noProof/>
                <w:webHidden/>
              </w:rPr>
              <w:t>5</w:t>
            </w:r>
            <w:r>
              <w:rPr>
                <w:noProof/>
                <w:webHidden/>
              </w:rPr>
              <w:fldChar w:fldCharType="end"/>
            </w:r>
          </w:hyperlink>
        </w:p>
        <w:p w14:paraId="3F658D5E" w14:textId="6797B4E5" w:rsidR="00A10294" w:rsidRDefault="00A10294">
          <w:pPr>
            <w:pStyle w:val="TOC1"/>
            <w:tabs>
              <w:tab w:val="right" w:leader="dot" w:pos="9016"/>
            </w:tabs>
            <w:rPr>
              <w:rFonts w:asciiTheme="minorHAnsi" w:eastAsiaTheme="minorEastAsia" w:hAnsiTheme="minorHAnsi" w:cstheme="minorBidi"/>
              <w:noProof/>
              <w:kern w:val="2"/>
              <w14:ligatures w14:val="standardContextual"/>
            </w:rPr>
          </w:pPr>
          <w:hyperlink w:anchor="_Toc239257544" w:history="1">
            <w:r w:rsidRPr="00662B16">
              <w:rPr>
                <w:rStyle w:val="Hyperlink"/>
                <w:noProof/>
              </w:rPr>
              <w:t>ARCHITECTURE</w:t>
            </w:r>
            <w:r>
              <w:rPr>
                <w:noProof/>
                <w:webHidden/>
              </w:rPr>
              <w:tab/>
            </w:r>
            <w:r>
              <w:rPr>
                <w:noProof/>
                <w:webHidden/>
              </w:rPr>
              <w:fldChar w:fldCharType="begin"/>
            </w:r>
            <w:r>
              <w:rPr>
                <w:noProof/>
                <w:webHidden/>
              </w:rPr>
              <w:instrText xml:space="preserve"> PAGEREF _Toc239257544 \h </w:instrText>
            </w:r>
            <w:r>
              <w:rPr>
                <w:noProof/>
                <w:webHidden/>
              </w:rPr>
            </w:r>
            <w:r>
              <w:rPr>
                <w:noProof/>
                <w:webHidden/>
              </w:rPr>
              <w:fldChar w:fldCharType="separate"/>
            </w:r>
            <w:r>
              <w:rPr>
                <w:noProof/>
                <w:webHidden/>
              </w:rPr>
              <w:t>7</w:t>
            </w:r>
            <w:r>
              <w:rPr>
                <w:noProof/>
                <w:webHidden/>
              </w:rPr>
              <w:fldChar w:fldCharType="end"/>
            </w:r>
          </w:hyperlink>
        </w:p>
        <w:p w14:paraId="35ED288A" w14:textId="2261403B" w:rsidR="00A10294" w:rsidRDefault="00A10294">
          <w:pPr>
            <w:pStyle w:val="TOC2"/>
            <w:tabs>
              <w:tab w:val="right" w:leader="dot" w:pos="9016"/>
            </w:tabs>
            <w:rPr>
              <w:rFonts w:asciiTheme="minorHAnsi" w:eastAsiaTheme="minorEastAsia" w:hAnsiTheme="minorHAnsi" w:cstheme="minorBidi"/>
              <w:noProof/>
              <w:kern w:val="2"/>
              <w14:ligatures w14:val="standardContextual"/>
            </w:rPr>
          </w:pPr>
          <w:hyperlink w:anchor="_Toc239257545" w:history="1">
            <w:r w:rsidRPr="00662B16">
              <w:rPr>
                <w:rStyle w:val="Hyperlink"/>
                <w:noProof/>
              </w:rPr>
              <w:t>Client-Side Files (HTML5 / CSS3 / JS)</w:t>
            </w:r>
            <w:r>
              <w:rPr>
                <w:noProof/>
                <w:webHidden/>
              </w:rPr>
              <w:tab/>
            </w:r>
            <w:r>
              <w:rPr>
                <w:noProof/>
                <w:webHidden/>
              </w:rPr>
              <w:fldChar w:fldCharType="begin"/>
            </w:r>
            <w:r>
              <w:rPr>
                <w:noProof/>
                <w:webHidden/>
              </w:rPr>
              <w:instrText xml:space="preserve"> PAGEREF _Toc239257545 \h </w:instrText>
            </w:r>
            <w:r>
              <w:rPr>
                <w:noProof/>
                <w:webHidden/>
              </w:rPr>
            </w:r>
            <w:r>
              <w:rPr>
                <w:noProof/>
                <w:webHidden/>
              </w:rPr>
              <w:fldChar w:fldCharType="separate"/>
            </w:r>
            <w:r>
              <w:rPr>
                <w:noProof/>
                <w:webHidden/>
              </w:rPr>
              <w:t>7</w:t>
            </w:r>
            <w:r>
              <w:rPr>
                <w:noProof/>
                <w:webHidden/>
              </w:rPr>
              <w:fldChar w:fldCharType="end"/>
            </w:r>
          </w:hyperlink>
        </w:p>
        <w:p w14:paraId="6639045B" w14:textId="2F2B5D8B" w:rsidR="00A10294" w:rsidRDefault="00A10294">
          <w:pPr>
            <w:pStyle w:val="TOC2"/>
            <w:tabs>
              <w:tab w:val="right" w:leader="dot" w:pos="9016"/>
            </w:tabs>
            <w:rPr>
              <w:rFonts w:asciiTheme="minorHAnsi" w:eastAsiaTheme="minorEastAsia" w:hAnsiTheme="minorHAnsi" w:cstheme="minorBidi"/>
              <w:noProof/>
              <w:kern w:val="2"/>
              <w14:ligatures w14:val="standardContextual"/>
            </w:rPr>
          </w:pPr>
          <w:hyperlink w:anchor="_Toc239257546" w:history="1">
            <w:r w:rsidRPr="00662B16">
              <w:rPr>
                <w:rStyle w:val="Hyperlink"/>
                <w:noProof/>
              </w:rPr>
              <w:t>Server-Side Hosting</w:t>
            </w:r>
            <w:r>
              <w:rPr>
                <w:noProof/>
                <w:webHidden/>
              </w:rPr>
              <w:tab/>
            </w:r>
            <w:r>
              <w:rPr>
                <w:noProof/>
                <w:webHidden/>
              </w:rPr>
              <w:fldChar w:fldCharType="begin"/>
            </w:r>
            <w:r>
              <w:rPr>
                <w:noProof/>
                <w:webHidden/>
              </w:rPr>
              <w:instrText xml:space="preserve"> PAGEREF _Toc239257546 \h </w:instrText>
            </w:r>
            <w:r>
              <w:rPr>
                <w:noProof/>
                <w:webHidden/>
              </w:rPr>
            </w:r>
            <w:r>
              <w:rPr>
                <w:noProof/>
                <w:webHidden/>
              </w:rPr>
              <w:fldChar w:fldCharType="separate"/>
            </w:r>
            <w:r>
              <w:rPr>
                <w:noProof/>
                <w:webHidden/>
              </w:rPr>
              <w:t>8</w:t>
            </w:r>
            <w:r>
              <w:rPr>
                <w:noProof/>
                <w:webHidden/>
              </w:rPr>
              <w:fldChar w:fldCharType="end"/>
            </w:r>
          </w:hyperlink>
        </w:p>
        <w:p w14:paraId="3469092D" w14:textId="62191B5E" w:rsidR="00A10294" w:rsidRDefault="00A10294">
          <w:pPr>
            <w:pStyle w:val="TOC2"/>
            <w:tabs>
              <w:tab w:val="right" w:leader="dot" w:pos="9016"/>
            </w:tabs>
            <w:rPr>
              <w:rFonts w:asciiTheme="minorHAnsi" w:eastAsiaTheme="minorEastAsia" w:hAnsiTheme="minorHAnsi" w:cstheme="minorBidi"/>
              <w:noProof/>
              <w:kern w:val="2"/>
              <w14:ligatures w14:val="standardContextual"/>
            </w:rPr>
          </w:pPr>
          <w:hyperlink w:anchor="_Toc239257547" w:history="1">
            <w:r w:rsidRPr="00662B16">
              <w:rPr>
                <w:rStyle w:val="Hyperlink"/>
                <w:noProof/>
              </w:rPr>
              <w:t>Process Supervision</w:t>
            </w:r>
            <w:r>
              <w:rPr>
                <w:noProof/>
                <w:webHidden/>
              </w:rPr>
              <w:tab/>
            </w:r>
            <w:r>
              <w:rPr>
                <w:noProof/>
                <w:webHidden/>
              </w:rPr>
              <w:fldChar w:fldCharType="begin"/>
            </w:r>
            <w:r>
              <w:rPr>
                <w:noProof/>
                <w:webHidden/>
              </w:rPr>
              <w:instrText xml:space="preserve"> PAGEREF _Toc239257547 \h </w:instrText>
            </w:r>
            <w:r>
              <w:rPr>
                <w:noProof/>
                <w:webHidden/>
              </w:rPr>
            </w:r>
            <w:r>
              <w:rPr>
                <w:noProof/>
                <w:webHidden/>
              </w:rPr>
              <w:fldChar w:fldCharType="separate"/>
            </w:r>
            <w:r>
              <w:rPr>
                <w:noProof/>
                <w:webHidden/>
              </w:rPr>
              <w:t>8</w:t>
            </w:r>
            <w:r>
              <w:rPr>
                <w:noProof/>
                <w:webHidden/>
              </w:rPr>
              <w:fldChar w:fldCharType="end"/>
            </w:r>
          </w:hyperlink>
        </w:p>
        <w:p w14:paraId="3C91CF53" w14:textId="27937C27" w:rsidR="00A10294" w:rsidRDefault="00A10294">
          <w:pPr>
            <w:pStyle w:val="TOC2"/>
            <w:tabs>
              <w:tab w:val="right" w:leader="dot" w:pos="9016"/>
            </w:tabs>
            <w:rPr>
              <w:rFonts w:asciiTheme="minorHAnsi" w:eastAsiaTheme="minorEastAsia" w:hAnsiTheme="minorHAnsi" w:cstheme="minorBidi"/>
              <w:noProof/>
              <w:kern w:val="2"/>
              <w14:ligatures w14:val="standardContextual"/>
            </w:rPr>
          </w:pPr>
          <w:hyperlink w:anchor="_Toc239257548" w:history="1">
            <w:r w:rsidRPr="00662B16">
              <w:rPr>
                <w:rStyle w:val="Hyperlink"/>
                <w:noProof/>
              </w:rPr>
              <w:t>Minimum Link Specification</w:t>
            </w:r>
            <w:r>
              <w:rPr>
                <w:noProof/>
                <w:webHidden/>
              </w:rPr>
              <w:tab/>
            </w:r>
            <w:r>
              <w:rPr>
                <w:noProof/>
                <w:webHidden/>
              </w:rPr>
              <w:fldChar w:fldCharType="begin"/>
            </w:r>
            <w:r>
              <w:rPr>
                <w:noProof/>
                <w:webHidden/>
              </w:rPr>
              <w:instrText xml:space="preserve"> PAGEREF _Toc239257548 \h </w:instrText>
            </w:r>
            <w:r>
              <w:rPr>
                <w:noProof/>
                <w:webHidden/>
              </w:rPr>
            </w:r>
            <w:r>
              <w:rPr>
                <w:noProof/>
                <w:webHidden/>
              </w:rPr>
              <w:fldChar w:fldCharType="separate"/>
            </w:r>
            <w:r>
              <w:rPr>
                <w:noProof/>
                <w:webHidden/>
              </w:rPr>
              <w:t>8</w:t>
            </w:r>
            <w:r>
              <w:rPr>
                <w:noProof/>
                <w:webHidden/>
              </w:rPr>
              <w:fldChar w:fldCharType="end"/>
            </w:r>
          </w:hyperlink>
        </w:p>
        <w:p w14:paraId="40CB8409" w14:textId="2D99C70F" w:rsidR="00A10294" w:rsidRDefault="00A10294">
          <w:pPr>
            <w:pStyle w:val="TOC2"/>
            <w:tabs>
              <w:tab w:val="right" w:leader="dot" w:pos="9016"/>
            </w:tabs>
            <w:rPr>
              <w:rFonts w:asciiTheme="minorHAnsi" w:eastAsiaTheme="minorEastAsia" w:hAnsiTheme="minorHAnsi" w:cstheme="minorBidi"/>
              <w:noProof/>
              <w:kern w:val="2"/>
              <w14:ligatures w14:val="standardContextual"/>
            </w:rPr>
          </w:pPr>
          <w:hyperlink w:anchor="_Toc239257549" w:history="1">
            <w:r w:rsidRPr="00662B16">
              <w:rPr>
                <w:rStyle w:val="Hyperlink"/>
                <w:noProof/>
              </w:rPr>
              <w:t>Minimum User Device Specification</w:t>
            </w:r>
            <w:r>
              <w:rPr>
                <w:noProof/>
                <w:webHidden/>
              </w:rPr>
              <w:tab/>
            </w:r>
            <w:r>
              <w:rPr>
                <w:noProof/>
                <w:webHidden/>
              </w:rPr>
              <w:fldChar w:fldCharType="begin"/>
            </w:r>
            <w:r>
              <w:rPr>
                <w:noProof/>
                <w:webHidden/>
              </w:rPr>
              <w:instrText xml:space="preserve"> PAGEREF _Toc239257549 \h </w:instrText>
            </w:r>
            <w:r>
              <w:rPr>
                <w:noProof/>
                <w:webHidden/>
              </w:rPr>
            </w:r>
            <w:r>
              <w:rPr>
                <w:noProof/>
                <w:webHidden/>
              </w:rPr>
              <w:fldChar w:fldCharType="separate"/>
            </w:r>
            <w:r>
              <w:rPr>
                <w:noProof/>
                <w:webHidden/>
              </w:rPr>
              <w:t>9</w:t>
            </w:r>
            <w:r>
              <w:rPr>
                <w:noProof/>
                <w:webHidden/>
              </w:rPr>
              <w:fldChar w:fldCharType="end"/>
            </w:r>
          </w:hyperlink>
        </w:p>
        <w:p w14:paraId="5A9521CA" w14:textId="7AAA8B4B" w:rsidR="00A10294" w:rsidRDefault="00A10294">
          <w:pPr>
            <w:pStyle w:val="TOC2"/>
            <w:tabs>
              <w:tab w:val="right" w:leader="dot" w:pos="9016"/>
            </w:tabs>
            <w:rPr>
              <w:rFonts w:asciiTheme="minorHAnsi" w:eastAsiaTheme="minorEastAsia" w:hAnsiTheme="minorHAnsi" w:cstheme="minorBidi"/>
              <w:noProof/>
              <w:kern w:val="2"/>
              <w14:ligatures w14:val="standardContextual"/>
            </w:rPr>
          </w:pPr>
          <w:hyperlink w:anchor="_Toc239257550" w:history="1">
            <w:r w:rsidRPr="00662B16">
              <w:rPr>
                <w:rStyle w:val="Hyperlink"/>
                <w:noProof/>
              </w:rPr>
              <w:t>Server-Side Databases</w:t>
            </w:r>
            <w:r>
              <w:rPr>
                <w:noProof/>
                <w:webHidden/>
              </w:rPr>
              <w:tab/>
            </w:r>
            <w:r>
              <w:rPr>
                <w:noProof/>
                <w:webHidden/>
              </w:rPr>
              <w:fldChar w:fldCharType="begin"/>
            </w:r>
            <w:r>
              <w:rPr>
                <w:noProof/>
                <w:webHidden/>
              </w:rPr>
              <w:instrText xml:space="preserve"> PAGEREF _Toc239257550 \h </w:instrText>
            </w:r>
            <w:r>
              <w:rPr>
                <w:noProof/>
                <w:webHidden/>
              </w:rPr>
            </w:r>
            <w:r>
              <w:rPr>
                <w:noProof/>
                <w:webHidden/>
              </w:rPr>
              <w:fldChar w:fldCharType="separate"/>
            </w:r>
            <w:r>
              <w:rPr>
                <w:noProof/>
                <w:webHidden/>
              </w:rPr>
              <w:t>9</w:t>
            </w:r>
            <w:r>
              <w:rPr>
                <w:noProof/>
                <w:webHidden/>
              </w:rPr>
              <w:fldChar w:fldCharType="end"/>
            </w:r>
          </w:hyperlink>
        </w:p>
        <w:p w14:paraId="263E1807" w14:textId="7AD94A00" w:rsidR="00A10294" w:rsidRDefault="00A10294">
          <w:pPr>
            <w:pStyle w:val="TOC2"/>
            <w:tabs>
              <w:tab w:val="right" w:leader="dot" w:pos="9016"/>
            </w:tabs>
            <w:rPr>
              <w:rFonts w:asciiTheme="minorHAnsi" w:eastAsiaTheme="minorEastAsia" w:hAnsiTheme="minorHAnsi" w:cstheme="minorBidi"/>
              <w:noProof/>
              <w:kern w:val="2"/>
              <w14:ligatures w14:val="standardContextual"/>
            </w:rPr>
          </w:pPr>
          <w:hyperlink w:anchor="_Toc239257551" w:history="1">
            <w:r w:rsidRPr="00662B16">
              <w:rPr>
                <w:rStyle w:val="Hyperlink"/>
                <w:noProof/>
              </w:rPr>
              <w:t>Scheduled Jobs</w:t>
            </w:r>
            <w:r>
              <w:rPr>
                <w:noProof/>
                <w:webHidden/>
              </w:rPr>
              <w:tab/>
            </w:r>
            <w:r>
              <w:rPr>
                <w:noProof/>
                <w:webHidden/>
              </w:rPr>
              <w:fldChar w:fldCharType="begin"/>
            </w:r>
            <w:r>
              <w:rPr>
                <w:noProof/>
                <w:webHidden/>
              </w:rPr>
              <w:instrText xml:space="preserve"> PAGEREF _Toc239257551 \h </w:instrText>
            </w:r>
            <w:r>
              <w:rPr>
                <w:noProof/>
                <w:webHidden/>
              </w:rPr>
            </w:r>
            <w:r>
              <w:rPr>
                <w:noProof/>
                <w:webHidden/>
              </w:rPr>
              <w:fldChar w:fldCharType="separate"/>
            </w:r>
            <w:r>
              <w:rPr>
                <w:noProof/>
                <w:webHidden/>
              </w:rPr>
              <w:t>10</w:t>
            </w:r>
            <w:r>
              <w:rPr>
                <w:noProof/>
                <w:webHidden/>
              </w:rPr>
              <w:fldChar w:fldCharType="end"/>
            </w:r>
          </w:hyperlink>
        </w:p>
        <w:p w14:paraId="372C8F9F" w14:textId="74A8A403" w:rsidR="00A10294" w:rsidRDefault="00A10294">
          <w:pPr>
            <w:pStyle w:val="TOC1"/>
            <w:tabs>
              <w:tab w:val="right" w:leader="dot" w:pos="9016"/>
            </w:tabs>
            <w:rPr>
              <w:rFonts w:asciiTheme="minorHAnsi" w:eastAsiaTheme="minorEastAsia" w:hAnsiTheme="minorHAnsi" w:cstheme="minorBidi"/>
              <w:noProof/>
              <w:kern w:val="2"/>
              <w14:ligatures w14:val="standardContextual"/>
            </w:rPr>
          </w:pPr>
          <w:hyperlink w:anchor="_Toc239257552" w:history="1">
            <w:r w:rsidRPr="00662B16">
              <w:rPr>
                <w:rStyle w:val="Hyperlink"/>
                <w:noProof/>
              </w:rPr>
              <w:t>GUI</w:t>
            </w:r>
            <w:r>
              <w:rPr>
                <w:noProof/>
                <w:webHidden/>
              </w:rPr>
              <w:tab/>
            </w:r>
            <w:r>
              <w:rPr>
                <w:noProof/>
                <w:webHidden/>
              </w:rPr>
              <w:fldChar w:fldCharType="begin"/>
            </w:r>
            <w:r>
              <w:rPr>
                <w:noProof/>
                <w:webHidden/>
              </w:rPr>
              <w:instrText xml:space="preserve"> PAGEREF _Toc239257552 \h </w:instrText>
            </w:r>
            <w:r>
              <w:rPr>
                <w:noProof/>
                <w:webHidden/>
              </w:rPr>
            </w:r>
            <w:r>
              <w:rPr>
                <w:noProof/>
                <w:webHidden/>
              </w:rPr>
              <w:fldChar w:fldCharType="separate"/>
            </w:r>
            <w:r>
              <w:rPr>
                <w:noProof/>
                <w:webHidden/>
              </w:rPr>
              <w:t>12</w:t>
            </w:r>
            <w:r>
              <w:rPr>
                <w:noProof/>
                <w:webHidden/>
              </w:rPr>
              <w:fldChar w:fldCharType="end"/>
            </w:r>
          </w:hyperlink>
        </w:p>
        <w:p w14:paraId="438EA0C0" w14:textId="61D4ADA6" w:rsidR="00A10294" w:rsidRDefault="00A10294">
          <w:pPr>
            <w:pStyle w:val="TOC1"/>
            <w:tabs>
              <w:tab w:val="right" w:leader="dot" w:pos="9016"/>
            </w:tabs>
            <w:rPr>
              <w:rFonts w:asciiTheme="minorHAnsi" w:eastAsiaTheme="minorEastAsia" w:hAnsiTheme="minorHAnsi" w:cstheme="minorBidi"/>
              <w:noProof/>
              <w:kern w:val="2"/>
              <w14:ligatures w14:val="standardContextual"/>
            </w:rPr>
          </w:pPr>
          <w:hyperlink w:anchor="_Toc239257553" w:history="1">
            <w:r w:rsidRPr="00662B16">
              <w:rPr>
                <w:rStyle w:val="Hyperlink"/>
                <w:noProof/>
              </w:rPr>
              <w:t>DATA SOURCES</w:t>
            </w:r>
            <w:r>
              <w:rPr>
                <w:noProof/>
                <w:webHidden/>
              </w:rPr>
              <w:tab/>
            </w:r>
            <w:r>
              <w:rPr>
                <w:noProof/>
                <w:webHidden/>
              </w:rPr>
              <w:fldChar w:fldCharType="begin"/>
            </w:r>
            <w:r>
              <w:rPr>
                <w:noProof/>
                <w:webHidden/>
              </w:rPr>
              <w:instrText xml:space="preserve"> PAGEREF _Toc239257553 \h </w:instrText>
            </w:r>
            <w:r>
              <w:rPr>
                <w:noProof/>
                <w:webHidden/>
              </w:rPr>
            </w:r>
            <w:r>
              <w:rPr>
                <w:noProof/>
                <w:webHidden/>
              </w:rPr>
              <w:fldChar w:fldCharType="separate"/>
            </w:r>
            <w:r>
              <w:rPr>
                <w:noProof/>
                <w:webHidden/>
              </w:rPr>
              <w:t>15</w:t>
            </w:r>
            <w:r>
              <w:rPr>
                <w:noProof/>
                <w:webHidden/>
              </w:rPr>
              <w:fldChar w:fldCharType="end"/>
            </w:r>
          </w:hyperlink>
        </w:p>
        <w:p w14:paraId="51B9C55C" w14:textId="7AF4C322" w:rsidR="00A10294" w:rsidRDefault="00A10294">
          <w:pPr>
            <w:pStyle w:val="TOC1"/>
            <w:tabs>
              <w:tab w:val="right" w:leader="dot" w:pos="9016"/>
            </w:tabs>
            <w:rPr>
              <w:rFonts w:asciiTheme="minorHAnsi" w:eastAsiaTheme="minorEastAsia" w:hAnsiTheme="minorHAnsi" w:cstheme="minorBidi"/>
              <w:noProof/>
              <w:kern w:val="2"/>
              <w14:ligatures w14:val="standardContextual"/>
            </w:rPr>
          </w:pPr>
          <w:hyperlink w:anchor="_Toc239257554" w:history="1">
            <w:r w:rsidRPr="00662B16">
              <w:rPr>
                <w:rStyle w:val="Hyperlink"/>
                <w:noProof/>
              </w:rPr>
              <w:t>Ancillary Architecture</w:t>
            </w:r>
            <w:r>
              <w:rPr>
                <w:noProof/>
                <w:webHidden/>
              </w:rPr>
              <w:tab/>
            </w:r>
            <w:r>
              <w:rPr>
                <w:noProof/>
                <w:webHidden/>
              </w:rPr>
              <w:fldChar w:fldCharType="begin"/>
            </w:r>
            <w:r>
              <w:rPr>
                <w:noProof/>
                <w:webHidden/>
              </w:rPr>
              <w:instrText xml:space="preserve"> PAGEREF _Toc239257554 \h </w:instrText>
            </w:r>
            <w:r>
              <w:rPr>
                <w:noProof/>
                <w:webHidden/>
              </w:rPr>
            </w:r>
            <w:r>
              <w:rPr>
                <w:noProof/>
                <w:webHidden/>
              </w:rPr>
              <w:fldChar w:fldCharType="separate"/>
            </w:r>
            <w:r>
              <w:rPr>
                <w:noProof/>
                <w:webHidden/>
              </w:rPr>
              <w:t>17</w:t>
            </w:r>
            <w:r>
              <w:rPr>
                <w:noProof/>
                <w:webHidden/>
              </w:rPr>
              <w:fldChar w:fldCharType="end"/>
            </w:r>
          </w:hyperlink>
        </w:p>
        <w:p w14:paraId="5ED52B91" w14:textId="5915E707" w:rsidR="00A10294" w:rsidRDefault="00A10294">
          <w:pPr>
            <w:pStyle w:val="TOC2"/>
            <w:tabs>
              <w:tab w:val="right" w:leader="dot" w:pos="9016"/>
            </w:tabs>
            <w:rPr>
              <w:rFonts w:asciiTheme="minorHAnsi" w:eastAsiaTheme="minorEastAsia" w:hAnsiTheme="minorHAnsi" w:cstheme="minorBidi"/>
              <w:noProof/>
              <w:kern w:val="2"/>
              <w14:ligatures w14:val="standardContextual"/>
            </w:rPr>
          </w:pPr>
          <w:hyperlink w:anchor="_Toc239257555" w:history="1">
            <w:r w:rsidRPr="00662B16">
              <w:rPr>
                <w:rStyle w:val="Hyperlink"/>
                <w:noProof/>
              </w:rPr>
              <w:t>Static Database Build Tooling</w:t>
            </w:r>
            <w:r>
              <w:rPr>
                <w:noProof/>
                <w:webHidden/>
              </w:rPr>
              <w:tab/>
            </w:r>
            <w:r>
              <w:rPr>
                <w:noProof/>
                <w:webHidden/>
              </w:rPr>
              <w:fldChar w:fldCharType="begin"/>
            </w:r>
            <w:r>
              <w:rPr>
                <w:noProof/>
                <w:webHidden/>
              </w:rPr>
              <w:instrText xml:space="preserve"> PAGEREF _Toc239257555 \h </w:instrText>
            </w:r>
            <w:r>
              <w:rPr>
                <w:noProof/>
                <w:webHidden/>
              </w:rPr>
            </w:r>
            <w:r>
              <w:rPr>
                <w:noProof/>
                <w:webHidden/>
              </w:rPr>
              <w:fldChar w:fldCharType="separate"/>
            </w:r>
            <w:r>
              <w:rPr>
                <w:noProof/>
                <w:webHidden/>
              </w:rPr>
              <w:t>17</w:t>
            </w:r>
            <w:r>
              <w:rPr>
                <w:noProof/>
                <w:webHidden/>
              </w:rPr>
              <w:fldChar w:fldCharType="end"/>
            </w:r>
          </w:hyperlink>
        </w:p>
        <w:p w14:paraId="32F54F04" w14:textId="7753FF66" w:rsidR="00A10294" w:rsidRDefault="00A10294">
          <w:pPr>
            <w:pStyle w:val="TOC2"/>
            <w:tabs>
              <w:tab w:val="right" w:leader="dot" w:pos="9016"/>
            </w:tabs>
            <w:rPr>
              <w:rFonts w:asciiTheme="minorHAnsi" w:eastAsiaTheme="minorEastAsia" w:hAnsiTheme="minorHAnsi" w:cstheme="minorBidi"/>
              <w:noProof/>
              <w:kern w:val="2"/>
              <w14:ligatures w14:val="standardContextual"/>
            </w:rPr>
          </w:pPr>
          <w:hyperlink w:anchor="_Toc239257556" w:history="1">
            <w:r w:rsidRPr="00662B16">
              <w:rPr>
                <w:rStyle w:val="Hyperlink"/>
                <w:noProof/>
              </w:rPr>
              <w:t>Canary Jobs — Live API Schema-Drift Monitoring</w:t>
            </w:r>
            <w:r>
              <w:rPr>
                <w:noProof/>
                <w:webHidden/>
              </w:rPr>
              <w:tab/>
            </w:r>
            <w:r>
              <w:rPr>
                <w:noProof/>
                <w:webHidden/>
              </w:rPr>
              <w:fldChar w:fldCharType="begin"/>
            </w:r>
            <w:r>
              <w:rPr>
                <w:noProof/>
                <w:webHidden/>
              </w:rPr>
              <w:instrText xml:space="preserve"> PAGEREF _Toc239257556 \h </w:instrText>
            </w:r>
            <w:r>
              <w:rPr>
                <w:noProof/>
                <w:webHidden/>
              </w:rPr>
            </w:r>
            <w:r>
              <w:rPr>
                <w:noProof/>
                <w:webHidden/>
              </w:rPr>
              <w:fldChar w:fldCharType="separate"/>
            </w:r>
            <w:r>
              <w:rPr>
                <w:noProof/>
                <w:webHidden/>
              </w:rPr>
              <w:t>17</w:t>
            </w:r>
            <w:r>
              <w:rPr>
                <w:noProof/>
                <w:webHidden/>
              </w:rPr>
              <w:fldChar w:fldCharType="end"/>
            </w:r>
          </w:hyperlink>
        </w:p>
        <w:p w14:paraId="07E5112B" w14:textId="1A4FE9D6" w:rsidR="00A10294" w:rsidRDefault="00A10294">
          <w:pPr>
            <w:pStyle w:val="TOC2"/>
            <w:tabs>
              <w:tab w:val="right" w:leader="dot" w:pos="9016"/>
            </w:tabs>
            <w:rPr>
              <w:rFonts w:asciiTheme="minorHAnsi" w:eastAsiaTheme="minorEastAsia" w:hAnsiTheme="minorHAnsi" w:cstheme="minorBidi"/>
              <w:noProof/>
              <w:kern w:val="2"/>
              <w14:ligatures w14:val="standardContextual"/>
            </w:rPr>
          </w:pPr>
          <w:hyperlink w:anchor="_Toc239257557" w:history="1">
            <w:r w:rsidRPr="00662B16">
              <w:rPr>
                <w:rStyle w:val="Hyperlink"/>
                <w:noProof/>
              </w:rPr>
              <w:t>Glossary</w:t>
            </w:r>
            <w:r>
              <w:rPr>
                <w:noProof/>
                <w:webHidden/>
              </w:rPr>
              <w:tab/>
            </w:r>
            <w:r>
              <w:rPr>
                <w:noProof/>
                <w:webHidden/>
              </w:rPr>
              <w:fldChar w:fldCharType="begin"/>
            </w:r>
            <w:r>
              <w:rPr>
                <w:noProof/>
                <w:webHidden/>
              </w:rPr>
              <w:instrText xml:space="preserve"> PAGEREF _Toc239257557 \h </w:instrText>
            </w:r>
            <w:r>
              <w:rPr>
                <w:noProof/>
                <w:webHidden/>
              </w:rPr>
            </w:r>
            <w:r>
              <w:rPr>
                <w:noProof/>
                <w:webHidden/>
              </w:rPr>
              <w:fldChar w:fldCharType="separate"/>
            </w:r>
            <w:r>
              <w:rPr>
                <w:noProof/>
                <w:webHidden/>
              </w:rPr>
              <w:t>17</w:t>
            </w:r>
            <w:r>
              <w:rPr>
                <w:noProof/>
                <w:webHidden/>
              </w:rPr>
              <w:fldChar w:fldCharType="end"/>
            </w:r>
          </w:hyperlink>
        </w:p>
        <w:p w14:paraId="79D04162" w14:textId="1ECCB2D8" w:rsidR="00A10294" w:rsidRDefault="00A10294">
          <w:pPr>
            <w:pStyle w:val="TOC1"/>
            <w:tabs>
              <w:tab w:val="right" w:leader="dot" w:pos="9016"/>
            </w:tabs>
            <w:rPr>
              <w:rFonts w:asciiTheme="minorHAnsi" w:eastAsiaTheme="minorEastAsia" w:hAnsiTheme="minorHAnsi" w:cstheme="minorBidi"/>
              <w:noProof/>
              <w:kern w:val="2"/>
              <w14:ligatures w14:val="standardContextual"/>
            </w:rPr>
          </w:pPr>
          <w:hyperlink w:anchor="_Toc239257558" w:history="1">
            <w:r w:rsidRPr="00662B16">
              <w:rPr>
                <w:rStyle w:val="Hyperlink"/>
                <w:noProof/>
              </w:rPr>
              <w:t>Star Catalogue</w:t>
            </w:r>
            <w:r>
              <w:rPr>
                <w:noProof/>
                <w:webHidden/>
              </w:rPr>
              <w:tab/>
            </w:r>
            <w:r>
              <w:rPr>
                <w:noProof/>
                <w:webHidden/>
              </w:rPr>
              <w:fldChar w:fldCharType="begin"/>
            </w:r>
            <w:r>
              <w:rPr>
                <w:noProof/>
                <w:webHidden/>
              </w:rPr>
              <w:instrText xml:space="preserve"> PAGEREF _Toc239257558 \h </w:instrText>
            </w:r>
            <w:r>
              <w:rPr>
                <w:noProof/>
                <w:webHidden/>
              </w:rPr>
            </w:r>
            <w:r>
              <w:rPr>
                <w:noProof/>
                <w:webHidden/>
              </w:rPr>
              <w:fldChar w:fldCharType="separate"/>
            </w:r>
            <w:r>
              <w:rPr>
                <w:noProof/>
                <w:webHidden/>
              </w:rPr>
              <w:t>18</w:t>
            </w:r>
            <w:r>
              <w:rPr>
                <w:noProof/>
                <w:webHidden/>
              </w:rPr>
              <w:fldChar w:fldCharType="end"/>
            </w:r>
          </w:hyperlink>
        </w:p>
        <w:p w14:paraId="45695798" w14:textId="4B3196CE" w:rsidR="00A10294" w:rsidRDefault="00A10294">
          <w:pPr>
            <w:pStyle w:val="TOC1"/>
            <w:tabs>
              <w:tab w:val="right" w:leader="dot" w:pos="9016"/>
            </w:tabs>
            <w:rPr>
              <w:rFonts w:asciiTheme="minorHAnsi" w:eastAsiaTheme="minorEastAsia" w:hAnsiTheme="minorHAnsi" w:cstheme="minorBidi"/>
              <w:noProof/>
              <w:kern w:val="2"/>
              <w14:ligatures w14:val="standardContextual"/>
            </w:rPr>
          </w:pPr>
          <w:hyperlink w:anchor="_Toc239257559" w:history="1">
            <w:r w:rsidRPr="00662B16">
              <w:rPr>
                <w:rStyle w:val="Hyperlink"/>
                <w:noProof/>
              </w:rPr>
              <w:t>In Orbit</w:t>
            </w:r>
            <w:r>
              <w:rPr>
                <w:noProof/>
                <w:webHidden/>
              </w:rPr>
              <w:tab/>
            </w:r>
            <w:r>
              <w:rPr>
                <w:noProof/>
                <w:webHidden/>
              </w:rPr>
              <w:fldChar w:fldCharType="begin"/>
            </w:r>
            <w:r>
              <w:rPr>
                <w:noProof/>
                <w:webHidden/>
              </w:rPr>
              <w:instrText xml:space="preserve"> PAGEREF _Toc239257559 \h </w:instrText>
            </w:r>
            <w:r>
              <w:rPr>
                <w:noProof/>
                <w:webHidden/>
              </w:rPr>
            </w:r>
            <w:r>
              <w:rPr>
                <w:noProof/>
                <w:webHidden/>
              </w:rPr>
              <w:fldChar w:fldCharType="separate"/>
            </w:r>
            <w:r>
              <w:rPr>
                <w:noProof/>
                <w:webHidden/>
              </w:rPr>
              <w:t>20</w:t>
            </w:r>
            <w:r>
              <w:rPr>
                <w:noProof/>
                <w:webHidden/>
              </w:rPr>
              <w:fldChar w:fldCharType="end"/>
            </w:r>
          </w:hyperlink>
        </w:p>
        <w:p w14:paraId="755239F5" w14:textId="06CBDF1C" w:rsidR="00A10294" w:rsidRDefault="00A10294">
          <w:pPr>
            <w:pStyle w:val="TOC2"/>
            <w:tabs>
              <w:tab w:val="right" w:leader="dot" w:pos="9016"/>
            </w:tabs>
            <w:rPr>
              <w:rFonts w:asciiTheme="minorHAnsi" w:eastAsiaTheme="minorEastAsia" w:hAnsiTheme="minorHAnsi" w:cstheme="minorBidi"/>
              <w:noProof/>
              <w:kern w:val="2"/>
              <w14:ligatures w14:val="standardContextual"/>
            </w:rPr>
          </w:pPr>
          <w:hyperlink w:anchor="_Toc239257560" w:history="1">
            <w:r w:rsidRPr="00662B16">
              <w:rPr>
                <w:rStyle w:val="Hyperlink"/>
                <w:noProof/>
              </w:rPr>
              <w:t>Orbital Object (TLE) Ingestion</w:t>
            </w:r>
            <w:r>
              <w:rPr>
                <w:noProof/>
                <w:webHidden/>
              </w:rPr>
              <w:tab/>
            </w:r>
            <w:r>
              <w:rPr>
                <w:noProof/>
                <w:webHidden/>
              </w:rPr>
              <w:fldChar w:fldCharType="begin"/>
            </w:r>
            <w:r>
              <w:rPr>
                <w:noProof/>
                <w:webHidden/>
              </w:rPr>
              <w:instrText xml:space="preserve"> PAGEREF _Toc239257560 \h </w:instrText>
            </w:r>
            <w:r>
              <w:rPr>
                <w:noProof/>
                <w:webHidden/>
              </w:rPr>
            </w:r>
            <w:r>
              <w:rPr>
                <w:noProof/>
                <w:webHidden/>
              </w:rPr>
              <w:fldChar w:fldCharType="separate"/>
            </w:r>
            <w:r>
              <w:rPr>
                <w:noProof/>
                <w:webHidden/>
              </w:rPr>
              <w:t>20</w:t>
            </w:r>
            <w:r>
              <w:rPr>
                <w:noProof/>
                <w:webHidden/>
              </w:rPr>
              <w:fldChar w:fldCharType="end"/>
            </w:r>
          </w:hyperlink>
        </w:p>
        <w:p w14:paraId="6E8660BD" w14:textId="2DC530ED" w:rsidR="00A10294" w:rsidRDefault="00A10294">
          <w:pPr>
            <w:pStyle w:val="TOC1"/>
            <w:tabs>
              <w:tab w:val="right" w:leader="dot" w:pos="9016"/>
            </w:tabs>
            <w:rPr>
              <w:rFonts w:asciiTheme="minorHAnsi" w:eastAsiaTheme="minorEastAsia" w:hAnsiTheme="minorHAnsi" w:cstheme="minorBidi"/>
              <w:noProof/>
              <w:kern w:val="2"/>
              <w14:ligatures w14:val="standardContextual"/>
            </w:rPr>
          </w:pPr>
          <w:hyperlink w:anchor="_Toc239257561" w:history="1">
            <w:r w:rsidRPr="00662B16">
              <w:rPr>
                <w:rStyle w:val="Hyperlink"/>
                <w:noProof/>
              </w:rPr>
              <w:t>Ground-Station Ops (Link Budget)</w:t>
            </w:r>
            <w:r>
              <w:rPr>
                <w:noProof/>
                <w:webHidden/>
              </w:rPr>
              <w:tab/>
            </w:r>
            <w:r>
              <w:rPr>
                <w:noProof/>
                <w:webHidden/>
              </w:rPr>
              <w:fldChar w:fldCharType="begin"/>
            </w:r>
            <w:r>
              <w:rPr>
                <w:noProof/>
                <w:webHidden/>
              </w:rPr>
              <w:instrText xml:space="preserve"> PAGEREF _Toc239257561 \h </w:instrText>
            </w:r>
            <w:r>
              <w:rPr>
                <w:noProof/>
                <w:webHidden/>
              </w:rPr>
            </w:r>
            <w:r>
              <w:rPr>
                <w:noProof/>
                <w:webHidden/>
              </w:rPr>
              <w:fldChar w:fldCharType="separate"/>
            </w:r>
            <w:r>
              <w:rPr>
                <w:noProof/>
                <w:webHidden/>
              </w:rPr>
              <w:t>27</w:t>
            </w:r>
            <w:r>
              <w:rPr>
                <w:noProof/>
                <w:webHidden/>
              </w:rPr>
              <w:fldChar w:fldCharType="end"/>
            </w:r>
          </w:hyperlink>
        </w:p>
        <w:p w14:paraId="343A32DD" w14:textId="7AC56508" w:rsidR="00A10294" w:rsidRDefault="00A10294">
          <w:pPr>
            <w:pStyle w:val="TOC2"/>
            <w:tabs>
              <w:tab w:val="right" w:leader="dot" w:pos="9016"/>
            </w:tabs>
            <w:rPr>
              <w:rFonts w:asciiTheme="minorHAnsi" w:eastAsiaTheme="minorEastAsia" w:hAnsiTheme="minorHAnsi" w:cstheme="minorBidi"/>
              <w:noProof/>
              <w:kern w:val="2"/>
              <w14:ligatures w14:val="standardContextual"/>
            </w:rPr>
          </w:pPr>
          <w:hyperlink w:anchor="_Toc239257562" w:history="1">
            <w:r w:rsidRPr="00662B16">
              <w:rPr>
                <w:rStyle w:val="Hyperlink"/>
                <w:noProof/>
              </w:rPr>
              <w:t>1. Purpose</w:t>
            </w:r>
            <w:r>
              <w:rPr>
                <w:noProof/>
                <w:webHidden/>
              </w:rPr>
              <w:tab/>
            </w:r>
            <w:r>
              <w:rPr>
                <w:noProof/>
                <w:webHidden/>
              </w:rPr>
              <w:fldChar w:fldCharType="begin"/>
            </w:r>
            <w:r>
              <w:rPr>
                <w:noProof/>
                <w:webHidden/>
              </w:rPr>
              <w:instrText xml:space="preserve"> PAGEREF _Toc239257562 \h </w:instrText>
            </w:r>
            <w:r>
              <w:rPr>
                <w:noProof/>
                <w:webHidden/>
              </w:rPr>
            </w:r>
            <w:r>
              <w:rPr>
                <w:noProof/>
                <w:webHidden/>
              </w:rPr>
              <w:fldChar w:fldCharType="separate"/>
            </w:r>
            <w:r>
              <w:rPr>
                <w:noProof/>
                <w:webHidden/>
              </w:rPr>
              <w:t>27</w:t>
            </w:r>
            <w:r>
              <w:rPr>
                <w:noProof/>
                <w:webHidden/>
              </w:rPr>
              <w:fldChar w:fldCharType="end"/>
            </w:r>
          </w:hyperlink>
        </w:p>
        <w:p w14:paraId="37BE1A08" w14:textId="078995C1" w:rsidR="00A10294" w:rsidRDefault="00A10294">
          <w:pPr>
            <w:pStyle w:val="TOC2"/>
            <w:tabs>
              <w:tab w:val="right" w:leader="dot" w:pos="9016"/>
            </w:tabs>
            <w:rPr>
              <w:rFonts w:asciiTheme="minorHAnsi" w:eastAsiaTheme="minorEastAsia" w:hAnsiTheme="minorHAnsi" w:cstheme="minorBidi"/>
              <w:noProof/>
              <w:kern w:val="2"/>
              <w14:ligatures w14:val="standardContextual"/>
            </w:rPr>
          </w:pPr>
          <w:hyperlink w:anchor="_Toc239257563" w:history="1">
            <w:r w:rsidRPr="00662B16">
              <w:rPr>
                <w:rStyle w:val="Hyperlink"/>
                <w:noProof/>
              </w:rPr>
              <w:t>2. Parameter Sources - the Mapping</w:t>
            </w:r>
            <w:r>
              <w:rPr>
                <w:noProof/>
                <w:webHidden/>
              </w:rPr>
              <w:tab/>
            </w:r>
            <w:r>
              <w:rPr>
                <w:noProof/>
                <w:webHidden/>
              </w:rPr>
              <w:fldChar w:fldCharType="begin"/>
            </w:r>
            <w:r>
              <w:rPr>
                <w:noProof/>
                <w:webHidden/>
              </w:rPr>
              <w:instrText xml:space="preserve"> PAGEREF _Toc239257563 \h </w:instrText>
            </w:r>
            <w:r>
              <w:rPr>
                <w:noProof/>
                <w:webHidden/>
              </w:rPr>
            </w:r>
            <w:r>
              <w:rPr>
                <w:noProof/>
                <w:webHidden/>
              </w:rPr>
              <w:fldChar w:fldCharType="separate"/>
            </w:r>
            <w:r>
              <w:rPr>
                <w:noProof/>
                <w:webHidden/>
              </w:rPr>
              <w:t>27</w:t>
            </w:r>
            <w:r>
              <w:rPr>
                <w:noProof/>
                <w:webHidden/>
              </w:rPr>
              <w:fldChar w:fldCharType="end"/>
            </w:r>
          </w:hyperlink>
        </w:p>
        <w:p w14:paraId="12F98544" w14:textId="4E7BF9B0" w:rsidR="00A10294" w:rsidRDefault="00A10294">
          <w:pPr>
            <w:pStyle w:val="TOC1"/>
            <w:tabs>
              <w:tab w:val="right" w:leader="dot" w:pos="9016"/>
            </w:tabs>
            <w:rPr>
              <w:rFonts w:asciiTheme="minorHAnsi" w:eastAsiaTheme="minorEastAsia" w:hAnsiTheme="minorHAnsi" w:cstheme="minorBidi"/>
              <w:noProof/>
              <w:kern w:val="2"/>
              <w14:ligatures w14:val="standardContextual"/>
            </w:rPr>
          </w:pPr>
          <w:hyperlink w:anchor="_Toc239257564" w:history="1">
            <w:r w:rsidRPr="00662B16">
              <w:rPr>
                <w:rStyle w:val="Hyperlink"/>
                <w:noProof/>
              </w:rPr>
              <w:t>Launches</w:t>
            </w:r>
            <w:r>
              <w:rPr>
                <w:noProof/>
                <w:webHidden/>
              </w:rPr>
              <w:tab/>
            </w:r>
            <w:r>
              <w:rPr>
                <w:noProof/>
                <w:webHidden/>
              </w:rPr>
              <w:fldChar w:fldCharType="begin"/>
            </w:r>
            <w:r>
              <w:rPr>
                <w:noProof/>
                <w:webHidden/>
              </w:rPr>
              <w:instrText xml:space="preserve"> PAGEREF _Toc239257564 \h </w:instrText>
            </w:r>
            <w:r>
              <w:rPr>
                <w:noProof/>
                <w:webHidden/>
              </w:rPr>
            </w:r>
            <w:r>
              <w:rPr>
                <w:noProof/>
                <w:webHidden/>
              </w:rPr>
              <w:fldChar w:fldCharType="separate"/>
            </w:r>
            <w:r>
              <w:rPr>
                <w:noProof/>
                <w:webHidden/>
              </w:rPr>
              <w:t>31</w:t>
            </w:r>
            <w:r>
              <w:rPr>
                <w:noProof/>
                <w:webHidden/>
              </w:rPr>
              <w:fldChar w:fldCharType="end"/>
            </w:r>
          </w:hyperlink>
        </w:p>
        <w:p w14:paraId="097A4BD0" w14:textId="36C9E873" w:rsidR="00A10294" w:rsidRDefault="00A10294">
          <w:pPr>
            <w:pStyle w:val="TOC2"/>
            <w:tabs>
              <w:tab w:val="right" w:leader="dot" w:pos="9016"/>
            </w:tabs>
            <w:rPr>
              <w:rFonts w:asciiTheme="minorHAnsi" w:eastAsiaTheme="minorEastAsia" w:hAnsiTheme="minorHAnsi" w:cstheme="minorBidi"/>
              <w:noProof/>
              <w:kern w:val="2"/>
              <w14:ligatures w14:val="standardContextual"/>
            </w:rPr>
          </w:pPr>
          <w:hyperlink w:anchor="_Toc239257565" w:history="1">
            <w:r w:rsidRPr="00662B16">
              <w:rPr>
                <w:rStyle w:val="Hyperlink"/>
                <w:noProof/>
              </w:rPr>
              <w:t>Launch Library 2 (LL2) + GCAT Payload Correlation</w:t>
            </w:r>
            <w:r>
              <w:rPr>
                <w:noProof/>
                <w:webHidden/>
              </w:rPr>
              <w:tab/>
            </w:r>
            <w:r>
              <w:rPr>
                <w:noProof/>
                <w:webHidden/>
              </w:rPr>
              <w:fldChar w:fldCharType="begin"/>
            </w:r>
            <w:r>
              <w:rPr>
                <w:noProof/>
                <w:webHidden/>
              </w:rPr>
              <w:instrText xml:space="preserve"> PAGEREF _Toc239257565 \h </w:instrText>
            </w:r>
            <w:r>
              <w:rPr>
                <w:noProof/>
                <w:webHidden/>
              </w:rPr>
            </w:r>
            <w:r>
              <w:rPr>
                <w:noProof/>
                <w:webHidden/>
              </w:rPr>
              <w:fldChar w:fldCharType="separate"/>
            </w:r>
            <w:r>
              <w:rPr>
                <w:noProof/>
                <w:webHidden/>
              </w:rPr>
              <w:t>31</w:t>
            </w:r>
            <w:r>
              <w:rPr>
                <w:noProof/>
                <w:webHidden/>
              </w:rPr>
              <w:fldChar w:fldCharType="end"/>
            </w:r>
          </w:hyperlink>
        </w:p>
        <w:p w14:paraId="33BB1054" w14:textId="191C06C8" w:rsidR="00A10294" w:rsidRDefault="00A10294">
          <w:pPr>
            <w:pStyle w:val="TOC1"/>
            <w:tabs>
              <w:tab w:val="right" w:leader="dot" w:pos="9016"/>
            </w:tabs>
            <w:rPr>
              <w:rFonts w:asciiTheme="minorHAnsi" w:eastAsiaTheme="minorEastAsia" w:hAnsiTheme="minorHAnsi" w:cstheme="minorBidi"/>
              <w:noProof/>
              <w:kern w:val="2"/>
              <w14:ligatures w14:val="standardContextual"/>
            </w:rPr>
          </w:pPr>
          <w:hyperlink w:anchor="_Toc239257566" w:history="1">
            <w:r w:rsidRPr="00662B16">
              <w:rPr>
                <w:rStyle w:val="Hyperlink"/>
                <w:noProof/>
              </w:rPr>
              <w:t>Organisations Directory</w:t>
            </w:r>
            <w:r>
              <w:rPr>
                <w:noProof/>
                <w:webHidden/>
              </w:rPr>
              <w:tab/>
            </w:r>
            <w:r>
              <w:rPr>
                <w:noProof/>
                <w:webHidden/>
              </w:rPr>
              <w:fldChar w:fldCharType="begin"/>
            </w:r>
            <w:r>
              <w:rPr>
                <w:noProof/>
                <w:webHidden/>
              </w:rPr>
              <w:instrText xml:space="preserve"> PAGEREF _Toc239257566 \h </w:instrText>
            </w:r>
            <w:r>
              <w:rPr>
                <w:noProof/>
                <w:webHidden/>
              </w:rPr>
            </w:r>
            <w:r>
              <w:rPr>
                <w:noProof/>
                <w:webHidden/>
              </w:rPr>
              <w:fldChar w:fldCharType="separate"/>
            </w:r>
            <w:r>
              <w:rPr>
                <w:noProof/>
                <w:webHidden/>
              </w:rPr>
              <w:t>43</w:t>
            </w:r>
            <w:r>
              <w:rPr>
                <w:noProof/>
                <w:webHidden/>
              </w:rPr>
              <w:fldChar w:fldCharType="end"/>
            </w:r>
          </w:hyperlink>
        </w:p>
        <w:p w14:paraId="2A6E2EF9" w14:textId="300AA1B7" w:rsidR="00A10294" w:rsidRDefault="00A10294">
          <w:pPr>
            <w:pStyle w:val="TOC1"/>
            <w:tabs>
              <w:tab w:val="right" w:leader="dot" w:pos="9016"/>
            </w:tabs>
            <w:rPr>
              <w:rFonts w:asciiTheme="minorHAnsi" w:eastAsiaTheme="minorEastAsia" w:hAnsiTheme="minorHAnsi" w:cstheme="minorBidi"/>
              <w:noProof/>
              <w:kern w:val="2"/>
              <w14:ligatures w14:val="standardContextual"/>
            </w:rPr>
          </w:pPr>
          <w:hyperlink w:anchor="_Toc239257567" w:history="1">
            <w:r w:rsidRPr="00662B16">
              <w:rPr>
                <w:rStyle w:val="Hyperlink"/>
                <w:noProof/>
              </w:rPr>
              <w:t>INDUSTRY INFRASTRUCTURE</w:t>
            </w:r>
            <w:r>
              <w:rPr>
                <w:noProof/>
                <w:webHidden/>
              </w:rPr>
              <w:tab/>
            </w:r>
            <w:r>
              <w:rPr>
                <w:noProof/>
                <w:webHidden/>
              </w:rPr>
              <w:fldChar w:fldCharType="begin"/>
            </w:r>
            <w:r>
              <w:rPr>
                <w:noProof/>
                <w:webHidden/>
              </w:rPr>
              <w:instrText xml:space="preserve"> PAGEREF _Toc239257567 \h </w:instrText>
            </w:r>
            <w:r>
              <w:rPr>
                <w:noProof/>
                <w:webHidden/>
              </w:rPr>
            </w:r>
            <w:r>
              <w:rPr>
                <w:noProof/>
                <w:webHidden/>
              </w:rPr>
              <w:fldChar w:fldCharType="separate"/>
            </w:r>
            <w:r>
              <w:rPr>
                <w:noProof/>
                <w:webHidden/>
              </w:rPr>
              <w:t>44</w:t>
            </w:r>
            <w:r>
              <w:rPr>
                <w:noProof/>
                <w:webHidden/>
              </w:rPr>
              <w:fldChar w:fldCharType="end"/>
            </w:r>
          </w:hyperlink>
        </w:p>
        <w:p w14:paraId="600CD2BB" w14:textId="21B04558" w:rsidR="00A10294" w:rsidRDefault="00A10294">
          <w:pPr>
            <w:pStyle w:val="TOC2"/>
            <w:tabs>
              <w:tab w:val="right" w:leader="dot" w:pos="9016"/>
            </w:tabs>
            <w:rPr>
              <w:rFonts w:asciiTheme="minorHAnsi" w:eastAsiaTheme="minorEastAsia" w:hAnsiTheme="minorHAnsi" w:cstheme="minorBidi"/>
              <w:noProof/>
              <w:kern w:val="2"/>
              <w14:ligatures w14:val="standardContextual"/>
            </w:rPr>
          </w:pPr>
          <w:hyperlink w:anchor="_Toc239257568" w:history="1">
            <w:r w:rsidRPr="00662B16">
              <w:rPr>
                <w:rStyle w:val="Hyperlink"/>
                <w:noProof/>
              </w:rPr>
              <w:t>Mapping Tool</w:t>
            </w:r>
            <w:r>
              <w:rPr>
                <w:noProof/>
                <w:webHidden/>
              </w:rPr>
              <w:tab/>
            </w:r>
            <w:r>
              <w:rPr>
                <w:noProof/>
                <w:webHidden/>
              </w:rPr>
              <w:fldChar w:fldCharType="begin"/>
            </w:r>
            <w:r>
              <w:rPr>
                <w:noProof/>
                <w:webHidden/>
              </w:rPr>
              <w:instrText xml:space="preserve"> PAGEREF _Toc239257568 \h </w:instrText>
            </w:r>
            <w:r>
              <w:rPr>
                <w:noProof/>
                <w:webHidden/>
              </w:rPr>
            </w:r>
            <w:r>
              <w:rPr>
                <w:noProof/>
                <w:webHidden/>
              </w:rPr>
              <w:fldChar w:fldCharType="separate"/>
            </w:r>
            <w:r>
              <w:rPr>
                <w:noProof/>
                <w:webHidden/>
              </w:rPr>
              <w:t>44</w:t>
            </w:r>
            <w:r>
              <w:rPr>
                <w:noProof/>
                <w:webHidden/>
              </w:rPr>
              <w:fldChar w:fldCharType="end"/>
            </w:r>
          </w:hyperlink>
        </w:p>
        <w:p w14:paraId="66FD4CB0" w14:textId="606B5E99" w:rsidR="00A10294" w:rsidRDefault="00A10294">
          <w:pPr>
            <w:pStyle w:val="TOC2"/>
            <w:tabs>
              <w:tab w:val="right" w:leader="dot" w:pos="9016"/>
            </w:tabs>
            <w:rPr>
              <w:rFonts w:asciiTheme="minorHAnsi" w:eastAsiaTheme="minorEastAsia" w:hAnsiTheme="minorHAnsi" w:cstheme="minorBidi"/>
              <w:noProof/>
              <w:kern w:val="2"/>
              <w14:ligatures w14:val="standardContextual"/>
            </w:rPr>
          </w:pPr>
          <w:hyperlink w:anchor="_Toc239257569" w:history="1">
            <w:r w:rsidRPr="00662B16">
              <w:rPr>
                <w:rStyle w:val="Hyperlink"/>
                <w:noProof/>
              </w:rPr>
              <w:t>GUI</w:t>
            </w:r>
            <w:r>
              <w:rPr>
                <w:noProof/>
                <w:webHidden/>
              </w:rPr>
              <w:tab/>
            </w:r>
            <w:r>
              <w:rPr>
                <w:noProof/>
                <w:webHidden/>
              </w:rPr>
              <w:fldChar w:fldCharType="begin"/>
            </w:r>
            <w:r>
              <w:rPr>
                <w:noProof/>
                <w:webHidden/>
              </w:rPr>
              <w:instrText xml:space="preserve"> PAGEREF _Toc239257569 \h </w:instrText>
            </w:r>
            <w:r>
              <w:rPr>
                <w:noProof/>
                <w:webHidden/>
              </w:rPr>
            </w:r>
            <w:r>
              <w:rPr>
                <w:noProof/>
                <w:webHidden/>
              </w:rPr>
              <w:fldChar w:fldCharType="separate"/>
            </w:r>
            <w:r>
              <w:rPr>
                <w:noProof/>
                <w:webHidden/>
              </w:rPr>
              <w:t>44</w:t>
            </w:r>
            <w:r>
              <w:rPr>
                <w:noProof/>
                <w:webHidden/>
              </w:rPr>
              <w:fldChar w:fldCharType="end"/>
            </w:r>
          </w:hyperlink>
        </w:p>
        <w:p w14:paraId="1E73E657" w14:textId="618CEE94" w:rsidR="00A10294" w:rsidRDefault="00A10294">
          <w:pPr>
            <w:pStyle w:val="TOC2"/>
            <w:tabs>
              <w:tab w:val="right" w:leader="dot" w:pos="9016"/>
            </w:tabs>
            <w:rPr>
              <w:rFonts w:asciiTheme="minorHAnsi" w:eastAsiaTheme="minorEastAsia" w:hAnsiTheme="minorHAnsi" w:cstheme="minorBidi"/>
              <w:noProof/>
              <w:kern w:val="2"/>
              <w14:ligatures w14:val="standardContextual"/>
            </w:rPr>
          </w:pPr>
          <w:hyperlink w:anchor="_Toc239257570" w:history="1">
            <w:r w:rsidRPr="00662B16">
              <w:rPr>
                <w:rStyle w:val="Hyperlink"/>
                <w:noProof/>
              </w:rPr>
              <w:t>Data Storage</w:t>
            </w:r>
            <w:r>
              <w:rPr>
                <w:noProof/>
                <w:webHidden/>
              </w:rPr>
              <w:tab/>
            </w:r>
            <w:r>
              <w:rPr>
                <w:noProof/>
                <w:webHidden/>
              </w:rPr>
              <w:fldChar w:fldCharType="begin"/>
            </w:r>
            <w:r>
              <w:rPr>
                <w:noProof/>
                <w:webHidden/>
              </w:rPr>
              <w:instrText xml:space="preserve"> PAGEREF _Toc239257570 \h </w:instrText>
            </w:r>
            <w:r>
              <w:rPr>
                <w:noProof/>
                <w:webHidden/>
              </w:rPr>
            </w:r>
            <w:r>
              <w:rPr>
                <w:noProof/>
                <w:webHidden/>
              </w:rPr>
              <w:fldChar w:fldCharType="separate"/>
            </w:r>
            <w:r>
              <w:rPr>
                <w:noProof/>
                <w:webHidden/>
              </w:rPr>
              <w:t>44</w:t>
            </w:r>
            <w:r>
              <w:rPr>
                <w:noProof/>
                <w:webHidden/>
              </w:rPr>
              <w:fldChar w:fldCharType="end"/>
            </w:r>
          </w:hyperlink>
        </w:p>
        <w:p w14:paraId="70EF685D" w14:textId="5F584862" w:rsidR="006169C6" w:rsidRDefault="006169C6">
          <w:r>
            <w:fldChar w:fldCharType="end"/>
          </w:r>
        </w:p>
      </w:sdtContent>
    </w:sdt>
    <w:p w14:paraId="76E2DA7B" w14:textId="77777777" w:rsidR="00336690" w:rsidRPr="00F339AD" w:rsidRDefault="00000000" w:rsidP="00336690">
      <w:pPr>
        <w:pStyle w:val="Heading1"/>
      </w:pPr>
      <w:bookmarkStart w:id="0" w:name="_Toc239257541"/>
      <w:r>
        <w:lastRenderedPageBreak/>
        <w:t>TECH STACK</w:t>
      </w:r>
      <w:bookmarkEnd w:id="0"/>
    </w:p>
    <w:p w14:paraId="77E48C6D" w14:textId="77777777" w:rsidR="00336690" w:rsidRPr="00F339AD" w:rsidRDefault="00336690" w:rsidP="00336690">
      <w:pPr>
        <w:pStyle w:val="Heading2"/>
      </w:pPr>
      <w:bookmarkStart w:id="1" w:name="_Toc239257542"/>
      <w:r>
        <w:t>Core Technologies</w:t>
      </w:r>
      <w:bookmarkEnd w:id="1"/>
    </w:p>
    <w:p w14:paraId="15EC3998" w14:textId="77777777" w:rsidR="00336690" w:rsidRPr="00715536" w:rsidRDefault="00336690" w:rsidP="00336690">
      <w:r>
        <w:rPr>
          <w:b/>
          <w:bCs/>
        </w:rPr>
        <w:t>HTML5</w:t>
      </w:r>
      <w:r>
        <w:t> — Semantic, universally supported markup that needs nothing more than a standard web browser to view, directly satisfying the requirement that the product be accessible to anyone without plugins or extra runtimes.</w:t>
      </w:r>
    </w:p>
    <w:p w14:paraId="226A49C6" w14:textId="77777777" w:rsidR="00336690" w:rsidRPr="00715536" w:rsidRDefault="00336690" w:rsidP="00336690">
      <w:r>
        <w:rPr>
          <w:b/>
          <w:bCs/>
        </w:rPr>
        <w:t>CSS3</w:t>
      </w:r>
      <w:r>
        <w:t> — Modern layout features (flexbox, grid, media queries) deliver the verified responsive behaviour across phone, small tablet and desktop widths with no JavaScript overhead, keeping the client lightweight.</w:t>
      </w:r>
    </w:p>
    <w:p w14:paraId="629CE454" w14:textId="77777777" w:rsidR="00336690" w:rsidRPr="00715536" w:rsidRDefault="00336690" w:rsidP="00336690">
      <w:r>
        <w:t xml:space="preserve">Vanilla </w:t>
      </w:r>
      <w:r>
        <w:rPr>
          <w:b/>
          <w:bCs/>
        </w:rPr>
        <w:t>JavaScript</w:t>
      </w:r>
      <w:r>
        <w:t xml:space="preserve"> (client-side, no framework, no jQuery) — Keeps the client payload minimal to meet the requirement of remaining usable over constrained, high-latency links (20Mbps, including via NASA's O2O to the ISS/Moon); avoids build tooling entirely; modern native DOM APIs (fetch, querySelector, classList) already cover what jQuery used to be needed for, so it adds weight with no real benefit today.</w:t>
      </w:r>
    </w:p>
    <w:p w14:paraId="37F05B95" w14:textId="77777777" w:rsidR="00336690" w:rsidRPr="00715536" w:rsidRDefault="00336690" w:rsidP="00336690">
      <w:r>
        <w:rPr>
          <w:b/>
          <w:bCs/>
        </w:rPr>
        <w:t>TheLCARS.com</w:t>
      </w:r>
      <w:r>
        <w:t xml:space="preserve"> HTML/CSS template (Jim Robertus) — Pure HTML5/CSS3 with no images, verified genuinely responsive across phone, small tablet and desktop widths (63 tuned media-query breakpoints), already integrated into the current codebase, and delivers the required LCARS aesthetic out of the box; its non-commercial EULA will be handled via on-site attribution and a written-consent request given the project's business-park outreach angle.</w:t>
      </w:r>
    </w:p>
    <w:p w14:paraId="1AF640A4" w14:textId="77777777" w:rsidR="00336690" w:rsidRDefault="00336690" w:rsidP="00336690">
      <w:r>
        <w:rPr>
          <w:b/>
          <w:bCs/>
        </w:rPr>
        <w:t>Python 3 (server-side) — The API server (server.py) and every ingestion script use only Python’s standard library (sqlite3, urllib, wsgiref), so the host needs no packages installed. The backend was first built in Node.js and ported to Python because the GoDaddy cPanel host has no Node.js support at all (adding it was quoted at $200); the port kept every endpoint, path and response shape unchanged. The browser side remains plain HTML/CSS/JavaScript.</w:t>
      </w:r>
    </w:p>
    <w:p w14:paraId="741AA16D" w14:textId="77777777" w:rsidR="00336690" w:rsidRPr="00715536" w:rsidRDefault="00336690" w:rsidP="00336690">
      <w:r>
        <w:t>OS-level cron, rather than in-process timers — Each ingestion script is short-lived: it fetches, writes to its database and exits, and cron runs it on its own cadence (installed idempotently by setupCron.sh). The original Node design’s long-running setInterval loop was dropped because GoDaddy’s shared hosting silently reaps unregistered background processes — a test process was killed after about 16 hours — whereas cron jobs are supported.</w:t>
      </w:r>
    </w:p>
    <w:p w14:paraId="3CAFC83C" w14:textId="77777777" w:rsidR="00336690" w:rsidRPr="00715536" w:rsidRDefault="00336690" w:rsidP="00336690">
      <w:r>
        <w:rPr>
          <w:b/>
          <w:bCs/>
          <w:color w:val="008000"/>
        </w:rPr>
        <w:t>SQLite (via Python’s built-in sqlite3 module) — Zero-ops embedded database used for every database in the project (databases/); comfortably handles current and expected ingestion volumes (orbital elements, news, weather snapshots) without the operational overhead of running a separate database server.</w:t>
      </w:r>
    </w:p>
    <w:p w14:paraId="3EA18688" w14:textId="77777777" w:rsidR="00336690" w:rsidRPr="00205636" w:rsidRDefault="00336690" w:rsidP="00336690">
      <w:pPr>
        <w:spacing w:line="264" w:lineRule="auto"/>
      </w:pPr>
      <w:r>
        <w:rPr>
          <w:b/>
          <w:bCs/>
        </w:rPr>
        <w:t>Static hosting for the frontend</w:t>
      </w:r>
      <w:r>
        <w:t xml:space="preserve"> — either a CDN/edge platform (e.g. Cloudflare Pages, Netlify) or a standard host (e.g. GoDaddy) — A CDN/edge platform gives free global distribution and git-based deploys, but that's a convenience rather than a requirement, </w:t>
      </w:r>
      <w:r>
        <w:lastRenderedPageBreak/>
        <w:t>since the project already has to tolerate multi-second latency for its most remote users; a standard shared host serving the same static files is equally valid.</w:t>
      </w:r>
    </w:p>
    <w:p w14:paraId="55B2D5FD" w14:textId="77777777" w:rsidR="00336690" w:rsidRPr="00205636" w:rsidRDefault="00336690" w:rsidP="00336690">
      <w:pPr>
        <w:spacing w:line="264" w:lineRule="auto"/>
      </w:pPr>
      <w:r>
        <w:rPr>
          <w:b/>
          <w:bCs/>
        </w:rPr>
        <w:t>GoDaddy cPanel shared hosting for the backend — The deployment target (gaps2024.com/LCARS-FAS/, deployed by deployToGoDaddy.sh). It runs Python web apps through Passenger, registered via cPanel’s Application Manager, and supports cron, but has no Node.js support. Because server.py is a plain WSGI application, anchors every path to its own location, and the client calls the API by relative URL, the same code can move to a VPS or PaaS later without changes.</w:t>
      </w:r>
    </w:p>
    <w:p w14:paraId="48C828CC" w14:textId="77777777" w:rsidR="00336690" w:rsidRPr="00715536" w:rsidRDefault="00336690" w:rsidP="00336690">
      <w:r>
        <w:rPr>
          <w:b/>
          <w:bCs/>
        </w:rPr>
        <w:t>CesiumJS</w:t>
      </w:r>
      <w:r>
        <w:t xml:space="preserve"> — </w:t>
      </w:r>
      <w:r>
        <w:rPr>
          <w:highlight w:val="yellow"/>
        </w:rPr>
        <w:t>Industry-standard open-source WebGL library for true 3D geospatial visualisation, planned for Deep Space and possibly a couple of other genuinely 3D panels (not yet built) -- the LEO ground-track/sensor-footprint views that were originally envisaged for CesiumJS here ended up built on Leaflet.js instead (see below), since a 2D projection was sufficient for those and considerably lighter-weight.</w:t>
      </w:r>
    </w:p>
    <w:p w14:paraId="41D1E470" w14:textId="77777777" w:rsidR="00F65629" w:rsidRDefault="00000000">
      <w:r>
        <w:rPr>
          <w:b/>
        </w:rPr>
        <w:t>Three.js (alternative under consideration)</w:t>
      </w:r>
      <w:r>
        <w:t> — Lower-level, lighter-weight WebGL library spotted in production use (self-hosted, ≈257KB) on a comparable astronomy-visualisation site (eclipses.bogachev.fr), driving a custom sky/starfield/corona scene rather than a georeferenced globe. Pros: dramatically smaller footprint than CesiumJS, which typically runs several MB on its own and would consume a large share of the sub-5MB payload budget; more flexible for a hand-built scene since it carries none of Cesium’s globe/terrain/imagery-streaming machinery. Cons: no built-in georeferenced globe, terrain, or imagery-tile support — anything Cesium provides out of the box (accurate Earth positioning, elevation, imagery layers) would need to be built by hand on Three.js’s lower-level primitives, a real cost for the "true 3D geospatial visualisation" role CesiumJS is currently planned for. Worth investigating specifically for panels needing a custom 3D scene rather than a georeferenced globe (e.g. the star chart, the orbital-mechanics demonstrator), where CesiumJS’s extra weight may not be earning its keep; not yet adopted.</w:t>
      </w:r>
    </w:p>
    <w:p w14:paraId="2C357DB9" w14:textId="77777777" w:rsidR="00F65629" w:rsidRDefault="00000000">
      <w:r>
        <w:rPr>
          <w:b/>
          <w:bCs/>
          <w:highlight w:val="yellow"/>
        </w:rPr>
        <w:t>Leaflet.js — Lightweight open-source 2D mapping library, actually used (not originally planned in this document) for the GRD-TRACK ground-track/footprint map and the ground segment/infrastructure map -- both render on a self-hosted static world-boundary outline rather than a tile service, avoiding third-party tile quotas.</w:t>
      </w:r>
    </w:p>
    <w:p w14:paraId="1B24DE4D" w14:textId="77777777" w:rsidR="00336690" w:rsidRPr="00715536" w:rsidRDefault="00336690" w:rsidP="00336690">
      <w:r>
        <w:rPr>
          <w:b/>
          <w:bCs/>
        </w:rPr>
        <w:t>Plotly.js</w:t>
      </w:r>
      <w:r>
        <w:t> — Handles most of the rendering work out of the box for 2D charts and the star catalogue visualisation, reducing custom charting code for things like Kp-index history and launch time series.</w:t>
      </w:r>
    </w:p>
    <w:p w14:paraId="7070FD5F" w14:textId="77777777" w:rsidR="00336690" w:rsidRDefault="00336690" w:rsidP="00336690">
      <w:pPr>
        <w:pStyle w:val="Heading2"/>
      </w:pPr>
      <w:bookmarkStart w:id="2" w:name="_Toc239257543"/>
      <w:r>
        <w:t>Third Party Libraries and Technologies</w:t>
      </w:r>
      <w:bookmarkEnd w:id="2"/>
    </w:p>
    <w:p w14:paraId="39B517B4" w14:textId="77777777" w:rsidR="00336690" w:rsidRDefault="00336690" w:rsidP="00336690">
      <w:r>
        <w:rPr>
          <w:b/>
          <w:bCs/>
          <w:color w:val="008000"/>
        </w:rPr>
        <w:t>satellite.js — The standard JavaScript port of the SGP4/SDP4 orbit propagator; runs entirely client-side against the orbital elements already pulled from the NORAD satellite catalogue (via Space-Track), and covers ground tracks, the overhead-now predictor, GEO-belt density and sensor cones without any server round-trip.</w:t>
      </w:r>
    </w:p>
    <w:p w14:paraId="735B2755" w14:textId="77777777" w:rsidR="00336690" w:rsidRDefault="00336690" w:rsidP="00336690">
      <w:r>
        <w:rPr>
          <w:b/>
          <w:bCs/>
        </w:rPr>
        <w:t>Numerical Integrators for Orbital Mechanics -</w:t>
      </w:r>
      <w:r>
        <w:t xml:space="preserve"> A hand-rolled numerical integrator (RK4) for the Orbital Mechanics Demonstrator, rather than a full HPOP library — A genuine HPOP (J2–Jn harmonics, drag, solar radiation pressure, third-body perturbations, GR) is heavy, and the </w:t>
      </w:r>
      <w:r>
        <w:lastRenderedPageBreak/>
        <w:t>closest mature open-source option, Orekit, is a JVM library that would require standing up a separate Java microservice for one feature; since the demonstrator is an educational sandbox rather than an operational SSA tool, a simple selectable-perturbation integrator in JS keeps the scope bounded and the stack client-side.</w:t>
      </w:r>
    </w:p>
    <w:p w14:paraId="0B00EB02" w14:textId="77777777" w:rsidR="00336690" w:rsidRDefault="00336690" w:rsidP="00336690">
      <w:r>
        <w:rPr>
          <w:b/>
          <w:bCs/>
        </w:rPr>
        <w:t>suncalc.js</w:t>
      </w:r>
      <w:r>
        <w:t xml:space="preserve"> — A small, dependency-free library for sun/moon position and twilight calculations, needed for the day-night-terminator ground-track overlay and the aurora viewing-location layer.</w:t>
      </w:r>
    </w:p>
    <w:p w14:paraId="3D445A68" w14:textId="77777777" w:rsidR="00336690" w:rsidRDefault="00336690" w:rsidP="00336690">
      <w:r>
        <w:rPr>
          <w:b/>
          <w:bCs/>
        </w:rPr>
        <w:t>OpenStreetMap Nominatim</w:t>
      </w:r>
      <w:r>
        <w:t xml:space="preserve"> — Free geocoding service to turn a user-typed place name into coordinates for the overhead-now predictor, rather than building geocoding in-house.</w:t>
      </w:r>
    </w:p>
    <w:p w14:paraId="024D27D8" w14:textId="77777777" w:rsidR="00632686" w:rsidRDefault="00632686">
      <w:pPr>
        <w:spacing w:after="0" w:line="240" w:lineRule="auto"/>
        <w:rPr>
          <w:b/>
          <w:caps/>
          <w:color w:val="0A2F41" w:themeColor="accent1" w:themeShade="80"/>
          <w:sz w:val="36"/>
          <w:szCs w:val="36"/>
        </w:rPr>
      </w:pPr>
      <w:r>
        <w:br w:type="page"/>
      </w:r>
    </w:p>
    <w:p w14:paraId="64FE37B3" w14:textId="77777777" w:rsidR="00336690" w:rsidRDefault="00336690" w:rsidP="00336690">
      <w:pPr>
        <w:pStyle w:val="Heading1"/>
      </w:pPr>
      <w:bookmarkStart w:id="3" w:name="_Toc239257544"/>
      <w:r>
        <w:lastRenderedPageBreak/>
        <w:t>ARCHITECTURE</w:t>
      </w:r>
      <w:bookmarkEnd w:id="3"/>
    </w:p>
    <w:p w14:paraId="07ABAAA5" w14:textId="77777777" w:rsidR="00632686" w:rsidRPr="00632686" w:rsidRDefault="00632686" w:rsidP="00632686">
      <w:r>
        <w:t>This describes a system architecture that delivers the system and functional requirements.</w:t>
      </w:r>
    </w:p>
    <w:p w14:paraId="5FBE3389" w14:textId="77777777" w:rsidR="00632686" w:rsidRPr="00632686" w:rsidRDefault="00632686" w:rsidP="00632686">
      <w:pPr>
        <w:pStyle w:val="Heading2"/>
      </w:pPr>
      <w:bookmarkStart w:id="4" w:name="_Toc239257545"/>
      <w:r>
        <w:t>Client-Side Files (HTML5 / CSS3 / JS)</w:t>
      </w:r>
      <w:bookmarkEnd w:id="4"/>
    </w:p>
    <w:p w14:paraId="1ECC066F" w14:textId="77777777" w:rsidR="00632686" w:rsidRPr="00632686" w:rsidRDefault="00632686" w:rsidP="00632686">
      <w:pPr>
        <w:numPr>
          <w:ilvl w:val="0"/>
          <w:numId w:val="10"/>
        </w:numPr>
      </w:pPr>
      <w:r>
        <w:t>index.html — The single-page entry point and "mission control" landing view that all visualisation panels are navigated from.</w:t>
      </w:r>
    </w:p>
    <w:p w14:paraId="141F86E0" w14:textId="77777777" w:rsidR="00632686" w:rsidRPr="00632686" w:rsidRDefault="00632686" w:rsidP="00632686">
      <w:pPr>
        <w:numPr>
          <w:ilvl w:val="0"/>
          <w:numId w:val="10"/>
        </w:numPr>
      </w:pPr>
      <w:r>
        <w:t>assets/classic.css — The TheLCARS.com-derived stylesheet providing the responsive LCARS layout, colour scheme and breakpoints, verified fluid from phone through desktop widths.</w:t>
      </w:r>
    </w:p>
    <w:p w14:paraId="1885FBD8" w14:textId="77777777" w:rsidR="00632686" w:rsidRPr="00632686" w:rsidRDefault="00632686" w:rsidP="00632686">
      <w:pPr>
        <w:numPr>
          <w:ilvl w:val="0"/>
          <w:numId w:val="10"/>
        </w:numPr>
      </w:pPr>
      <w:r>
        <w:t>assets/lcars.js — Implemented; the client-side shell -- showSection()/updateControlArea() navigation, the registerPanelControls() registration system each panel module below plugs its own control-area buttons into, the news panel (its topic filter buttons and control-area topic histogram -- see News below) and the space-weather panel, and lazy-load helpers (loadScriptOnce/loadStylesheetOnce) used to fetch every panel module and self-hosted library on demand.</w:t>
      </w:r>
    </w:p>
    <w:p w14:paraId="671B5759" w14:textId="77777777" w:rsidR="00F65629" w:rsidRDefault="00000000">
      <w:pPr>
        <w:numPr>
          <w:ilvl w:val="0"/>
          <w:numId w:val="10"/>
        </w:numPr>
      </w:pPr>
      <w:r>
        <w:rPr>
          <w:highlight w:val="yellow"/>
        </w:rPr>
        <w:t>assets/mapCore.js — Implemented; the Leaflet base map, antimeridian-clipping utilities, lat/lon graticule renderer, and shared zoom-button state used by every map section: GRD-TRACK, ground segment (GRND SGMNT), GS OPS and EO.</w:t>
      </w:r>
    </w:p>
    <w:p w14:paraId="1EF2CEEB" w14:textId="77777777" w:rsidR="00F65629" w:rsidRDefault="00000000">
      <w:pPr>
        <w:numPr>
          <w:ilvl w:val="0"/>
          <w:numId w:val="10"/>
        </w:numPr>
      </w:pPr>
      <w:r>
        <w:rPr>
          <w:highlight w:val="yellow"/>
        </w:rPr>
        <w:t>assets/groundSegmentPanel.js — Implemented; the ground segment/infrastructure panel’s own code (asset-type state, marker layers, its registerPanelControls() registration), lazy-loaded alongside mapCore.js the first time GRND SGMNT opens.</w:t>
      </w:r>
    </w:p>
    <w:p w14:paraId="63F8E230" w14:textId="77777777" w:rsidR="00F65629" w:rsidRDefault="00000000">
      <w:pPr>
        <w:numPr>
          <w:ilvl w:val="0"/>
          <w:numId w:val="10"/>
        </w:numPr>
      </w:pPr>
      <w:r>
        <w:rPr>
          <w:highlight w:val="yellow"/>
        </w:rPr>
        <w:t>assets/grdTrackPanel.js — Implemented; the GRD-TRACK panel’s own code (observer location, plotted-objects list, add-object search, ground track, footprints, live position tracking, its registerPanelControls() registration), lazy-loaded alongside mapCore.js the first time GRD-TRACK opens. Also a shared library: GS OPS, EO and the location-map panel load it for observer location, satellite loading and propagatePosition(). Named onOrbitPanel.js (section id on-orbit) until 2026-10-09, when that name passed to the ON-ORBIT overview.</w:t>
      </w:r>
    </w:p>
    <w:p w14:paraId="63F8E230" w14:textId="77777777" w:rsidR="00F65629" w:rsidRDefault="00000000">
      <w:pPr>
        <w:numPr>
          <w:ilvl w:val="0"/>
          <w:numId w:val="10"/>
        </w:numPr>
      </w:pPr>
      <w:r>
        <w:rPr>
          <w:color w:val="008000"/>
          <w:highlight w:val="yellow"/>
        </w:rPr>
        <w:t>assets/onOrbitPanel.js — Scaffold; the ON-ORBIT overview section (what is on orbit by nationality, sector, orbital inclination and altitude): its own control area and main-area placeholder so far, lazy-loaded by openOnOrbitSection(). Its data comes from siteOrbital.db: GCAT joined to the NORAD catalogue by NORAD number (see On-Orbit Overview).</w:t>
      </w:r>
    </w:p>
    <w:p w14:paraId="5E0A3CF4" w14:textId="77777777" w:rsidR="00632686" w:rsidRPr="00632686" w:rsidRDefault="00632686" w:rsidP="00632686">
      <w:pPr>
        <w:numPr>
          <w:ilvl w:val="0"/>
          <w:numId w:val="10"/>
        </w:numPr>
      </w:pPr>
      <w:r>
        <w:t>assets/Antonio-*.woff/.woff2 — The self-hosted Antonio typeface used for LCARS-style headings, avoiding a dependency on an external font CDN.</w:t>
      </w:r>
    </w:p>
    <w:p w14:paraId="49D13D99" w14:textId="77777777" w:rsidR="00632686" w:rsidRPr="00632686" w:rsidRDefault="00632686" w:rsidP="00632686">
      <w:pPr>
        <w:numPr>
          <w:ilvl w:val="0"/>
          <w:numId w:val="10"/>
        </w:numPr>
      </w:pPr>
      <w:r>
        <w:t>One JS module per visualisation panel (satellite tracking, orbital demonstrator, star chart, space weather/aurora, launches, Earth observation, organisations, news) — Loaded on demand as the user navigates to each panel rather than bundled into one monolithic script, keeping the initial payload small for the low-bandwidth requirement.</w:t>
      </w:r>
    </w:p>
    <w:p w14:paraId="7B34F211" w14:textId="77777777" w:rsidR="00F65629" w:rsidRDefault="00000000">
      <w:pPr>
        <w:numPr>
          <w:ilvl w:val="0"/>
          <w:numId w:val="10"/>
        </w:numPr>
      </w:pPr>
      <w:r>
        <w:t>Three.js — under consideration as a lighter self-hosted alternative to CesiumJS for panels needing a custom 3D scene rather than a georeferenced globe (see Tech Stack / Core Technologies above for pros/cons); not yet adopted.</w:t>
      </w:r>
    </w:p>
    <w:p w14:paraId="39376E10" w14:textId="77777777" w:rsidR="00632686" w:rsidRPr="00632686" w:rsidRDefault="00632686" w:rsidP="00632686">
      <w:pPr>
        <w:numPr>
          <w:ilvl w:val="0"/>
          <w:numId w:val="10"/>
        </w:numPr>
      </w:pPr>
      <w:r>
        <w:lastRenderedPageBreak/>
        <w:t>Self-hosted copies of third-party front-end libraries (CesiumJS, Plotly.js, satellite.js, suncalc.js) — Served from the project's own assets rather than linked from a CDN, so the client isn't dependent on a third party's uptime and nothing is hotlinked.</w:t>
      </w:r>
    </w:p>
    <w:p w14:paraId="1E862745" w14:textId="77777777" w:rsidR="00632686" w:rsidRPr="00632686" w:rsidRDefault="00632686" w:rsidP="00632686">
      <w:pPr>
        <w:pStyle w:val="Heading2"/>
      </w:pPr>
      <w:bookmarkStart w:id="5" w:name="_Toc239257546"/>
      <w:r>
        <w:t>Server-Side Hosting</w:t>
      </w:r>
      <w:bookmarkEnd w:id="5"/>
    </w:p>
    <w:p w14:paraId="1B9D322C" w14:textId="77777777" w:rsidR="00632686" w:rsidRPr="00632686" w:rsidRDefault="00632686" w:rsidP="00632686">
      <w:pPr>
        <w:numPr>
          <w:ilvl w:val="0"/>
          <w:numId w:val="11"/>
        </w:numPr>
      </w:pPr>
      <w:r>
        <w:rPr>
          <w:color w:val="008000"/>
        </w:rPr>
        <w:t>One short-lived script per data source, rather than a single shared process — The API server (server.py) serves the endpoints the client calls; each data source is ingested by its own script on its own cron schedule (Space-Track, SatNOGS, CelesTrak, GCAT and news so far, with space weather, launches and Earth observation imagery to follow). This keeps each script’s code and responsibilities simple, and a failed or slow run in one job can’t stall the API server or any other job. Since the October 2026 database refactor, an ingestion run that changed something ends by publishing the website databases built from that source (see Server-Side Databases and Scheduled Jobs). The pre-refactor orbital pipeline, scripts/runPipeline.sh (ingestOrbitalData, ingestSatcat, enrichEirp, ingestSatnogsRf in order), is legacy: no longer scheduled, and kept only until the refactor’s clean-up step.</w:t>
      </w:r>
    </w:p>
    <w:p w14:paraId="789A8CFC" w14:textId="77777777" w:rsidR="00632686" w:rsidRPr="00632686" w:rsidRDefault="00632686" w:rsidP="00632686">
      <w:pPr>
        <w:numPr>
          <w:ilvl w:val="0"/>
          <w:numId w:val="11"/>
        </w:numPr>
      </w:pPr>
      <w:r>
        <w:rPr>
          <w:color w:val="008000"/>
        </w:rPr>
        <w:t>All processes hosted on the same machine — The GoDaddy cPanel shared host; the server and the ingestion scripts communicate only indirectly, via the database files described below, not via direct inter-process calls.</w:t>
      </w:r>
    </w:p>
    <w:p w14:paraId="5C1F98EE" w14:textId="77777777" w:rsidR="00632686" w:rsidRPr="00632686" w:rsidRDefault="00632686" w:rsidP="00632686">
      <w:pPr>
        <w:numPr>
          <w:ilvl w:val="0"/>
          <w:numId w:val="11"/>
        </w:numPr>
      </w:pPr>
      <w:r>
        <w:t>Static frontend files, optionally hosted separately from the backend — Since the frontend is just static HTML/CSS/JS, it can be served from a CDN/edge platform or a standard host independently of where the Python server runs; the two only need to be able to reach each other over ordinary HTTPS.</w:t>
      </w:r>
    </w:p>
    <w:p w14:paraId="433AC631" w14:textId="77777777" w:rsidR="00632686" w:rsidRPr="00632686" w:rsidRDefault="00632686" w:rsidP="00632686">
      <w:pPr>
        <w:pStyle w:val="Heading2"/>
      </w:pPr>
      <w:bookmarkStart w:id="6" w:name="_Toc239257547"/>
      <w:r>
        <w:t>Process Supervision</w:t>
      </w:r>
      <w:bookmarkEnd w:id="6"/>
    </w:p>
    <w:p w14:paraId="40D21693" w14:textId="77777777" w:rsidR="00632686" w:rsidRPr="00632686" w:rsidRDefault="00632686" w:rsidP="00632686">
      <w:pPr>
        <w:numPr>
          <w:ilvl w:val="0"/>
          <w:numId w:val="12"/>
        </w:numPr>
      </w:pPr>
      <w:r>
        <w:rPr>
          <w:color w:val="008000"/>
        </w:rPr>
        <w:t>The API server is supervised by Passenger; ingestion needs no supervisor — Passenger starts server.py on demand and restarts it after a crash (touching tmp/restart.txt in the app directory forces a reload after a deploy). Ingestion scripts exit after every run, so a failed run simply waits for cron’s next tick, and a shared writers’ lock (databases/.writers.lock, taken by scripts/runIngestion.py) makes every ingestion and publish wait for the one before it. Long-running background processes are deliberately avoided, since the host reaps unregistered ones.</w:t>
      </w:r>
    </w:p>
    <w:p w14:paraId="56B8D7E6" w14:textId="77777777" w:rsidR="00632686" w:rsidRPr="00632686" w:rsidRDefault="00632686" w:rsidP="00632686">
      <w:pPr>
        <w:numPr>
          <w:ilvl w:val="0"/>
          <w:numId w:val="12"/>
        </w:numPr>
      </w:pPr>
      <w:r>
        <w:rPr>
          <w:color w:val="008000"/>
        </w:rPr>
        <w:t>Per-process failure isolation — Each ingestion process owns exactly one database file and has no direct dependency on the others, so one script failing has no effect on the API server or the other ingestion jobs. The website databases are rebuilt from every source’s last good data, so a failed or stale source only means that source’s part of the site is briefly stale until its next successful run; the landing page’s freshness table shows it.</w:t>
      </w:r>
    </w:p>
    <w:p w14:paraId="0C3F6BDF" w14:textId="77777777" w:rsidR="00632686" w:rsidRPr="00632686" w:rsidRDefault="00632686" w:rsidP="00632686">
      <w:pPr>
        <w:pStyle w:val="Heading2"/>
      </w:pPr>
      <w:bookmarkStart w:id="7" w:name="_Toc239257548"/>
      <w:r>
        <w:t>Minimum Link Specification</w:t>
      </w:r>
      <w:bookmarkEnd w:id="7"/>
    </w:p>
    <w:p w14:paraId="781A1144" w14:textId="77777777" w:rsidR="00632686" w:rsidRPr="00632686" w:rsidRDefault="00632686" w:rsidP="00632686">
      <w:pPr>
        <w:numPr>
          <w:ilvl w:val="0"/>
          <w:numId w:val="13"/>
        </w:numPr>
      </w:pPr>
      <w:r>
        <w:t>Client–server link — Minimum 20Mbps, with a design that tolerates multi-second round-trip latency (covering access as far as the ISS or the Moon via O2O); the client must not depend on fast round-trips, so it uses polling with long timeouts rather than websockets or assumptions of near-instant responses.</w:t>
      </w:r>
    </w:p>
    <w:p w14:paraId="1B1553F1" w14:textId="77777777" w:rsidR="00632686" w:rsidRPr="00632686" w:rsidRDefault="00632686" w:rsidP="00632686">
      <w:pPr>
        <w:numPr>
          <w:ilvl w:val="0"/>
          <w:numId w:val="13"/>
        </w:numPr>
      </w:pPr>
      <w:r>
        <w:t>Server–third-party API link — Standard broadband is sufficient; ingestion runs on a schedule rather than per user request, so it is not latency-sensitive.</w:t>
      </w:r>
    </w:p>
    <w:p w14:paraId="1C42104E" w14:textId="77777777" w:rsidR="00632686" w:rsidRPr="00632686" w:rsidRDefault="00632686" w:rsidP="00632686">
      <w:pPr>
        <w:pStyle w:val="Heading2"/>
      </w:pPr>
      <w:bookmarkStart w:id="8" w:name="_Toc239257549"/>
      <w:r>
        <w:lastRenderedPageBreak/>
        <w:t>Minimum User Device Specification</w:t>
      </w:r>
      <w:bookmarkEnd w:id="8"/>
    </w:p>
    <w:p w14:paraId="2D784C51" w14:textId="77777777" w:rsidR="00632686" w:rsidRPr="00632686" w:rsidRDefault="00632686" w:rsidP="00632686">
      <w:pPr>
        <w:numPr>
          <w:ilvl w:val="0"/>
          <w:numId w:val="14"/>
        </w:numPr>
      </w:pPr>
      <w:r>
        <w:t>Screen size — Tablet-sized or larger (roughly 768px+) for the intended full visualisation experience, per the software requirements; the underlying layout also renders correctly down to phone widths, so basic navigation and reading remain usable on a phone even though the 3D globe panels aren't designed to shine there.</w:t>
      </w:r>
    </w:p>
    <w:p w14:paraId="7B1479F1" w14:textId="77777777" w:rsidR="00632686" w:rsidRPr="00632686" w:rsidRDefault="00632686" w:rsidP="00632686">
      <w:pPr>
        <w:numPr>
          <w:ilvl w:val="0"/>
          <w:numId w:val="14"/>
        </w:numPr>
      </w:pPr>
      <w:r>
        <w:t>Browser — Any modern evergreen browser with WebGL support (required by CesiumJS) and ES2020-level JavaScript; no plugins and no installed app required, satisfying the "nothing more than a web browser" requirement.</w:t>
      </w:r>
    </w:p>
    <w:p w14:paraId="5B970D6F" w14:textId="77777777" w:rsidR="00632686" w:rsidRPr="00632686" w:rsidRDefault="00632686" w:rsidP="00632686">
      <w:pPr>
        <w:numPr>
          <w:ilvl w:val="0"/>
          <w:numId w:val="14"/>
        </w:numPr>
      </w:pPr>
      <w:r>
        <w:t>Network — As low as 20Mbps at high latency, matching the link specification above.</w:t>
      </w:r>
    </w:p>
    <w:p w14:paraId="4CEB30F7" w14:textId="77777777" w:rsidR="00632686" w:rsidRPr="00632686" w:rsidRDefault="00632686" w:rsidP="00632686">
      <w:pPr>
        <w:pStyle w:val="Heading2"/>
      </w:pPr>
      <w:bookmarkStart w:id="9" w:name="_Toc239257550"/>
      <w:r>
        <w:t>Server-Side Databases</w:t>
      </w:r>
      <w:bookmarkEnd w:id="9"/>
    </w:p>
    <w:p w14:paraId="75C2652B" w14:textId="77777777" w:rsidR="00632686" w:rsidRPr="00632686" w:rsidRDefault="00632686" w:rsidP="00632686">
      <w:pPr>
        <w:numPr>
          <w:ilvl w:val="0"/>
          <w:numId w:val="15"/>
        </w:numPr>
      </w:pPr>
      <w:r>
        <w:rPr>
          <w:color w:val="008000"/>
        </w:rPr>
        <w:t>Three kinds of SQLite database, each with exactly one writer (database and source refactor, agreed and carried out 2026-10-21; the full record is 0_documentation/dbRefactorPlan.md). All live in databases/, which replaced ingestionDBs/ on 2026-10-21. Every path and name is defined once, in scripts/dbPaths.py (with the map from each website database to the ingestion databases it is built from); scripts, server.py and 0_tools/bugs.py all build paths with its dbPath(). One writer per file avoids write-lock contention; whole-file atomic swaps of the website databases mean a reader never sees half a file.</w:t>
      </w:r>
    </w:p>
    <w:p w14:paraId="789A8CFC" w14:textId="77777777" w:rsidR="00632686" w:rsidRPr="00632686" w:rsidRDefault="00632686" w:rsidP="00632686">
      <w:pPr>
        <w:numPr>
          <w:ilvl w:val="0"/>
          <w:numId w:val="11"/>
        </w:numPr>
      </w:pPr>
      <w:r>
        <w:rPr>
          <w:color w:val="008000"/>
        </w:rPr>
        <w:t>ingestion&lt;Source&gt;.db — one per external source, holding what that source said, written only by that source’s ingestion script (upserts, so incremental) and read only by the publish step:</w:t>
      </w:r>
    </w:p>
    <w:p>
      <w:pPr>
        <w:pStyle w:val="ListParagraph"/>
      </w:pPr>
      <w:r>
        <w:rPr>
          <w:color w:val="008000"/>
        </w:rPr>
        <w:t>ingestionSpaceTrack.db — table gp: the NORAD catalogue’s GP element sets and catalogue fields (all fields except the TLE lines, camelCase columns, plus fetchedAt and lastSeenFull), from scripts/ingestionSpaceTrack.py. A row is replaced only by a newer epoch, or the same epoch with changed metadata. Objects that leave the catalogue keep their row; lastSeenFull shows the publish step they were not in the latest full pass.</w:t>
      </w:r>
    </w:p>
    <w:p>
      <w:pPr>
        <w:pStyle w:val="ListParagraph"/>
      </w:pPr>
      <w:r>
        <w:rPr>
          <w:color w:val="008000"/>
        </w:rPr>
        <w:t>ingestionCelesTrak.db — groupMembers (groupName, noradID, objectName) for all 47 CelesTrak groups, groupFetches (lastAttempt, lastSuccess, members, note) per group, and satcatRcs, the radar cross-section figures kept for good once known; from scripts/ingestionCelesTrak.py. No orbital elements.</w:t>
      </w:r>
    </w:p>
    <w:p>
      <w:pPr>
        <w:pStyle w:val="ListParagraph"/>
      </w:pPr>
      <w:r>
        <w:rPr>
          <w:color w:val="008000"/>
        </w:rPr>
        <w:t>ingestionSatNOGS.db — transmitters (every SatNOGS transmitter record, keyed by uuid, replaced wholesale) and tle, an ID crosswalk only: one row per SatNOGS number with the catalogue number and international designator from its TLE line. No elements are decoded; from scripts/ingestionSatNOGS.py.</w:t>
      </w:r>
    </w:p>
    <w:p>
      <w:pPr>
        <w:pStyle w:val="ListParagraph"/>
      </w:pPr>
      <w:r>
        <w:rPr>
          <w:color w:val="008000"/>
        </w:rPr>
        <w:t>ingestionGCAT.db — GCAT’s tables (gcatObjects, gcatPayloads, gcatOrgs, gcatLaunches and the build-only ones), from scripts/ingestGcat.py (was gcat.db).</w:t>
      </w:r>
    </w:p>
    <w:p>
      <w:pPr>
        <w:pStyle w:val="ListParagraph"/>
      </w:pPr>
      <w:r>
        <w:rPr>
          <w:color w:val="008000"/>
        </w:rPr>
        <w:t>ingestionNews.db — the news articles, their topics and the per-topic counts, from scripts/readNews.py (was space_news.db; snake_case columns kept).</w:t>
      </w:r>
    </w:p>
    <w:p>
      <w:pPr>
        <w:pStyle w:val="ListParagraph"/>
      </w:pPr>
      <w:r>
        <w:rPr>
          <w:color w:val="008000"/>
        </w:rPr>
        <w:t>ingestionGroundSegment.db and ingestionSkyCatalogue.db — the two reference databases, which have no online feed: built on the laptop by scripts/ingestionGroundSegment.py (from Al’s grndSgmntAssets_master.xlsx, read-only) and scripts/buildSkyCatalogue.py, committed to git and carried to the server by the deploy (decision D below).</w:t>
      </w:r>
    </w:p>
    <w:p w14:paraId="789A8CFC" w14:textId="77777777" w:rsidR="00632686" w:rsidRPr="00632686" w:rsidRDefault="00632686" w:rsidP="00632686">
      <w:pPr>
        <w:numPr>
          <w:ilvl w:val="0"/>
          <w:numId w:val="11"/>
        </w:numPr>
      </w:pPr>
      <w:r>
        <w:rPr>
          <w:color w:val="008000"/>
        </w:rPr>
        <w:t>site&lt;Type&gt;.db — what the website reads, one per type of data, written only by scripts/publishSite.py and rebuilt whole on every publish (see Publish Step below):</w:t>
      </w:r>
    </w:p>
    <w:tbl>
      <w:tblPr>
        <w:tblStyle w:val="GridTable1Light"/>
        <w:tblW w:w="9072" w:type="dxa"/>
        <w:tblLayout w:type="fixed"/>
        <w:tblLook w:val="04A0" w:firstRow="1" w:lastRow="0" w:firstColumn="1" w:lastColumn="0" w:noHBand="0" w:noVBand="1"/>
      </w:tblPr>
      <w:tblGrid>
        <w:gridCol w:w="1413"/>
        <w:gridCol w:w="1134"/>
        <w:gridCol w:w="6525"/>
      </w:tblGrid>
      <w:tr w:rsidR="00E65291" w:rsidRPr="00E65291" w14:paraId="6C176E71" w14:textId="77777777" w:rsidTr="00E652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216C20EF" w14:textId="77777777" w:rsidR="00E65291" w:rsidRPr="00E65291" w:rsidRDefault="00E65291" w:rsidP="00E65291">
            <w:pPr>
              <w:spacing w:after="0" w:line="240" w:lineRule="auto"/>
            </w:pPr>
            <w:r>
              <w:rPr>
                <w:color w:val="008000"/>
              </w:rPr>
              <w:t>File</w:t>
            </w:r>
          </w:p>
        </w:tc>
        <w:tc>
          <w:tcPr>
            <w:tcW w:w="1134" w:type="dxa"/>
            <w:hideMark/>
          </w:tcPr>
          <w:p w14:paraId="4C382DD1" w14:textId="77777777" w:rsidR="00E65291" w:rsidRPr="00E65291" w:rsidRDefault="00E65291" w:rsidP="00E65291">
            <w:pPr>
              <w:spacing w:after="0" w:line="240" w:lineRule="auto"/>
              <w:cnfStyle w:val="100000000000" w:firstRow="1" w:lastRow="0" w:firstColumn="0" w:lastColumn="0" w:oddVBand="0" w:evenVBand="0" w:oddHBand="0" w:evenHBand="0" w:firstRowFirstColumn="0" w:firstRowLastColumn="0" w:lastRowFirstColumn="0" w:lastRowLastColumn="0"/>
            </w:pPr>
            <w:r>
              <w:rPr>
                <w:color w:val="008000"/>
              </w:rPr>
              <w:t>Contents</w:t>
            </w:r>
          </w:p>
        </w:tc>
        <w:tc>
          <w:tcPr>
            <w:tcW w:w="6525" w:type="dxa"/>
            <w:hideMark/>
          </w:tcPr>
          <w:p w14:paraId="22427F39" w14:textId="77777777" w:rsidR="00E65291" w:rsidRPr="00E65291" w:rsidRDefault="00E65291" w:rsidP="00E65291">
            <w:pPr>
              <w:spacing w:after="0" w:line="240" w:lineRule="auto"/>
              <w:cnfStyle w:val="100000000000" w:firstRow="1" w:lastRow="0" w:firstColumn="0" w:lastColumn="0" w:oddVBand="0" w:evenVBand="0" w:oddHBand="0" w:evenHBand="0" w:firstRowFirstColumn="0" w:firstRowLastColumn="0" w:lastRowFirstColumn="0" w:lastRowLastColumn="0"/>
            </w:pPr>
            <w:r>
              <w:rPr>
                <w:color w:val="008000"/>
              </w:rPr>
              <w:t>Built from</w:t>
            </w:r>
          </w:p>
        </w:tc>
      </w:tr>
      <w:tr w:rsidR="00E65291" w:rsidRPr="00E65291" w14:paraId="4A76688B" w14:textId="77777777" w:rsidTr="00E65291">
        <w:tc>
          <w:tcPr>
            <w:cnfStyle w:val="001000000000" w:firstRow="0" w:lastRow="0" w:firstColumn="1" w:lastColumn="0" w:oddVBand="0" w:evenVBand="0" w:oddHBand="0" w:evenHBand="0" w:firstRowFirstColumn="0" w:firstRowLastColumn="0" w:lastRowFirstColumn="0" w:lastRowLastColumn="0"/>
            <w:tcW w:w="1413" w:type="dxa"/>
            <w:hideMark/>
          </w:tcPr>
          <w:p w14:paraId="59F4E2DB" w14:textId="77777777" w:rsidR="00E65291" w:rsidRDefault="00E65291" w:rsidP="00E65291">
            <w:pPr>
              <w:spacing w:after="0" w:line="240" w:lineRule="auto"/>
            </w:pPr>
            <w:r>
              <w:rPr>
                <w:b w:val="0"/>
                <w:bCs w:val="0"/>
                <w:color w:val="008000"/>
              </w:rPr>
              <w:t>siteOrbital.db (~25 MB)</w:t>
            </w:r>
          </w:p>
        </w:tc>
        <w:tc>
          <w:tcPr>
            <w:tcW w:w="1134" w:type="dxa"/>
            <w:hideMark/>
          </w:tcPr>
          <w:p w14:paraId="705FE145" w14:textId="77777777" w:rsidR="00E65291" w:rsidRPr="00E65291" w:rsidRDefault="00E65291" w:rsidP="00E65291">
            <w:pPr>
              <w:spacing w:after="0" w:line="240" w:lineRule="auto"/>
              <w:cnfStyle w:val="000000000000" w:firstRow="0" w:lastRow="0" w:firstColumn="0" w:lastColumn="0" w:oddVBand="0" w:evenVBand="0" w:oddHBand="0" w:evenHBand="0" w:firstRowFirstColumn="0" w:firstRowLastColumn="0" w:lastRowFirstColumn="0" w:lastRowLastColumn="0"/>
            </w:pPr>
            <w:r>
              <w:rPr>
                <w:color w:val="008000"/>
              </w:rPr>
              <w:t>orbital_objects (with radio, EIRP and G/T columns filled), orbital_object_groups, the GCAT tables and columns the site reads (gcatLaunches, gcatOrgs, trimmed gcatObjects), gcatBrightness, the ON-ORBIT and LAUNCHES stats tables, and every source’s ingestionRuns</w:t>
            </w:r>
          </w:p>
        </w:tc>
        <w:tc>
          <w:tcPr>
            <w:tcW w:w="6525" w:type="dxa"/>
            <w:hideMark/>
          </w:tcPr>
          <w:p w14:paraId="29520429" w14:textId="77777777" w:rsidR="00E65291" w:rsidRPr="00E65291" w:rsidRDefault="00E65291" w:rsidP="00E65291">
            <w:pPr>
              <w:spacing w:after="0" w:line="240" w:lineRule="auto"/>
              <w:cnfStyle w:val="000000000000" w:firstRow="0" w:lastRow="0" w:firstColumn="0" w:lastColumn="0" w:oddVBand="0" w:evenVBand="0" w:oddHBand="0" w:evenHBand="0" w:firstRowFirstColumn="0" w:firstRowLastColumn="0" w:lastRowFirstColumn="0" w:lastRowLastColumn="0"/>
            </w:pPr>
            <w:r>
              <w:rPr>
                <w:color w:val="008000"/>
              </w:rPr>
              <w:t>ingestionSpaceTrack, ingestionCelesTrak, ingestionSatNOGS, ingestionGCAT</w:t>
            </w:r>
          </w:p>
        </w:tc>
      </w:tr>
      <w:tr w:rsidR="00E65291" w:rsidRPr="00E65291" w14:paraId="4A76688B" w14:textId="77777777" w:rsidTr="00E65291">
        <w:tc>
          <w:tcPr>
            <w:cnfStyle w:val="001000000000" w:firstRow="0" w:lastRow="0" w:firstColumn="1" w:lastColumn="0" w:oddVBand="0" w:evenVBand="0" w:oddHBand="0" w:evenHBand="0" w:firstRowFirstColumn="0" w:firstRowLastColumn="0" w:lastRowFirstColumn="0" w:lastRowLastColumn="0"/>
            <w:tcW w:w="1413" w:type="dxa"/>
            <w:hideMark/>
          </w:tcPr>
          <w:p w14:paraId="59F4E2DB" w14:textId="77777777" w:rsidR="00E65291" w:rsidRDefault="00E65291" w:rsidP="00E65291">
            <w:pPr>
              <w:spacing w:after="0" w:line="240" w:lineRule="auto"/>
            </w:pPr>
            <w:r>
              <w:rPr>
                <w:b w:val="0"/>
                <w:bCs w:val="0"/>
                <w:color w:val="008000"/>
              </w:rPr>
              <w:t>siteNews.db (~2 MB)</w:t>
            </w:r>
          </w:p>
        </w:tc>
        <w:tc>
          <w:tcPr>
            <w:tcW w:w="1134" w:type="dxa"/>
            <w:hideMark/>
          </w:tcPr>
          <w:p w14:paraId="705FE145" w14:textId="77777777" w:rsidR="00E65291" w:rsidRPr="00E65291" w:rsidRDefault="00E65291" w:rsidP="00E65291">
            <w:pPr>
              <w:spacing w:after="0" w:line="240" w:lineRule="auto"/>
              <w:cnfStyle w:val="000000000000" w:firstRow="0" w:lastRow="0" w:firstColumn="0" w:lastColumn="0" w:oddVBand="0" w:evenVBand="0" w:oddHBand="0" w:evenHBand="0" w:firstRowFirstColumn="0" w:firstRowLastColumn="0" w:lastRowFirstColumn="0" w:lastRowLastColumn="0"/>
            </w:pPr>
            <w:r>
              <w:rPr>
                <w:color w:val="008000"/>
              </w:rPr>
              <w:t>articles, articleTopics, newsTopicCounts, and the news runs</w:t>
            </w:r>
          </w:p>
        </w:tc>
        <w:tc>
          <w:tcPr>
            <w:tcW w:w="6525" w:type="dxa"/>
            <w:hideMark/>
          </w:tcPr>
          <w:p w14:paraId="29520429" w14:textId="77777777" w:rsidR="00E65291" w:rsidRPr="00E65291" w:rsidRDefault="00E65291" w:rsidP="00E65291">
            <w:pPr>
              <w:spacing w:after="0" w:line="240" w:lineRule="auto"/>
              <w:cnfStyle w:val="000000000000" w:firstRow="0" w:lastRow="0" w:firstColumn="0" w:lastColumn="0" w:oddVBand="0" w:evenVBand="0" w:oddHBand="0" w:evenHBand="0" w:firstRowFirstColumn="0" w:firstRowLastColumn="0" w:lastRowFirstColumn="0" w:lastRowLastColumn="0"/>
            </w:pPr>
            <w:r>
              <w:rPr>
                <w:color w:val="008000"/>
              </w:rPr>
              <w:t>ingestionNews</w:t>
            </w:r>
          </w:p>
        </w:tc>
      </w:tr>
      <w:tr w:rsidR="00E65291" w:rsidRPr="00E65291" w14:paraId="4A76688B" w14:textId="77777777" w:rsidTr="00E65291">
        <w:tc>
          <w:tcPr>
            <w:cnfStyle w:val="001000000000" w:firstRow="0" w:lastRow="0" w:firstColumn="1" w:lastColumn="0" w:oddVBand="0" w:evenVBand="0" w:oddHBand="0" w:evenHBand="0" w:firstRowFirstColumn="0" w:firstRowLastColumn="0" w:lastRowFirstColumn="0" w:lastRowLastColumn="0"/>
            <w:tcW w:w="1413" w:type="dxa"/>
            <w:hideMark/>
          </w:tcPr>
          <w:p w14:paraId="59F4E2DB" w14:textId="77777777" w:rsidR="00E65291" w:rsidRDefault="00E65291" w:rsidP="00E65291">
            <w:pPr>
              <w:spacing w:after="0" w:line="240" w:lineRule="auto"/>
            </w:pPr>
            <w:r>
              <w:rPr>
                <w:b w:val="0"/>
                <w:bCs w:val="0"/>
                <w:color w:val="008000"/>
              </w:rPr>
              <w:t>siteSky.db (~0.4 MB)</w:t>
            </w:r>
          </w:p>
        </w:tc>
        <w:tc>
          <w:tcPr>
            <w:tcW w:w="1134" w:type="dxa"/>
            <w:hideMark/>
          </w:tcPr>
          <w:p w14:paraId="705FE145" w14:textId="77777777" w:rsidR="00E65291" w:rsidRPr="00E65291" w:rsidRDefault="00E65291" w:rsidP="00E65291">
            <w:pPr>
              <w:spacing w:after="0" w:line="240" w:lineRule="auto"/>
              <w:cnfStyle w:val="000000000000" w:firstRow="0" w:lastRow="0" w:firstColumn="0" w:lastColumn="0" w:oddVBand="0" w:evenVBand="0" w:oddHBand="0" w:evenHBand="0" w:firstRowFirstColumn="0" w:firstRowLastColumn="0" w:lastRowFirstColumn="0" w:lastRowLastColumn="0"/>
            </w:pPr>
            <w:r>
              <w:rPr>
                <w:color w:val="008000"/>
              </w:rPr>
              <w:t>stars, star names, constellations and their lines, Milky Way, deep-sky objects</w:t>
            </w:r>
          </w:p>
        </w:tc>
        <w:tc>
          <w:tcPr>
            <w:tcW w:w="6525" w:type="dxa"/>
            <w:hideMark/>
          </w:tcPr>
          <w:p w14:paraId="29520429" w14:textId="77777777" w:rsidR="00E65291" w:rsidRPr="00E65291" w:rsidRDefault="00E65291" w:rsidP="00E65291">
            <w:pPr>
              <w:spacing w:after="0" w:line="240" w:lineRule="auto"/>
              <w:cnfStyle w:val="000000000000" w:firstRow="0" w:lastRow="0" w:firstColumn="0" w:lastColumn="0" w:oddVBand="0" w:evenVBand="0" w:oddHBand="0" w:evenHBand="0" w:firstRowFirstColumn="0" w:firstRowLastColumn="0" w:lastRowFirstColumn="0" w:lastRowLastColumn="0"/>
            </w:pPr>
            <w:r>
              <w:rPr>
                <w:color w:val="008000"/>
              </w:rPr>
              <w:t>ingestionSkyCatalogue</w:t>
            </w:r>
          </w:p>
        </w:tc>
      </w:tr>
      <w:tr w:rsidR="00E65291" w:rsidRPr="00E65291" w14:paraId="4A76688B" w14:textId="77777777" w:rsidTr="00E65291">
        <w:tc>
          <w:tcPr>
            <w:cnfStyle w:val="001000000000" w:firstRow="0" w:lastRow="0" w:firstColumn="1" w:lastColumn="0" w:oddVBand="0" w:evenVBand="0" w:oddHBand="0" w:evenHBand="0" w:firstRowFirstColumn="0" w:firstRowLastColumn="0" w:lastRowFirstColumn="0" w:lastRowLastColumn="0"/>
            <w:tcW w:w="1413" w:type="dxa"/>
            <w:hideMark/>
          </w:tcPr>
          <w:p w14:paraId="59F4E2DB" w14:textId="77777777" w:rsidR="00E65291" w:rsidRDefault="00E65291" w:rsidP="00E65291">
            <w:pPr>
              <w:spacing w:after="0" w:line="240" w:lineRule="auto"/>
            </w:pPr>
            <w:r>
              <w:rPr>
                <w:b w:val="0"/>
                <w:bCs w:val="0"/>
                <w:color w:val="008000"/>
              </w:rPr>
              <w:t>siteGroundSegment.db (~0.1 MB)</w:t>
            </w:r>
          </w:p>
        </w:tc>
        <w:tc>
          <w:tcPr>
            <w:tcW w:w="1134" w:type="dxa"/>
            <w:hideMark/>
          </w:tcPr>
          <w:p w14:paraId="705FE145" w14:textId="77777777" w:rsidR="00E65291" w:rsidRPr="00E65291" w:rsidRDefault="00E65291" w:rsidP="00E65291">
            <w:pPr>
              <w:spacing w:after="0" w:line="240" w:lineRule="auto"/>
              <w:cnfStyle w:val="000000000000" w:firstRow="0" w:lastRow="0" w:firstColumn="0" w:lastColumn="0" w:oddVBand="0" w:evenVBand="0" w:oddHBand="0" w:evenHBand="0" w:firstRowFirstColumn="0" w:firstRowLastColumn="0" w:lastRowFirstColumn="0" w:lastRowLastColumn="0"/>
            </w:pPr>
            <w:r>
              <w:rPr>
                <w:color w:val="008000"/>
              </w:rPr>
              <w:t>ground_segment_assets</w:t>
            </w:r>
          </w:p>
        </w:tc>
        <w:tc>
          <w:tcPr>
            <w:tcW w:w="6525" w:type="dxa"/>
            <w:hideMark/>
          </w:tcPr>
          <w:p w14:paraId="29520429" w14:textId="77777777" w:rsidR="00E65291" w:rsidRPr="00E65291" w:rsidRDefault="00E65291" w:rsidP="00E65291">
            <w:pPr>
              <w:spacing w:after="0" w:line="240" w:lineRule="auto"/>
              <w:cnfStyle w:val="000000000000" w:firstRow="0" w:lastRow="0" w:firstColumn="0" w:lastColumn="0" w:oddVBand="0" w:evenVBand="0" w:oddHBand="0" w:evenHBand="0" w:firstRowFirstColumn="0" w:firstRowLastColumn="0" w:lastRowFirstColumn="0" w:lastRowLastColumn="0"/>
            </w:pPr>
            <w:r>
              <w:rPr>
                <w:color w:val="008000"/>
              </w:rPr>
              <w:t>ingestionGroundSegment</w:t>
            </w:r>
          </w:p>
        </w:tc>
      </w:tr>
    </w:tbl>
    <w:p w14:paraId="789A8CFC" w14:textId="77777777" w:rsidR="00632686" w:rsidRPr="00632686" w:rsidRDefault="00632686" w:rsidP="00632686">
      <w:pPr>
        <w:numPr>
          <w:ilvl w:val="0"/>
          <w:numId w:val="11"/>
        </w:numPr>
      </w:pPr>
      <w:r>
        <w:rPr>
          <w:color w:val="008000"/>
        </w:rPr>
        <w:t>Decision B — one website database per type of data (decided 2026-10-21). A single shared file only pays off for data that is joined or must stay mutually consistent, which applies only within the orbital data. The raw ingestion data, the GCAT tables used only for building (gcatPayloads, gcatParents, gcatDecays, gcatDebrisYears, gcatFiles) and bug reports are in no site file.</w:t>
      </w:r>
    </w:p>
    <w:p w14:paraId="789A8CFC" w14:textId="77777777" w:rsidR="00632686" w:rsidRPr="00632686" w:rsidRDefault="00632686" w:rsidP="00632686">
      <w:pPr>
        <w:numPr>
          <w:ilvl w:val="0"/>
          <w:numId w:val="11"/>
        </w:numPr>
      </w:pPr>
      <w:r>
        <w:rPr>
          <w:color w:val="008000"/>
        </w:rPr>
        <w:t>inbox&lt;Name&gt;.db — what the website writes to: inboxBugReports.db, the BUG REPORT form’s submissions (was bugReports.db), read by python 0_tools/bugs.py import-reports.</w:t>
      </w:r>
    </w:p>
    <w:p w14:paraId="789A8CFC" w14:textId="77777777" w:rsidR="00632686" w:rsidRPr="00632686" w:rsidRDefault="00632686" w:rsidP="00632686">
      <w:pPr>
        <w:numPr>
          <w:ilvl w:val="0"/>
          <w:numId w:val="11"/>
        </w:numPr>
      </w:pPr>
      <w:r>
        <w:rPr>
          <w:color w:val="008000"/>
        </w:rPr>
        <w:t>How the website reads them — server.py’s site_db(kind) (kind is orbital, news, sky or groundSegment) hands out a read-only connection, one per thread, and reopens it whenever the site file’s inode, modification time or size changes, so each publish is picked up on the next request and a long-lived connection never keeps reading the old file after the swap. gcat_db() and stats_db() both return the orbital connection. On Windows (the DEV laptop) each thread’s connections are closed after every request (release_site_dbs()), since an open file there would stop publishSite.py replacing it; on Linux they stay open.</w:t>
      </w:r>
    </w:p>
    <w:p w14:paraId="789A8CFC" w14:textId="77777777" w:rsidR="00632686" w:rsidRPr="00632686" w:rsidRDefault="00632686" w:rsidP="00632686">
      <w:pPr>
        <w:numPr>
          <w:ilvl w:val="0"/>
          <w:numId w:val="11"/>
        </w:numPr>
      </w:pPr>
      <w:r>
        <w:rPr>
          <w:color w:val="008000"/>
        </w:rPr>
        <w:t>Legacy fallback — a kind whose site file doesn’t exist is served from the pre-refactor databases instead (LEGACY_FILES in server.py): for orbital, orbitalObjects.db opened with onOrbitStats.db and the GCAT database attached, so the same table names resolve. Likewise scripts/dbPaths.py falls back to ingestionDBs/ with the old file names (LEGACY_NAMES) wherever only that folder exists. Both kept master deployable to the live server before its migration; both, and the old orbitalObjects.db, onOrbitStats.db and gcat.db.bak still in the live databases/, are legacy and are removed at the refactor’s clean-up step.</w:t>
      </w:r>
    </w:p>
    <w:p w14:paraId="293A8A24" w14:textId="77777777" w:rsidR="00632686" w:rsidRPr="00632686" w:rsidRDefault="00632686" w:rsidP="00632686">
      <w:pPr>
        <w:numPr>
          <w:ilvl w:val="0"/>
          <w:numId w:val="15"/>
        </w:numPr>
      </w:pPr>
      <w:r>
        <w:t>merged_100pc.sqlite (SQLite) — Already built via buildStarDB/merge.py; the merged Hipparcos/Gaia star catalogue for stars within 100pc, static rather than continuously ingested, served to the client for star-chart rendering.</w:t>
      </w:r>
    </w:p>
    <w:p w14:paraId="7791A0E6" w14:textId="77777777" w:rsidR="00632686" w:rsidRPr="00632686" w:rsidRDefault="00632686" w:rsidP="00632686">
      <w:pPr>
        <w:numPr>
          <w:ilvl w:val="0"/>
          <w:numId w:val="15"/>
        </w:numPr>
      </w:pPr>
      <w:r>
        <w:rPr>
          <w:color w:val="008000"/>
        </w:rPr>
        <w:t>A space-weather time-series store (SQLite) — New; to follow the same convention (an ingestion&lt;Source&gt;.db, published into a site file); written by the space-weather ingestion process, retaining Kp-index, solar wind and CME/flare event history over time rather than just the latest value, needed for the historical dashboards in the software requirements.</w:t>
      </w:r>
    </w:p>
    <w:p w14:paraId="28D68387" w14:textId="77777777" w:rsidR="00632686" w:rsidRPr="00632686" w:rsidRDefault="00632686" w:rsidP="00632686">
      <w:pPr>
        <w:numPr>
          <w:ilvl w:val="0"/>
          <w:numId w:val="15"/>
        </w:numPr>
      </w:pPr>
      <w:r>
        <w:rPr>
          <w:color w:val="008000"/>
        </w:rPr>
        <w:t>A launches database (SQLite) — New; to follow the same convention (an ingestion&lt;Source&gt;.db, published into a site file); written by the launches ingestion process, storing launch records pulled from Launch Library 2, supporting the heat-map, time-series, by-organisation and by-vehicle views.</w:t>
      </w:r>
    </w:p>
    <w:p w14:paraId="4880A224" w14:textId="77777777" w:rsidR="00632686" w:rsidRPr="00632686" w:rsidRDefault="00632686" w:rsidP="00632686">
      <w:pPr>
        <w:numPr>
          <w:ilvl w:val="0"/>
          <w:numId w:val="15"/>
        </w:numPr>
      </w:pPr>
      <w:r>
        <w:lastRenderedPageBreak/>
        <w:t>An organisations/reference-data store (SQLite or a simple config file) — New; hand-maintained rather than written by an ingestion process, holding content with no API source, such as the organisations directory, glossary entries and CubeSat spotlights.</w:t>
      </w:r>
    </w:p>
    <w:p w14:paraId="09D91F97" w14:textId="77777777" w:rsidR="00632686" w:rsidRPr="00632686" w:rsidRDefault="00632686" w:rsidP="00632686">
      <w:pPr>
        <w:numPr>
          <w:ilvl w:val="0"/>
          <w:numId w:val="15"/>
        </w:numPr>
      </w:pPr>
      <w:r>
        <w:rPr>
          <w:color w:val="008000"/>
        </w:rPr>
        <w:t>WAL (Write-Ahead Logging) mode enabled once per ingestion database — Each ingestion process sets PRAGMA journal_mode = WAL; the first time it opens its own database file; because the setting is stored permanently in the file itself, and each file has exactly one writer, this needs no ongoing management. The site files need none: they are opened read-only and replaced, never written in place.</w:t>
      </w:r>
    </w:p>
    <w:p w14:paraId="699D9588" w14:textId="77777777" w:rsidR="00632686" w:rsidRPr="00632686" w:rsidRDefault="00632686" w:rsidP="00632686">
      <w:pPr>
        <w:pStyle w:val="Heading2"/>
      </w:pPr>
      <w:bookmarkStart w:id="10" w:name="_Toc239257551"/>
      <w:r>
        <w:rPr>
          <w:color w:val="008000"/>
        </w:rPr>
        <w:t>Publish Step</w:t>
      </w:r>
      <w:bookmarkEnd w:id="10"/>
    </w:p>
    <w:p w14:paraId="789A8CFC" w14:textId="77777777" w:rsidR="00632686" w:rsidRPr="00632686" w:rsidRDefault="00632686" w:rsidP="00632686">
      <w:pPr>
        <w:numPr>
          <w:ilvl w:val="0"/>
          <w:numId w:val="11"/>
        </w:numPr>
      </w:pPr>
      <w:r>
        <w:rPr>
          <w:color w:val="008000"/>
        </w:rPr>
        <w:t>Ingestion vs publish — ingestion fetches from a source and stores what it said, incrementally; publishing turns the latest ingested data into what the website shows. python scripts/publishSite.py orbital|news|sky|groundSegment|all, for each type:</w:t>
      </w:r>
    </w:p>
    <w:p>
      <w:pPr>
        <w:pStyle w:val="ListParagraph"/>
      </w:pPr>
      <w:r>
        <w:rPr>
          <w:color w:val="008000"/>
        </w:rPr>
        <w:t>1. Read its ingestion databases, ATTACHed read-only.</w:t>
      </w:r>
    </w:p>
    <w:p>
      <w:pPr>
        <w:pStyle w:val="ListParagraph"/>
      </w:pPr>
      <w:r>
        <w:rPr>
          <w:color w:val="008000"/>
        </w:rPr>
        <w:t>2. Build site&lt;Type&gt;.db.tmp beside the live file — always from scratch, never patched: the files are small, the stats and the source merge depend on every object anyway, the same inputs give the same output, decayed or dropped objects disappear without deletion logic, schema changes need no migrations, and the next run corrects a bad one.</w:t>
      </w:r>
    </w:p>
    <w:p>
      <w:pPr>
        <w:pStyle w:val="ListParagraph"/>
      </w:pPr>
      <w:r>
        <w:rPr>
          <w:color w:val="008000"/>
        </w:rPr>
        <w:t>3. Check it: PRAGMA integrity_check, no empty key table, and a sanity check that refuses to publish when a key table (orbital_objects, onOrbitObjects, gcatLaunches; articles; skyStars; ground_segment_assets) would shrink by more than MAX_DROP (10%) against the file it replaces. --force overrides the sanity check.</w:t>
      </w:r>
    </w:p>
    <w:p>
      <w:pPr>
        <w:pStyle w:val="ListParagraph"/>
      </w:pPr>
      <w:r>
        <w:rPr>
          <w:color w:val="008000"/>
        </w:rPr>
        <w:t>4. Record the publish itself as a run (publishOrbital and so on) in the file’s ingestionRuns, then copy the live file to site&lt;Type&gt;.db.prev and os.replace the .tmp into place — atomic, so the website only ever sees a whole file. server.py notices and reconnects.</w:t>
      </w:r>
    </w:p>
    <w:p w14:paraId="789A8CFC" w14:textId="77777777" w:rsidR="00632686" w:rsidRPr="00632686" w:rsidRDefault="00632686" w:rsidP="00632686">
      <w:pPr>
        <w:numPr>
          <w:ilvl w:val="0"/>
          <w:numId w:val="11"/>
        </w:numPr>
      </w:pPr>
      <w:r>
        <w:rPr>
          <w:color w:val="008000"/>
        </w:rPr>
        <w:t>If any step fails, nothing is swapped, the command prints REFUSED and exits 1, and the website keeps serving the previous version. .prev is a one-step undo: copying it back over the live file restores the previous publish.</w:t>
      </w:r>
    </w:p>
    <w:p w14:paraId="789A8CFC" w14:textId="77777777" w:rsidR="00632686" w:rsidRPr="00632686" w:rsidRDefault="00632686" w:rsidP="00632686">
      <w:pPr>
        <w:numPr>
          <w:ilvl w:val="0"/>
          <w:numId w:val="11"/>
        </w:numPr>
      </w:pPr>
      <w:r>
        <w:rPr>
          <w:color w:val="008000"/>
        </w:rPr>
        <w:t>Orbital is the only type with real work; the other three copy the tables the website reads. The orbital stages, in order:</w:t>
      </w:r>
    </w:p>
    <w:p>
      <w:pPr>
        <w:pStyle w:val="ListParagraph"/>
      </w:pPr>
      <w:r>
        <w:rPr>
          <w:color w:val="008000"/>
        </w:rPr>
        <w:t>Objects — every object in Space-Track’s latest full pass or updated since, with an element set no older than MAX_ELEMENT_AGE_DAYS (30, matching Space-Track’s own current-catalogue query), plus objects decayed within RECENT_DECAY_DAYS (30), kept with their decay date. Elements come from Space-Track only. Epochs are normalised (ending Z) and object types mapped to the codes the site has always used (PAY, R/B, DEB, UNK). rcsSize (EST. SIZE) is CelesTrak’s radar figure from satcatRcs; rcsCategory keeps Space-Track’s SMALL / MEDIUM / LARGE. The objects are built in a separate staging file, because the stats and brightness code attach the orbital table as a database of its own; the tables are then copied into the site file with their indexes.</w:t>
      </w:r>
    </w:p>
    <w:p>
      <w:pPr>
        <w:pStyle w:val="ListParagraph"/>
      </w:pPr>
      <w:r>
        <w:rPr>
          <w:color w:val="008000"/>
        </w:rPr>
        <w:t>Groups — scripts/groupRules.py (decision A, below). Each rule’s agreement with the latest CelesTrak list is printed on every publish, so drift shows up.</w:t>
      </w:r>
    </w:p>
    <w:p>
      <w:pPr>
        <w:pStyle w:val="ListParagraph"/>
      </w:pPr>
      <w:r>
        <w:rPr>
          <w:color w:val="008000"/>
        </w:rPr>
        <w:t>Radio — SatNOGS transmitters linked to NORAD objects (below), then scripts/rfSelection.py (choose_rf) picks each satellite’s main downlink and uplink.</w:t>
      </w:r>
    </w:p>
    <w:p>
      <w:pPr>
        <w:pStyle w:val="ListParagraph"/>
      </w:pPr>
      <w:r>
        <w:rPr>
          <w:color w:val="008000"/>
        </w:rPr>
        <w:t>Derived — EIRP and receive G/T (enrichEirp, with its GCAT class fallback while CelesTrak is unavailable), brightness (estimateBrightness → gcatBrightness) and the ON-ORBIT and LAUNCHES stats (orbitStats.refreshAll), run as stages.</w:t>
      </w:r>
    </w:p>
    <w:p>
      <w:pPr>
        <w:pStyle w:val="ListParagraph"/>
      </w:pPr>
      <w:r>
        <w:rPr>
          <w:color w:val="008000"/>
        </w:rPr>
        <w:t>GCAT — only the tables and columns the website reads; then every source database’s ingestionRuns, for the freshness table.</w:t>
      </w:r>
    </w:p>
    <w:p w14:paraId="789A8CFC" w14:textId="77777777" w:rsidR="00632686" w:rsidRPr="00632686" w:rsidRDefault="00632686" w:rsidP="00632686">
      <w:pPr>
        <w:numPr>
          <w:ilvl w:val="0"/>
          <w:numId w:val="11"/>
        </w:numPr>
      </w:pPr>
      <w:r>
        <w:rPr>
          <w:color w:val="008000"/>
        </w:rPr>
        <w:t>First publish on DEV (2026-10-21): siteOrbital.db 25.3 MB in 21 s, the other three under 0.1 s each. On the live server the orbital publish takes about 40 s.</w:t>
      </w:r>
    </w:p>
    <w:p w14:paraId="699D9588" w14:textId="77777777" w:rsidR="00632686" w:rsidRPr="00632686" w:rsidRDefault="00632686" w:rsidP="00632686">
      <w:pPr>
        <w:pStyle w:val="Heading2"/>
      </w:pPr>
      <w:bookmarkStart w:id="10" w:name="_Toc239257551"/>
      <w:r>
        <w:rPr>
          <w:color w:val="008000"/>
        </w:rPr>
        <w:t>Sources and Their Roles (Decisions A, C, D)</w:t>
      </w:r>
      <w:bookmarkEnd w:id="10"/>
    </w:p>
    <w:p w14:paraId="789A8CFC" w14:textId="77777777" w:rsidR="00632686" w:rsidRPr="00632686" w:rsidRDefault="00632686" w:rsidP="00632686">
      <w:pPr>
        <w:numPr>
          <w:ilvl w:val="0"/>
          <w:numId w:val="11"/>
        </w:numPr>
      </w:pPr>
      <w:r>
        <w:rPr>
          <w:color w:val="008000"/>
        </w:rPr>
        <w:t>Source priority — the NORAD satellite catalogue via Space-Track is the only orbit source; where sources overlap, the one closest to NORAD wins.</w:t>
      </w:r>
    </w:p>
    <w:p>
      <w:pPr>
        <w:pStyle w:val="ListParagraph"/>
      </w:pPr>
      <w:r>
        <w:rPr>
          <w:color w:val="008000"/>
        </w:rPr>
        <w:t>Space-Track (NORAD) — every orbital element set and the catalogue fields (object type, owner, launch and decay dates, period, apogee, perigee, size class). A full pass once a day (the recommended current-catalogue query, not decayed, epoch within 30 days, plus decays in the last 30 days), a recent pass (EPOCH &gt; now − 2) otherwise. One login per run through the shared client in scripts/common.py.</w:t>
      </w:r>
    </w:p>
    <w:p>
      <w:pPr>
        <w:pStyle w:val="ListParagraph"/>
      </w:pPr>
      <w:r>
        <w:rPr>
          <w:color w:val="008000"/>
        </w:rPr>
        <w:t>CelesTrak — group lists only (all 47 groups, as CSV, NORAD ID and name), plus its satcat.csv once per full pass for radar cross-sections. Etiquette: at most one pass per CELESTRAK_GROUPS_INTERVAL_HOURS (default 72, counted from the last attempt), 3 s between groups, a pass stops at the first connection failure, and CELESTRAK_ENABLED=0 means no requests at all. CelesTrak has blocked the live server since 2026-08-27, so the live .env sets CELESTRAK_ENABLED=0; the laptop is unaffected.</w:t>
      </w:r>
    </w:p>
    <w:p>
      <w:pPr>
        <w:pStyle w:val="ListParagraph"/>
      </w:pPr>
      <w:r>
        <w:rPr>
          <w:color w:val="008000"/>
        </w:rPr>
        <w:t>SatNOGS — radio transmitters, plus its TLE feed kept only as an ID crosswalk. SatNOGS serves TLEs only (no OMM) and doesn’t support Alpha-5, so since NORAD’s 5-digit catalogue numbers ran out in July 2026 it lists new satellites under its own placeholder numbers (98xxx/99xxx), mostly carrying Space-Track’s elements re-encoded; it supplies no orbits.</w:t>
      </w:r>
    </w:p>
    <w:p>
      <w:pPr>
        <w:pStyle w:val="ListParagraph"/>
      </w:pPr>
      <w:r>
        <w:rPr>
          <w:color w:val="008000"/>
        </w:rPr>
        <w:t>GCAT — owner, country, class, category, programme, mass and operations-end date for each payload, and the launch log; weekly.</w:t>
      </w:r>
    </w:p>
    <w:p w14:paraId="789A8CFC" w14:textId="77777777" w:rsidR="00632686" w:rsidRPr="00632686" w:rsidRDefault="00632686" w:rsidP="00632686">
      <w:pPr>
        <w:numPr>
          <w:ilvl w:val="0"/>
          <w:numId w:val="11"/>
        </w:numPr>
      </w:pPr>
      <w:r>
        <w:rPr>
          <w:color w:val="008000"/>
        </w:rPr>
        <w:t>Decision A — our own group rules, with CelesTrak definitive when available (decided 2026-10-21, extended the same day to the link-budget constellations). scripts/groupRules.py builds active, starlink and every constellation group the EIRP stage uses. Per group and object:</w:t>
      </w:r>
    </w:p>
    <w:p>
      <w:pPr>
        <w:pStyle w:val="ListParagraph"/>
      </w:pPr>
      <w:r>
        <w:rPr>
          <w:color w:val="008000"/>
        </w:rPr>
        <w:t>1. CelesTrak, when available — its latest successful fetch of that group is at most CELESTRAK_MAX_AGE_DAYS (14) old. Its list is definitive for every object launched before that fetch: listed means a member, absent means not.</w:t>
      </w:r>
    </w:p>
    <w:p>
      <w:pPr>
        <w:pStyle w:val="ListParagraph"/>
      </w:pPr>
      <w:r>
        <w:rPr>
          <w:color w:val="008000"/>
        </w:rPr>
        <w:t>2. The recent-launch rule (active only) — a payload launched within the last 3 months (RECENT_LAUNCH_DAYS = 91) is active unless shown otherwise: a later CelesTrak fetch leaves it out, or it has decayed. Catalogues take weeks to record a new satellite’s status. Constellation membership doesn’t expire.</w:t>
      </w:r>
    </w:p>
    <w:p>
      <w:pPr>
        <w:pStyle w:val="ListParagraph"/>
      </w:pPr>
      <w:r>
        <w:rPr>
          <w:color w:val="008000"/>
        </w:rPr>
        <w:t>3. Our own rules — for objects launched after CelesTrak’s fetch, and for every object when CelesTrak is unavailable. active: a payload in orbit with no GCAT operations-end date (gcatPayloads.tOp), or a recent launch. Constellation groups (starlink, oneweb, kuiper, iridium-NEXT, globalstar, gps-ops, glo-ops, galileo, beidou, planet, eutelsat, qianfan, hulianwang, argos): an active payload whose GCAT owner code or programme belongs to the constellation, or, for payloads GCAT doesn’t list yet, a name prefix. Agreement with CelesTrak’s lists on 2026-10-21 ranged from 84% (glo-ops) to 100%; active 92.3%.</w:t>
      </w:r>
    </w:p>
    <w:p>
      <w:pPr>
        <w:pStyle w:val="ListParagraph"/>
      </w:pPr>
      <w:r>
        <w:rPr>
          <w:color w:val="008000"/>
        </w:rPr>
        <w:t>CelesTrak-only groups — the ten whose rules agreed poorly (stations 50%, orbcomm 48%, sbas 34%, gnss 55%, sarsat 56%, ses 83%, intelsat 64%, telesat 61%, sar 67%, spire 65%) have no rule, and every other CelesTrak group likewise. They are absent while CelesTrak is unavailable: on the live server today the ADD OBJ group filter offers 15 groups instead of 47. Groups with no rule come back with CelesTrak’s next successful pass.</w:t>
      </w:r>
    </w:p>
    <w:p w14:paraId="789A8CFC" w14:textId="77777777" w:rsidR="00632686" w:rsidRPr="00632686" w:rsidRDefault="00632686" w:rsidP="00632686">
      <w:pPr>
        <w:numPr>
          <w:ilvl w:val="0"/>
          <w:numId w:val="11"/>
        </w:numPr>
      </w:pPr>
      <w:r>
        <w:rPr>
          <w:color w:val="008000"/>
        </w:rPr>
        <w:t>Transmitter-to-NORAD linking (SatNOGS crosswalk) — each SatNOGS transmitter is linked to an object in the catalogue by, in order: its norad_follow_id; the international designator in the TLE SatNOGS publishes under the transmitter’s own number, matched to Space-Track’s objectID (the only link for satellites launched since July 2026, e.g. SatNOGS 98193, JACK-007 → 2026-229K); its own norad_cat_id. Transmitters matching none are dropped. This fixed bug 9: the pre-refactor pipeline stored SatNOGS’s TLE rows as objects under its placeholder numbers and attached frequencies by norad_cat_id, so 384 satellites’ frequencies on the live server sat on 9xxxx duplicates instead of the real objects.</w:t>
      </w:r>
    </w:p>
    <w:p w14:paraId="789A8CFC" w14:textId="77777777" w:rsidR="00632686" w:rsidRPr="00632686" w:rsidRDefault="00632686" w:rsidP="00632686">
      <w:pPr>
        <w:numPr>
          <w:ilvl w:val="0"/>
          <w:numId w:val="11"/>
        </w:numPr>
      </w:pPr>
      <w:r>
        <w:rPr>
          <w:color w:val="008000"/>
        </w:rPr>
        <w:t>Radar cross-section kept for good (EST. SIZE) — satellites don’t change size, so CelesTrak’s RCS figure is kept once known: satcatRcs rows are only ever added or updated, never removed, and a blank never replaces a held figure. Each full CelesTrak pass ends with one satcat.csv request; ingestionCelesTrak.py --seed-rcs &lt;orbitalObjects.db&gt; was a one-off import of the figures the old database held (12,690, run on the live server by the migration). While CelesTrak blocks the live server, those seeded figures are its only source.</w:t>
      </w:r>
    </w:p>
    <w:p w14:paraId="789A8CFC" w14:textId="77777777" w:rsidR="00632686" w:rsidRPr="00632686" w:rsidRDefault="00632686" w:rsidP="00632686">
      <w:pPr>
        <w:numPr>
          <w:ilvl w:val="0"/>
          <w:numId w:val="11"/>
        </w:numPr>
      </w:pPr>
      <w:r>
        <w:rPr>
          <w:color w:val="008000"/>
        </w:rPr>
        <w:t>EIRP class tier: GCAT fallback — enrichEirp.py’s class tier normally reads CelesTrak’s function groups (weather, cubesat, geo …), which have no rules of our own. When no CelesTrak list is available, publishSite.py passes each payload’s class from GCAT (enrichEirp.gcat_class), used only where the groups place the payload in no class; constellation matches still win. Rules, first match wins: category SS → station; mass ≤ 30 kg → amateur (payload class A) or cubesat; MET → weather-geo or weather-leo by orbit; IMG-R → eo-radar; IMG or EOSCI → eo-optical; COM in GEO → military-comms (class D) or comms-geo; COM elsewhere → comms-leo-narrow; SCI, AST or TECH → science; anything else stays unknown. The publish log names the tier used. DEV, payloads in orbit: with CelesTrak 12,928 filing / 1,874 estimated / 4,102 unknown; without (as the live server) 12,762 / 4,881 / 1,261.</w:t>
      </w:r>
    </w:p>
    <w:p w14:paraId="789A8CFC" w14:textId="77777777" w:rsidR="00632686" w:rsidRPr="00632686" w:rsidRDefault="00632686" w:rsidP="00632686">
      <w:pPr>
        <w:numPr>
          <w:ilvl w:val="0"/>
          <w:numId w:val="11"/>
        </w:numPr>
      </w:pPr>
      <w:r>
        <w:rPr>
          <w:color w:val="008000"/>
        </w:rPr>
        <w:t>Decision C — publish after ingestion, from the last good data (decided 2026-10-21). C1: each ingestion run that succeeded and changed something ends by publishing every site file built from that source (Space-Track, SatNOGS, CelesTrak or GCAT → siteOrbital.db; news → siteNews.db); a run that changed nothing publishes nothing. C2: a failed or stale source never blocks a publish; the others publish from its last good data, the freshness table shows it as failed or stale, and data that looks wrong is still refused by the sanity checks. So CelesTrak being blocked never holds up orbital updates.</w:t>
      </w:r>
    </w:p>
    <w:p w14:paraId="789A8CFC" w14:textId="77777777" w:rsidR="00632686" w:rsidRPr="00632686" w:rsidRDefault="00632686" w:rsidP="00632686">
      <w:pPr>
        <w:numPr>
          <w:ilvl w:val="0"/>
          <w:numId w:val="11"/>
        </w:numPr>
      </w:pPr>
      <w:r>
        <w:rPr>
          <w:color w:val="008000"/>
        </w:rPr>
        <w:t>Decision D — the reference databases are built on the laptop and carried by the deploy (decided 2026-10-21). ingestionGroundSegment.db and ingestionSkyCatalogue.db have no online feed; they are committed to git (every other file in databases/ is git-ignored). deployToGoDaddy.sh excludes databases/ from its sync, uploads these two to .referenceUpload/, and scripts/installReferenceDbs.py on the server swaps in any that changed (after checking it opens as a database, under the writers’ lock) and publishes its site file. The server never needs the spreadsheet, the star catalogues or openpyxl.</w:t>
      </w:r>
    </w:p>
    <w:p w14:paraId="699D9588" w14:textId="77777777" w:rsidR="00632686" w:rsidRPr="00632686" w:rsidRDefault="00632686" w:rsidP="00632686">
      <w:pPr>
        <w:pStyle w:val="Heading2"/>
      </w:pPr>
      <w:bookmarkStart w:id="10" w:name="_Toc239257551"/>
      <w:r>
        <w:t>Scheduled Jobs</w:t>
      </w:r>
      <w:bookmarkEnd w:id="10"/>
    </w:p>
    <w:p w14:paraId="5D7E6CA7" w14:textId="77777777" w:rsidR="00632686" w:rsidRPr="00632686" w:rsidRDefault="00632686" w:rsidP="00632686">
      <w:pPr>
        <w:numPr>
          <w:ilvl w:val="0"/>
          <w:numId w:val="16"/>
        </w:numPr>
      </w:pPr>
      <w:r>
        <w:rPr>
          <w:color w:val="008000"/>
        </w:rPr>
        <w:t>News ingestion process — Implemented in scripts/readNews.py, run every 30 minutes; writes new articles to ingestionNews.db, dropping filler and duplicate titles, then prunes, re-tags and VACUUMs it on every run (see News below). siteNews.db is republished when new articles arrived; a run that only prunes records no changes, so the pruning reaches the site at the next run with new articles.</w:t>
      </w:r>
    </w:p>
    <w:p w14:paraId="561B323C" w14:textId="77777777" w:rsidR="00632686" w:rsidRPr="00632686" w:rsidRDefault="00632686" w:rsidP="00632686">
      <w:pPr>
        <w:numPr>
          <w:ilvl w:val="0"/>
          <w:numId w:val="16"/>
        </w:numPr>
      </w:pPr>
      <w:r>
        <w:rPr>
          <w:color w:val="008000"/>
        </w:rPr>
        <w:t>Orbital ingestion processes — Implemented: scripts/ingestionSpaceTrack.py every 12 hours (the script itself makes one pass a day the full catalogue), scripts/ingestionSatNOGS.py every 12 hours, 30 minutes later, and scripts/ingestionCelesTrak.py every 3 days. Each that changed something republishes siteOrbital.db.</w:t>
      </w:r>
    </w:p>
    <w:p w14:paraId="6C631364" w14:textId="77777777" w:rsidR="00F65629" w:rsidRDefault="00000000">
      <w:pPr>
        <w:numPr>
          <w:ilvl w:val="0"/>
          <w:numId w:val="16"/>
        </w:numPr>
      </w:pPr>
      <w:r>
        <w:rPr>
          <w:color w:val="008000"/>
          <w:highlight w:val="yellow"/>
        </w:rPr>
        <w:t>SATCAT enrichment process (scripts/ingestSatcat.py) — Legacy, no longer scheduled: Space-Track’s gp records carry the catalogue fields inline, and CelesTrak’s radar figures are kept in ingestionCelesTrak.db. Removed with the other pre-refactor scripts at the refactor’s clean-up step.</w:t>
      </w:r>
    </w:p>
    <w:p w14:paraId="6C631364" w14:textId="77777777" w:rsidR="00F65629" w:rsidRDefault="00000000">
      <w:pPr>
        <w:numPr>
          <w:ilvl w:val="0"/>
          <w:numId w:val="16"/>
        </w:numPr>
      </w:pPr>
      <w:r>
        <w:rPr>
          <w:color w:val="008000"/>
          <w:highlight w:val="yellow"/>
        </w:rPr>
        <w:t>GCAT ingestion process (scripts/ingestGcat.py) — Implemented; weekly (Sunday 03:00 server time), downloading four GCAT files with If-Modified-Since so unchanged files are skipped, and replacing each table whole inside one transaction in ingestionGCAT.db; republishes siteOrbital.db when anything changed. See the Launches section.</w:t>
      </w:r>
    </w:p>
    <w:p w14:paraId="2FEBDD3D" w14:textId="77777777" w:rsidR="00632686" w:rsidRPr="00632686" w:rsidRDefault="00632686" w:rsidP="00632686">
      <w:pPr>
        <w:numPr>
          <w:ilvl w:val="0"/>
          <w:numId w:val="16"/>
        </w:numPr>
      </w:pPr>
      <w:r>
        <w:t>Space weather ingestion process — New; polls NOAA SWPC and NASA DONKI every few minutes, given how fast Kp-index and solar wind data change.</w:t>
      </w:r>
    </w:p>
    <w:p w14:paraId="06933505" w14:textId="77777777" w:rsidR="00632686" w:rsidRPr="00632686" w:rsidRDefault="00632686" w:rsidP="00632686">
      <w:pPr>
        <w:numPr>
          <w:ilvl w:val="0"/>
          <w:numId w:val="16"/>
        </w:numPr>
      </w:pPr>
      <w:r>
        <w:t>Launches ingestion process — New; polls Launch Library 2 every few hours, since launch schedules change comparatively rarely.</w:t>
      </w:r>
    </w:p>
    <w:p w14:paraId="5865BBB5" w14:textId="77777777" w:rsidR="00632686" w:rsidRPr="00632686" w:rsidRDefault="00632686" w:rsidP="00632686">
      <w:pPr>
        <w:numPr>
          <w:ilvl w:val="0"/>
          <w:numId w:val="16"/>
        </w:numPr>
      </w:pPr>
      <w:r>
        <w:t>Earth observation imagery ingestion process — New; checks for new Sentinel/Landsat/GIBS imagery daily, matching typical satellite revisit cadence.</w:t>
      </w:r>
    </w:p>
    <w:p w14:paraId="51DF061D" w14:textId="77777777" w:rsidR="00FA023D" w:rsidRPr="00FA023D" w:rsidRDefault="00632686" w:rsidP="00FA023D">
      <w:pPr>
        <w:numPr>
          <w:ilvl w:val="0"/>
          <w:numId w:val="16"/>
        </w:numPr>
        <w:spacing w:after="0" w:line="240" w:lineRule="auto"/>
        <w:rPr>
          <w:b/>
          <w:caps/>
          <w:color w:val="0A2F41" w:themeColor="accent1" w:themeShade="80"/>
          <w:sz w:val="36"/>
          <w:szCs w:val="36"/>
        </w:rPr>
      </w:pPr>
      <w:r>
        <w:rPr>
          <w:color w:val="008000"/>
        </w:rPr>
        <w:t>Scheduling mechanism — cron, installed and kept current by setupCron.sh, which is idempotent: re-running it replaces only its own marked entries (# LCARS-FAS-CRON) and leaves any other cron jobs alone. It refuses unless databases/ exists, so it cannot start the new pipeline on a server not yet migrated. Every job is one source run through scripts/runIngestion.py &lt;source&gt;, which (1) takes the shared writers’ lock, databases/.writers.lock, waiting up to 15 minutes (fcntl, so Linux only; skipped on Windows); (2) runs that source’s ingestion script as its own process; (3) reads the run it recorded; and (4) publishes the dependent site files only if that run succeeded with changes. A failed or skipped run publishes nothing; a refused publish makes the run exit 1. Each source runs on its own schedule, so one failing never holds up the others. Server time (UTC−7):</w:t>
      </w:r>
    </w:p>
    <w:tbl>
      <w:tblPr>
        <w:tblStyle w:val="GridTable1Light"/>
        <w:tblW w:w="9072" w:type="dxa"/>
        <w:tblLayout w:type="fixed"/>
        <w:tblLook w:val="04A0" w:firstRow="1" w:lastRow="0" w:firstColumn="1" w:lastColumn="0" w:noHBand="0" w:noVBand="1"/>
      </w:tblPr>
      <w:tblGrid>
        <w:gridCol w:w="1413"/>
        <w:gridCol w:w="1134"/>
        <w:gridCol w:w="6525"/>
      </w:tblGrid>
      <w:tr w:rsidR="00E65291" w:rsidRPr="00E65291" w14:paraId="6C176E71" w14:textId="77777777" w:rsidTr="00E652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216C20EF" w14:textId="77777777" w:rsidR="00E65291" w:rsidRPr="00E65291" w:rsidRDefault="00E65291" w:rsidP="00E65291">
            <w:pPr>
              <w:spacing w:after="0" w:line="240" w:lineRule="auto"/>
            </w:pPr>
            <w:r>
              <w:t>Source</w:t>
            </w:r>
          </w:p>
        </w:tc>
        <w:tc>
          <w:tcPr>
            <w:tcW w:w="1134" w:type="dxa"/>
            <w:hideMark/>
          </w:tcPr>
          <w:p w14:paraId="4C382DD1" w14:textId="77777777" w:rsidR="00E65291" w:rsidRPr="00E65291" w:rsidRDefault="00E65291" w:rsidP="00E65291">
            <w:pPr>
              <w:spacing w:after="0" w:line="240" w:lineRule="auto"/>
              <w:cnfStyle w:val="100000000000" w:firstRow="1" w:lastRow="0" w:firstColumn="0" w:lastColumn="0" w:oddVBand="0" w:evenVBand="0" w:oddHBand="0" w:evenHBand="0" w:firstRowFirstColumn="0" w:firstRowLastColumn="0" w:lastRowFirstColumn="0" w:lastRowLastColumn="0"/>
            </w:pPr>
            <w:r>
              <w:rPr>
                <w:color w:val="008000"/>
              </w:rPr>
              <w:t>Schedule</w:t>
            </w:r>
          </w:p>
        </w:tc>
        <w:tc>
          <w:tcPr>
            <w:tcW w:w="6525" w:type="dxa"/>
            <w:hideMark/>
          </w:tcPr>
          <w:p w14:paraId="22427F39" w14:textId="77777777" w:rsidR="00E65291" w:rsidRPr="00E65291" w:rsidRDefault="00E65291" w:rsidP="00E65291">
            <w:pPr>
              <w:spacing w:after="0" w:line="240" w:lineRule="auto"/>
              <w:cnfStyle w:val="100000000000" w:firstRow="1" w:lastRow="0" w:firstColumn="0" w:lastColumn="0" w:oddVBand="0" w:evenVBand="0" w:oddHBand="0" w:evenHBand="0" w:firstRowFirstColumn="0" w:firstRowLastColumn="0" w:lastRowFirstColumn="0" w:lastRowLastColumn="0"/>
            </w:pPr>
            <w:r>
              <w:rPr>
                <w:color w:val="008000"/>
              </w:rPr>
              <w:t>Log</w:t>
            </w:r>
          </w:p>
        </w:tc>
      </w:tr>
      <w:tr w:rsidR="00E65291" w:rsidRPr="00E65291" w14:paraId="4A76688B" w14:textId="77777777" w:rsidTr="00E65291">
        <w:tc>
          <w:tcPr>
            <w:cnfStyle w:val="001000000000" w:firstRow="0" w:lastRow="0" w:firstColumn="1" w:lastColumn="0" w:oddVBand="0" w:evenVBand="0" w:oddHBand="0" w:evenHBand="0" w:firstRowFirstColumn="0" w:firstRowLastColumn="0" w:lastRowFirstColumn="0" w:lastRowLastColumn="0"/>
            <w:tcW w:w="1413" w:type="dxa"/>
            <w:hideMark/>
          </w:tcPr>
          <w:p w14:paraId="59F4E2DB" w14:textId="77777777" w:rsidR="00E65291" w:rsidRDefault="00E65291" w:rsidP="00E65291">
            <w:pPr>
              <w:spacing w:after="0" w:line="240" w:lineRule="auto"/>
            </w:pPr>
            <w:r>
              <w:rPr>
                <w:b w:val="0"/>
                <w:bCs w:val="0"/>
                <w:color w:val="008000"/>
              </w:rPr>
              <w:t>news</w:t>
            </w:r>
          </w:p>
        </w:tc>
        <w:tc>
          <w:tcPr>
            <w:tcW w:w="1134" w:type="dxa"/>
            <w:hideMark/>
          </w:tcPr>
          <w:p w14:paraId="705FE145" w14:textId="77777777" w:rsidR="00E65291" w:rsidRPr="00E65291" w:rsidRDefault="00E65291" w:rsidP="00E65291">
            <w:pPr>
              <w:spacing w:after="0" w:line="240" w:lineRule="auto"/>
              <w:cnfStyle w:val="000000000000" w:firstRow="0" w:lastRow="0" w:firstColumn="0" w:lastColumn="0" w:oddVBand="0" w:evenVBand="0" w:oddHBand="0" w:evenHBand="0" w:firstRowFirstColumn="0" w:firstRowLastColumn="0" w:lastRowFirstColumn="0" w:lastRowLastColumn="0"/>
            </w:pPr>
            <w:r>
              <w:rPr>
                <w:color w:val="008000"/>
              </w:rPr>
              <w:t>*/30 * * * * — every 30 min</w:t>
            </w:r>
          </w:p>
        </w:tc>
        <w:tc>
          <w:tcPr>
            <w:tcW w:w="6525" w:type="dxa"/>
            <w:hideMark/>
          </w:tcPr>
          <w:p w14:paraId="29520429" w14:textId="77777777" w:rsidR="00E65291" w:rsidRPr="00E65291" w:rsidRDefault="00E65291" w:rsidP="00E65291">
            <w:pPr>
              <w:spacing w:after="0" w:line="240" w:lineRule="auto"/>
              <w:cnfStyle w:val="000000000000" w:firstRow="0" w:lastRow="0" w:firstColumn="0" w:lastColumn="0" w:oddVBand="0" w:evenVBand="0" w:oddHBand="0" w:evenHBand="0" w:firstRowFirstColumn="0" w:firstRowLastColumn="0" w:lastRowFirstColumn="0" w:lastRowLastColumn="0"/>
            </w:pPr>
            <w:r>
              <w:rPr>
                <w:color w:val="008000"/>
              </w:rPr>
              <w:t>~/logs/news_cron.log</w:t>
            </w:r>
          </w:p>
        </w:tc>
      </w:tr>
      <w:tr w:rsidR="00E65291" w:rsidRPr="00E65291" w14:paraId="4A76688B" w14:textId="77777777" w:rsidTr="00E65291">
        <w:tc>
          <w:tcPr>
            <w:cnfStyle w:val="001000000000" w:firstRow="0" w:lastRow="0" w:firstColumn="1" w:lastColumn="0" w:oddVBand="0" w:evenVBand="0" w:oddHBand="0" w:evenHBand="0" w:firstRowFirstColumn="0" w:firstRowLastColumn="0" w:lastRowFirstColumn="0" w:lastRowLastColumn="0"/>
            <w:tcW w:w="1413" w:type="dxa"/>
            <w:hideMark/>
          </w:tcPr>
          <w:p w14:paraId="59F4E2DB" w14:textId="77777777" w:rsidR="00E65291" w:rsidRDefault="00E65291" w:rsidP="00E65291">
            <w:pPr>
              <w:spacing w:after="0" w:line="240" w:lineRule="auto"/>
            </w:pPr>
            <w:r>
              <w:rPr>
                <w:b w:val="0"/>
                <w:bCs w:val="0"/>
                <w:color w:val="008000"/>
              </w:rPr>
              <w:t>spaceTrack</w:t>
            </w:r>
          </w:p>
        </w:tc>
        <w:tc>
          <w:tcPr>
            <w:tcW w:w="1134" w:type="dxa"/>
            <w:hideMark/>
          </w:tcPr>
          <w:p w14:paraId="705FE145" w14:textId="77777777" w:rsidR="00E65291" w:rsidRPr="00E65291" w:rsidRDefault="00E65291" w:rsidP="00E65291">
            <w:pPr>
              <w:spacing w:after="0" w:line="240" w:lineRule="auto"/>
              <w:cnfStyle w:val="000000000000" w:firstRow="0" w:lastRow="0" w:firstColumn="0" w:lastColumn="0" w:oddVBand="0" w:evenVBand="0" w:oddHBand="0" w:evenHBand="0" w:firstRowFirstColumn="0" w:firstRowLastColumn="0" w:lastRowFirstColumn="0" w:lastRowLastColumn="0"/>
            </w:pPr>
            <w:r>
              <w:rPr>
                <w:color w:val="008000"/>
              </w:rPr>
              <w:t>0 */12 * * * — every 12 h; the daily full pass is chosen by the script</w:t>
            </w:r>
          </w:p>
        </w:tc>
        <w:tc>
          <w:tcPr>
            <w:tcW w:w="6525" w:type="dxa"/>
            <w:hideMark/>
          </w:tcPr>
          <w:p w14:paraId="29520429" w14:textId="77777777" w:rsidR="00E65291" w:rsidRPr="00E65291" w:rsidRDefault="00E65291" w:rsidP="00E65291">
            <w:pPr>
              <w:spacing w:after="0" w:line="240" w:lineRule="auto"/>
              <w:cnfStyle w:val="000000000000" w:firstRow="0" w:lastRow="0" w:firstColumn="0" w:lastColumn="0" w:oddVBand="0" w:evenVBand="0" w:oddHBand="0" w:evenHBand="0" w:firstRowFirstColumn="0" w:firstRowLastColumn="0" w:lastRowFirstColumn="0" w:lastRowLastColumn="0"/>
            </w:pPr>
            <w:r>
              <w:rPr>
                <w:color w:val="008000"/>
              </w:rPr>
              <w:t>~/logs/spaceTrack_cron.log</w:t>
            </w:r>
          </w:p>
        </w:tc>
      </w:tr>
      <w:tr w:rsidR="00E65291" w:rsidRPr="00E65291" w14:paraId="4A76688B" w14:textId="77777777" w:rsidTr="00E65291">
        <w:tc>
          <w:tcPr>
            <w:cnfStyle w:val="001000000000" w:firstRow="0" w:lastRow="0" w:firstColumn="1" w:lastColumn="0" w:oddVBand="0" w:evenVBand="0" w:oddHBand="0" w:evenHBand="0" w:firstRowFirstColumn="0" w:firstRowLastColumn="0" w:lastRowFirstColumn="0" w:lastRowLastColumn="0"/>
            <w:tcW w:w="1413" w:type="dxa"/>
            <w:hideMark/>
          </w:tcPr>
          <w:p w14:paraId="59F4E2DB" w14:textId="77777777" w:rsidR="00E65291" w:rsidRDefault="00E65291" w:rsidP="00E65291">
            <w:pPr>
              <w:spacing w:after="0" w:line="240" w:lineRule="auto"/>
            </w:pPr>
            <w:r>
              <w:rPr>
                <w:b w:val="0"/>
                <w:bCs w:val="0"/>
                <w:color w:val="008000"/>
              </w:rPr>
              <w:t>satnogs</w:t>
            </w:r>
          </w:p>
        </w:tc>
        <w:tc>
          <w:tcPr>
            <w:tcW w:w="1134" w:type="dxa"/>
            <w:hideMark/>
          </w:tcPr>
          <w:p w14:paraId="705FE145" w14:textId="77777777" w:rsidR="00E65291" w:rsidRPr="00E65291" w:rsidRDefault="00E65291" w:rsidP="00E65291">
            <w:pPr>
              <w:spacing w:after="0" w:line="240" w:lineRule="auto"/>
              <w:cnfStyle w:val="000000000000" w:firstRow="0" w:lastRow="0" w:firstColumn="0" w:lastColumn="0" w:oddVBand="0" w:evenVBand="0" w:oddHBand="0" w:evenHBand="0" w:firstRowFirstColumn="0" w:firstRowLastColumn="0" w:lastRowFirstColumn="0" w:lastRowLastColumn="0"/>
            </w:pPr>
            <w:r>
              <w:rPr>
                <w:color w:val="008000"/>
              </w:rPr>
              <w:t>30 */12 * * * — every 12 h, at :30</w:t>
            </w:r>
          </w:p>
        </w:tc>
        <w:tc>
          <w:tcPr>
            <w:tcW w:w="6525" w:type="dxa"/>
            <w:hideMark/>
          </w:tcPr>
          <w:p w14:paraId="29520429" w14:textId="77777777" w:rsidR="00E65291" w:rsidRPr="00E65291" w:rsidRDefault="00E65291" w:rsidP="00E65291">
            <w:pPr>
              <w:spacing w:after="0" w:line="240" w:lineRule="auto"/>
              <w:cnfStyle w:val="000000000000" w:firstRow="0" w:lastRow="0" w:firstColumn="0" w:lastColumn="0" w:oddVBand="0" w:evenVBand="0" w:oddHBand="0" w:evenHBand="0" w:firstRowFirstColumn="0" w:firstRowLastColumn="0" w:lastRowFirstColumn="0" w:lastRowLastColumn="0"/>
            </w:pPr>
            <w:r>
              <w:rPr>
                <w:color w:val="008000"/>
              </w:rPr>
              <w:t>~/logs/satnogs_cron.log</w:t>
            </w:r>
          </w:p>
        </w:tc>
      </w:tr>
      <w:tr w:rsidR="00E65291" w:rsidRPr="00E65291" w14:paraId="4A76688B" w14:textId="77777777" w:rsidTr="00E65291">
        <w:tc>
          <w:tcPr>
            <w:cnfStyle w:val="001000000000" w:firstRow="0" w:lastRow="0" w:firstColumn="1" w:lastColumn="0" w:oddVBand="0" w:evenVBand="0" w:oddHBand="0" w:evenHBand="0" w:firstRowFirstColumn="0" w:firstRowLastColumn="0" w:lastRowFirstColumn="0" w:lastRowLastColumn="0"/>
            <w:tcW w:w="1413" w:type="dxa"/>
            <w:hideMark/>
          </w:tcPr>
          <w:p w14:paraId="59F4E2DB" w14:textId="77777777" w:rsidR="00E65291" w:rsidRDefault="00E65291" w:rsidP="00E65291">
            <w:pPr>
              <w:spacing w:after="0" w:line="240" w:lineRule="auto"/>
            </w:pPr>
            <w:r>
              <w:rPr>
                <w:b w:val="0"/>
                <w:bCs w:val="0"/>
                <w:color w:val="008000"/>
              </w:rPr>
              <w:t>celesTrak</w:t>
            </w:r>
          </w:p>
        </w:tc>
        <w:tc>
          <w:tcPr>
            <w:tcW w:w="1134" w:type="dxa"/>
            <w:hideMark/>
          </w:tcPr>
          <w:p w14:paraId="705FE145" w14:textId="77777777" w:rsidR="00E65291" w:rsidRPr="00E65291" w:rsidRDefault="00E65291" w:rsidP="00E65291">
            <w:pPr>
              <w:spacing w:after="0" w:line="240" w:lineRule="auto"/>
              <w:cnfStyle w:val="000000000000" w:firstRow="0" w:lastRow="0" w:firstColumn="0" w:lastColumn="0" w:oddVBand="0" w:evenVBand="0" w:oddHBand="0" w:evenHBand="0" w:firstRowFirstColumn="0" w:firstRowLastColumn="0" w:lastRowFirstColumn="0" w:lastRowLastColumn="0"/>
            </w:pPr>
            <w:r>
              <w:rPr>
                <w:color w:val="008000"/>
              </w:rPr>
              <w:t>15 4 */3 * * — 04:15 on days 1, 4, 7 … of the month, plus the script’s own 72 h check; a no-op while CELESTRAK_ENABLED=0</w:t>
            </w:r>
          </w:p>
        </w:tc>
        <w:tc>
          <w:tcPr>
            <w:tcW w:w="6525" w:type="dxa"/>
            <w:hideMark/>
          </w:tcPr>
          <w:p w14:paraId="29520429" w14:textId="77777777" w:rsidR="00E65291" w:rsidRPr="00E65291" w:rsidRDefault="00E65291" w:rsidP="00E65291">
            <w:pPr>
              <w:spacing w:after="0" w:line="240" w:lineRule="auto"/>
              <w:cnfStyle w:val="000000000000" w:firstRow="0" w:lastRow="0" w:firstColumn="0" w:lastColumn="0" w:oddVBand="0" w:evenVBand="0" w:oddHBand="0" w:evenHBand="0" w:firstRowFirstColumn="0" w:firstRowLastColumn="0" w:lastRowFirstColumn="0" w:lastRowLastColumn="0"/>
            </w:pPr>
            <w:r>
              <w:rPr>
                <w:color w:val="008000"/>
              </w:rPr>
              <w:t>~/logs/celesTrak_cron.log</w:t>
            </w:r>
          </w:p>
        </w:tc>
      </w:tr>
      <w:tr w:rsidR="00E65291" w:rsidRPr="00E65291" w14:paraId="4A76688B" w14:textId="77777777" w:rsidTr="00E65291">
        <w:tc>
          <w:tcPr>
            <w:cnfStyle w:val="001000000000" w:firstRow="0" w:lastRow="0" w:firstColumn="1" w:lastColumn="0" w:oddVBand="0" w:evenVBand="0" w:oddHBand="0" w:evenHBand="0" w:firstRowFirstColumn="0" w:firstRowLastColumn="0" w:lastRowFirstColumn="0" w:lastRowLastColumn="0"/>
            <w:tcW w:w="1413" w:type="dxa"/>
            <w:hideMark/>
          </w:tcPr>
          <w:p w14:paraId="59F4E2DB" w14:textId="77777777" w:rsidR="00E65291" w:rsidRDefault="00E65291" w:rsidP="00E65291">
            <w:pPr>
              <w:spacing w:after="0" w:line="240" w:lineRule="auto"/>
            </w:pPr>
            <w:r>
              <w:rPr>
                <w:b w:val="0"/>
                <w:bCs w:val="0"/>
                <w:color w:val="008000"/>
              </w:rPr>
              <w:t>gcat</w:t>
            </w:r>
          </w:p>
        </w:tc>
        <w:tc>
          <w:tcPr>
            <w:tcW w:w="1134" w:type="dxa"/>
            <w:hideMark/>
          </w:tcPr>
          <w:p w14:paraId="705FE145" w14:textId="77777777" w:rsidR="00E65291" w:rsidRPr="00E65291" w:rsidRDefault="00E65291" w:rsidP="00E65291">
            <w:pPr>
              <w:spacing w:after="0" w:line="240" w:lineRule="auto"/>
              <w:cnfStyle w:val="000000000000" w:firstRow="0" w:lastRow="0" w:firstColumn="0" w:lastColumn="0" w:oddVBand="0" w:evenVBand="0" w:oddHBand="0" w:evenHBand="0" w:firstRowFirstColumn="0" w:firstRowLastColumn="0" w:lastRowFirstColumn="0" w:lastRowLastColumn="0"/>
            </w:pPr>
            <w:r>
              <w:rPr>
                <w:color w:val="008000"/>
              </w:rPr>
              <w:t>0 3 * * 0 — Sunday 03:00</w:t>
            </w:r>
          </w:p>
        </w:tc>
        <w:tc>
          <w:tcPr>
            <w:tcW w:w="6525" w:type="dxa"/>
            <w:hideMark/>
          </w:tcPr>
          <w:p w14:paraId="29520429" w14:textId="77777777" w:rsidR="00E65291" w:rsidRPr="00E65291" w:rsidRDefault="00E65291" w:rsidP="00E65291">
            <w:pPr>
              <w:spacing w:after="0" w:line="240" w:lineRule="auto"/>
              <w:cnfStyle w:val="000000000000" w:firstRow="0" w:lastRow="0" w:firstColumn="0" w:lastColumn="0" w:oddVBand="0" w:evenVBand="0" w:oddHBand="0" w:evenHBand="0" w:firstRowFirstColumn="0" w:firstRowLastColumn="0" w:lastRowFirstColumn="0" w:lastRowLastColumn="0"/>
            </w:pPr>
            <w:r>
              <w:rPr>
                <w:color w:val="008000"/>
              </w:rPr>
              <w:t>~/logs/gcat_cron.log</w:t>
            </w:r>
          </w:p>
        </w:tc>
      </w:tr>
    </w:tbl>
    <w:p w14:paraId="789A8CFC" w14:textId="77777777" w:rsidR="00632686" w:rsidRPr="00632686" w:rsidRDefault="00632686" w:rsidP="00632686">
      <w:pPr>
        <w:numPr>
          <w:ilvl w:val="0"/>
          <w:numId w:val="11"/>
        </w:numPr>
      </w:pPr>
      <w:r>
        <w:rPr>
          <w:color w:val="008000"/>
        </w:rPr>
        <w:t>The ground segment and the sky have no job (decision D). The pre-refactor crontab (readNews.py every 30 minutes, runPipeline.sh every 12 hours under flock -n, ingestGcat.py weekly) was replaced by scripts/migrateLive.py on 2026-10-21 at 23:04 UTC.</w:t>
      </w:r>
    </w:p>
    <w:p w14:paraId="51DF061D" w14:textId="77777777" w:rsidR="00FA023D" w:rsidRPr="00FA023D" w:rsidRDefault="00632686" w:rsidP="00FA023D">
      <w:pPr>
        <w:numPr>
          <w:ilvl w:val="0"/>
          <w:numId w:val="16"/>
        </w:numPr>
        <w:spacing w:after="0" w:line="240" w:lineRule="auto"/>
        <w:rPr>
          <w:b/>
          <w:caps/>
          <w:color w:val="0A2F41" w:themeColor="accent1" w:themeShade="80"/>
          <w:sz w:val="36"/>
          <w:szCs w:val="36"/>
        </w:rPr>
      </w:pPr>
      <w:r>
        <w:rPr>
          <w:color w:val="008000"/>
        </w:rPr>
        <w:t>Run logging and the freshness table — every ingestion records each run (job, start, finish, success, records changed, note) in an ingestionRuns table in its own database (scripts/ingestionLog.py), and each publish records itself the same way. The publish step copies its sources’ runs into each site file, and server.py’s /api/status turns them into the landing page’s data-freshness table (Data | Source | Last refresh | # Changes | Time to next sync), estimating each next sync as the last run’s start plus the row’s interval — right whatever timezone the host’s cron uses; a missed run shows OVERDUE and a failed last run shows as failed. Each row (STATUS_SOURCES in server.py) lists the job names it accepts, newest first; the pre-refactor names are kept until the clean-up step. The source labels are static text in STATUS_SOURCES:</w:t>
      </w:r>
    </w:p>
    <w:tbl>
      <w:tblPr>
        <w:tblStyle w:val="GridTable1Light"/>
        <w:tblW w:w="9072" w:type="dxa"/>
        <w:tblLayout w:type="fixed"/>
        <w:tblLook w:val="04A0" w:firstRow="1" w:lastRow="0" w:firstColumn="1" w:lastColumn="0" w:noHBand="0" w:noVBand="1"/>
      </w:tblPr>
      <w:tblGrid>
        <w:gridCol w:w="1413"/>
        <w:gridCol w:w="1134"/>
        <w:gridCol w:w="6525"/>
      </w:tblGrid>
      <w:tr w:rsidR="00E65291" w:rsidRPr="00E65291" w14:paraId="6C176E71" w14:textId="77777777" w:rsidTr="00E652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216C20EF" w14:textId="77777777" w:rsidR="00E65291" w:rsidRPr="00E65291" w:rsidRDefault="00E65291" w:rsidP="00E65291">
            <w:pPr>
              <w:spacing w:after="0" w:line="240" w:lineRule="auto"/>
            </w:pPr>
            <w:r>
              <w:rPr>
                <w:color w:val="008000"/>
              </w:rPr>
              <w:t>Data</w:t>
            </w:r>
          </w:p>
        </w:tc>
        <w:tc>
          <w:tcPr>
            <w:tcW w:w="1134" w:type="dxa"/>
            <w:hideMark/>
          </w:tcPr>
          <w:p w14:paraId="4C382DD1" w14:textId="77777777" w:rsidR="00E65291" w:rsidRPr="00E65291" w:rsidRDefault="00E65291" w:rsidP="00E65291">
            <w:pPr>
              <w:spacing w:after="0" w:line="240" w:lineRule="auto"/>
              <w:cnfStyle w:val="100000000000" w:firstRow="1" w:lastRow="0" w:firstColumn="0" w:lastColumn="0" w:oddVBand="0" w:evenVBand="0" w:oddHBand="0" w:evenHBand="0" w:firstRowFirstColumn="0" w:firstRowLastColumn="0" w:lastRowFirstColumn="0" w:lastRowLastColumn="0"/>
            </w:pPr>
            <w:r>
              <w:rPr>
                <w:color w:val="008000"/>
              </w:rPr>
              <w:t>Source (label)</w:t>
            </w:r>
          </w:p>
        </w:tc>
        <w:tc>
          <w:tcPr>
            <w:tcW w:w="6525" w:type="dxa"/>
            <w:hideMark/>
          </w:tcPr>
          <w:p w14:paraId="22427F39" w14:textId="77777777" w:rsidR="00E65291" w:rsidRPr="00E65291" w:rsidRDefault="00E65291" w:rsidP="00E65291">
            <w:pPr>
              <w:spacing w:after="0" w:line="240" w:lineRule="auto"/>
              <w:cnfStyle w:val="100000000000" w:firstRow="1" w:lastRow="0" w:firstColumn="0" w:lastColumn="0" w:oddVBand="0" w:evenVBand="0" w:oddHBand="0" w:evenHBand="0" w:firstRowFirstColumn="0" w:firstRowLastColumn="0" w:lastRowFirstColumn="0" w:lastRowLastColumn="0"/>
            </w:pPr>
            <w:r>
              <w:rPr>
                <w:color w:val="008000"/>
              </w:rPr>
              <w:t>Jobs (interval)</w:t>
            </w:r>
          </w:p>
        </w:tc>
      </w:tr>
      <w:tr w:rsidR="00E65291" w:rsidRPr="00E65291" w14:paraId="4A76688B" w14:textId="77777777" w:rsidTr="00E65291">
        <w:tc>
          <w:tcPr>
            <w:cnfStyle w:val="001000000000" w:firstRow="0" w:lastRow="0" w:firstColumn="1" w:lastColumn="0" w:oddVBand="0" w:evenVBand="0" w:oddHBand="0" w:evenHBand="0" w:firstRowFirstColumn="0" w:firstRowLastColumn="0" w:lastRowFirstColumn="0" w:lastRowLastColumn="0"/>
            <w:tcW w:w="1413" w:type="dxa"/>
            <w:hideMark/>
          </w:tcPr>
          <w:p w14:paraId="59F4E2DB" w14:textId="77777777" w:rsidR="00E65291" w:rsidRDefault="00E65291" w:rsidP="00E65291">
            <w:pPr>
              <w:spacing w:after="0" w:line="240" w:lineRule="auto"/>
            </w:pPr>
            <w:r>
              <w:rPr>
                <w:b w:val="0"/>
                <w:bCs w:val="0"/>
              </w:rPr>
              <w:t>News</w:t>
            </w:r>
          </w:p>
        </w:tc>
        <w:tc>
          <w:tcPr>
            <w:tcW w:w="1134" w:type="dxa"/>
            <w:hideMark/>
          </w:tcPr>
          <w:p w14:paraId="705FE145" w14:textId="77777777" w:rsidR="00E65291" w:rsidRPr="00E65291" w:rsidRDefault="00E65291" w:rsidP="00E65291">
            <w:pPr>
              <w:spacing w:after="0" w:line="240" w:lineRule="auto"/>
              <w:cnfStyle w:val="000000000000" w:firstRow="0" w:lastRow="0" w:firstColumn="0" w:lastColumn="0" w:oddVBand="0" w:evenVBand="0" w:oddHBand="0" w:evenHBand="0" w:firstRowFirstColumn="0" w:firstRowLastColumn="0" w:lastRowFirstColumn="0" w:lastRowLastColumn="0"/>
            </w:pPr>
            <w:r>
              <w:rPr>
                <w:color w:val="008000"/>
              </w:rPr>
              <w:t>18 RSS feeds</w:t>
            </w:r>
          </w:p>
        </w:tc>
        <w:tc>
          <w:tcPr>
            <w:tcW w:w="6525" w:type="dxa"/>
            <w:hideMark/>
          </w:tcPr>
          <w:p w14:paraId="29520429" w14:textId="77777777" w:rsidR="00E65291" w:rsidRPr="00E65291" w:rsidRDefault="00E65291" w:rsidP="00E65291">
            <w:pPr>
              <w:spacing w:after="0" w:line="240" w:lineRule="auto"/>
              <w:cnfStyle w:val="000000000000" w:firstRow="0" w:lastRow="0" w:firstColumn="0" w:lastColumn="0" w:oddVBand="0" w:evenVBand="0" w:oddHBand="0" w:evenHBand="0" w:firstRowFirstColumn="0" w:firstRowLastColumn="0" w:lastRowFirstColumn="0" w:lastRowLastColumn="0"/>
            </w:pPr>
            <w:r>
              <w:rPr>
                <w:color w:val="008000"/>
              </w:rPr>
              <w:t>news (30 min)</w:t>
            </w:r>
          </w:p>
        </w:tc>
      </w:tr>
      <w:tr w:rsidR="00E65291" w:rsidRPr="00E65291" w14:paraId="4A76688B" w14:textId="77777777" w:rsidTr="00E65291">
        <w:tc>
          <w:tcPr>
            <w:cnfStyle w:val="001000000000" w:firstRow="0" w:lastRow="0" w:firstColumn="1" w:lastColumn="0" w:oddVBand="0" w:evenVBand="0" w:oddHBand="0" w:evenHBand="0" w:firstRowFirstColumn="0" w:firstRowLastColumn="0" w:lastRowFirstColumn="0" w:lastRowLastColumn="0"/>
            <w:tcW w:w="1413" w:type="dxa"/>
            <w:hideMark/>
          </w:tcPr>
          <w:p w14:paraId="59F4E2DB" w14:textId="77777777" w:rsidR="00E65291" w:rsidRDefault="00E65291" w:rsidP="00E65291">
            <w:pPr>
              <w:spacing w:after="0" w:line="240" w:lineRule="auto"/>
            </w:pPr>
            <w:r>
              <w:rPr>
                <w:b w:val="0"/>
                <w:bCs w:val="0"/>
                <w:color w:val="008000"/>
              </w:rPr>
              <w:t>Orbital elements</w:t>
            </w:r>
          </w:p>
        </w:tc>
        <w:tc>
          <w:tcPr>
            <w:tcW w:w="1134" w:type="dxa"/>
            <w:hideMark/>
          </w:tcPr>
          <w:p w14:paraId="705FE145" w14:textId="77777777" w:rsidR="00E65291" w:rsidRPr="00E65291" w:rsidRDefault="00E65291" w:rsidP="00E65291">
            <w:pPr>
              <w:spacing w:after="0" w:line="240" w:lineRule="auto"/>
              <w:cnfStyle w:val="000000000000" w:firstRow="0" w:lastRow="0" w:firstColumn="0" w:lastColumn="0" w:oddVBand="0" w:evenVBand="0" w:oddHBand="0" w:evenHBand="0" w:firstRowFirstColumn="0" w:firstRowLastColumn="0" w:lastRowFirstColumn="0" w:lastRowLastColumn="0"/>
            </w:pPr>
            <w:r>
              <w:rPr>
                <w:color w:val="008000"/>
              </w:rPr>
              <w:t>NORAD via Space-Track</w:t>
            </w:r>
          </w:p>
        </w:tc>
        <w:tc>
          <w:tcPr>
            <w:tcW w:w="6525" w:type="dxa"/>
            <w:hideMark/>
          </w:tcPr>
          <w:p w14:paraId="29520429" w14:textId="77777777" w:rsidR="00E65291" w:rsidRPr="00E65291" w:rsidRDefault="00E65291" w:rsidP="00E65291">
            <w:pPr>
              <w:spacing w:after="0" w:line="240" w:lineRule="auto"/>
              <w:cnfStyle w:val="000000000000" w:firstRow="0" w:lastRow="0" w:firstColumn="0" w:lastColumn="0" w:oddVBand="0" w:evenVBand="0" w:oddHBand="0" w:evenHBand="0" w:firstRowFirstColumn="0" w:firstRowLastColumn="0" w:lastRowFirstColumn="0" w:lastRowLastColumn="0"/>
            </w:pPr>
            <w:r>
              <w:rPr>
                <w:color w:val="008000"/>
              </w:rPr>
              <w:t>spaceTrackRecent, spaceTrackFull; legacy orbitalElements (12 h)</w:t>
            </w:r>
          </w:p>
        </w:tc>
      </w:tr>
      <w:tr w:rsidR="00E65291" w:rsidRPr="00E65291" w14:paraId="4A76688B" w14:textId="77777777" w:rsidTr="00E65291">
        <w:tc>
          <w:tcPr>
            <w:cnfStyle w:val="001000000000" w:firstRow="0" w:lastRow="0" w:firstColumn="1" w:lastColumn="0" w:oddVBand="0" w:evenVBand="0" w:oddHBand="0" w:evenHBand="0" w:firstRowFirstColumn="0" w:firstRowLastColumn="0" w:lastRowFirstColumn="0" w:lastRowLastColumn="0"/>
            <w:tcW w:w="1413" w:type="dxa"/>
            <w:hideMark/>
          </w:tcPr>
          <w:p w14:paraId="59F4E2DB" w14:textId="77777777" w:rsidR="00E65291" w:rsidRDefault="00E65291" w:rsidP="00E65291">
            <w:pPr>
              <w:spacing w:after="0" w:line="240" w:lineRule="auto"/>
            </w:pPr>
            <w:r>
              <w:rPr>
                <w:b w:val="0"/>
                <w:bCs w:val="0"/>
                <w:color w:val="008000"/>
              </w:rPr>
              <w:t>Satellite catalogue</w:t>
            </w:r>
          </w:p>
        </w:tc>
        <w:tc>
          <w:tcPr>
            <w:tcW w:w="1134" w:type="dxa"/>
            <w:hideMark/>
          </w:tcPr>
          <w:p w14:paraId="705FE145" w14:textId="77777777" w:rsidR="00E65291" w:rsidRPr="00E65291" w:rsidRDefault="00E65291" w:rsidP="00E65291">
            <w:pPr>
              <w:spacing w:after="0" w:line="240" w:lineRule="auto"/>
              <w:cnfStyle w:val="000000000000" w:firstRow="0" w:lastRow="0" w:firstColumn="0" w:lastColumn="0" w:oddVBand="0" w:evenVBand="0" w:oddHBand="0" w:evenHBand="0" w:firstRowFirstColumn="0" w:firstRowLastColumn="0" w:lastRowFirstColumn="0" w:lastRowLastColumn="0"/>
            </w:pPr>
            <w:r>
              <w:rPr>
                <w:color w:val="008000"/>
              </w:rPr>
              <w:t>NORAD SATCAT via Space-Track</w:t>
            </w:r>
          </w:p>
        </w:tc>
        <w:tc>
          <w:tcPr>
            <w:tcW w:w="6525" w:type="dxa"/>
            <w:hideMark/>
          </w:tcPr>
          <w:p w14:paraId="29520429" w14:textId="77777777" w:rsidR="00E65291" w:rsidRPr="00E65291" w:rsidRDefault="00E65291" w:rsidP="00E65291">
            <w:pPr>
              <w:spacing w:after="0" w:line="240" w:lineRule="auto"/>
              <w:cnfStyle w:val="000000000000" w:firstRow="0" w:lastRow="0" w:firstColumn="0" w:lastColumn="0" w:oddVBand="0" w:evenVBand="0" w:oddHBand="0" w:evenHBand="0" w:firstRowFirstColumn="0" w:firstRowLastColumn="0" w:lastRowFirstColumn="0" w:lastRowLastColumn="0"/>
            </w:pPr>
            <w:r>
              <w:rPr>
                <w:color w:val="008000"/>
              </w:rPr>
              <w:t>spaceTrackFull; legacy satcat (24 h)</w:t>
            </w:r>
          </w:p>
        </w:tc>
      </w:tr>
      <w:tr w:rsidR="00E65291" w:rsidRPr="00E65291" w14:paraId="4A76688B" w14:textId="77777777" w:rsidTr="00E65291">
        <w:tc>
          <w:tcPr>
            <w:cnfStyle w:val="001000000000" w:firstRow="0" w:lastRow="0" w:firstColumn="1" w:lastColumn="0" w:oddVBand="0" w:evenVBand="0" w:oddHBand="0" w:evenHBand="0" w:firstRowFirstColumn="0" w:firstRowLastColumn="0" w:lastRowFirstColumn="0" w:lastRowLastColumn="0"/>
            <w:tcW w:w="1413" w:type="dxa"/>
            <w:hideMark/>
          </w:tcPr>
          <w:p w14:paraId="59F4E2DB" w14:textId="77777777" w:rsidR="00E65291" w:rsidRDefault="00E65291" w:rsidP="00E65291">
            <w:pPr>
              <w:spacing w:after="0" w:line="240" w:lineRule="auto"/>
            </w:pPr>
            <w:r>
              <w:rPr>
                <w:b w:val="0"/>
                <w:bCs w:val="0"/>
                <w:color w:val="008000"/>
              </w:rPr>
              <w:t>Satellite groups</w:t>
            </w:r>
          </w:p>
        </w:tc>
        <w:tc>
          <w:tcPr>
            <w:tcW w:w="1134" w:type="dxa"/>
            <w:hideMark/>
          </w:tcPr>
          <w:p w14:paraId="705FE145" w14:textId="77777777" w:rsidR="00E65291" w:rsidRPr="00E65291" w:rsidRDefault="00E65291" w:rsidP="00E65291">
            <w:pPr>
              <w:spacing w:after="0" w:line="240" w:lineRule="auto"/>
              <w:cnfStyle w:val="000000000000" w:firstRow="0" w:lastRow="0" w:firstColumn="0" w:lastColumn="0" w:oddVBand="0" w:evenVBand="0" w:oddHBand="0" w:evenHBand="0" w:firstRowFirstColumn="0" w:firstRowLastColumn="0" w:lastRowFirstColumn="0" w:lastRowLastColumn="0"/>
            </w:pPr>
            <w:r>
              <w:rPr>
                <w:color w:val="008000"/>
              </w:rPr>
              <w:t>CelesTrak · our own rules</w:t>
            </w:r>
          </w:p>
        </w:tc>
        <w:tc>
          <w:tcPr>
            <w:tcW w:w="6525" w:type="dxa"/>
            <w:hideMark/>
          </w:tcPr>
          <w:p w14:paraId="29520429" w14:textId="77777777" w:rsidR="00E65291" w:rsidRPr="00E65291" w:rsidRDefault="00E65291" w:rsidP="00E65291">
            <w:pPr>
              <w:spacing w:after="0" w:line="240" w:lineRule="auto"/>
              <w:cnfStyle w:val="000000000000" w:firstRow="0" w:lastRow="0" w:firstColumn="0" w:lastColumn="0" w:oddVBand="0" w:evenVBand="0" w:oddHBand="0" w:evenHBand="0" w:firstRowFirstColumn="0" w:firstRowLastColumn="0" w:lastRowFirstColumn="0" w:lastRowLastColumn="0"/>
            </w:pPr>
            <w:r>
              <w:rPr>
                <w:color w:val="008000"/>
              </w:rPr>
              <w:t>celesTrakGroups (7 days); blank until CelesTrak’s first successful pass</w:t>
            </w:r>
          </w:p>
        </w:tc>
      </w:tr>
      <w:tr w:rsidR="00E65291" w:rsidRPr="00E65291" w14:paraId="4A76688B" w14:textId="77777777" w:rsidTr="00E65291">
        <w:tc>
          <w:tcPr>
            <w:cnfStyle w:val="001000000000" w:firstRow="0" w:lastRow="0" w:firstColumn="1" w:lastColumn="0" w:oddVBand="0" w:evenVBand="0" w:oddHBand="0" w:evenHBand="0" w:firstRowFirstColumn="0" w:firstRowLastColumn="0" w:lastRowFirstColumn="0" w:lastRowLastColumn="0"/>
            <w:tcW w:w="1413" w:type="dxa"/>
            <w:hideMark/>
          </w:tcPr>
          <w:p w14:paraId="59F4E2DB" w14:textId="77777777" w:rsidR="00E65291" w:rsidRDefault="00E65291" w:rsidP="00E65291">
            <w:pPr>
              <w:spacing w:after="0" w:line="240" w:lineRule="auto"/>
            </w:pPr>
            <w:r>
              <w:rPr>
                <w:b w:val="0"/>
                <w:bCs w:val="0"/>
                <w:color w:val="008000"/>
              </w:rPr>
              <w:t>Downlink EIRP</w:t>
            </w:r>
          </w:p>
        </w:tc>
        <w:tc>
          <w:tcPr>
            <w:tcW w:w="1134" w:type="dxa"/>
            <w:hideMark/>
          </w:tcPr>
          <w:p w14:paraId="705FE145" w14:textId="77777777" w:rsidR="00E65291" w:rsidRPr="00E65291" w:rsidRDefault="00E65291" w:rsidP="00E65291">
            <w:pPr>
              <w:spacing w:after="0" w:line="240" w:lineRule="auto"/>
              <w:cnfStyle w:val="000000000000" w:firstRow="0" w:lastRow="0" w:firstColumn="0" w:lastColumn="0" w:oddVBand="0" w:evenVBand="0" w:oddHBand="0" w:evenHBand="0" w:firstRowFirstColumn="0" w:firstRowLastColumn="0" w:lastRowFirstColumn="0" w:lastRowLastColumn="0"/>
            </w:pPr>
            <w:r>
              <w:rPr>
                <w:color w:val="008000"/>
              </w:rPr>
              <w:t>Filings · band plans</w:t>
            </w:r>
          </w:p>
        </w:tc>
        <w:tc>
          <w:tcPr>
            <w:tcW w:w="6525" w:type="dxa"/>
            <w:hideMark/>
          </w:tcPr>
          <w:p w14:paraId="29520429" w14:textId="77777777" w:rsidR="00E65291" w:rsidRPr="00E65291" w:rsidRDefault="00E65291" w:rsidP="00E65291">
            <w:pPr>
              <w:spacing w:after="0" w:line="240" w:lineRule="auto"/>
              <w:cnfStyle w:val="000000000000" w:firstRow="0" w:lastRow="0" w:firstColumn="0" w:lastColumn="0" w:oddVBand="0" w:evenVBand="0" w:oddHBand="0" w:evenHBand="0" w:firstRowFirstColumn="0" w:firstRowLastColumn="0" w:lastRowFirstColumn="0" w:lastRowLastColumn="0"/>
            </w:pPr>
            <w:r>
              <w:rPr>
                <w:color w:val="008000"/>
              </w:rPr>
              <w:t>publishOrbital — the time the figures were computed; legacy eirp (12 h)</w:t>
            </w:r>
          </w:p>
        </w:tc>
      </w:tr>
      <w:tr w:rsidR="00E65291" w:rsidRPr="00E65291" w14:paraId="4A76688B" w14:textId="77777777" w:rsidTr="00E65291">
        <w:tc>
          <w:tcPr>
            <w:cnfStyle w:val="001000000000" w:firstRow="0" w:lastRow="0" w:firstColumn="1" w:lastColumn="0" w:oddVBand="0" w:evenVBand="0" w:oddHBand="0" w:evenHBand="0" w:firstRowFirstColumn="0" w:firstRowLastColumn="0" w:lastRowFirstColumn="0" w:lastRowLastColumn="0"/>
            <w:tcW w:w="1413" w:type="dxa"/>
            <w:hideMark/>
          </w:tcPr>
          <w:p w14:paraId="59F4E2DB" w14:textId="77777777" w:rsidR="00E65291" w:rsidRDefault="00E65291" w:rsidP="00E65291">
            <w:pPr>
              <w:spacing w:after="0" w:line="240" w:lineRule="auto"/>
            </w:pPr>
            <w:r>
              <w:rPr>
                <w:b w:val="0"/>
                <w:bCs w:val="0"/>
                <w:color w:val="008000"/>
              </w:rPr>
              <w:t>Radio frequencies</w:t>
            </w:r>
          </w:p>
        </w:tc>
        <w:tc>
          <w:tcPr>
            <w:tcW w:w="1134" w:type="dxa"/>
            <w:hideMark/>
          </w:tcPr>
          <w:p w14:paraId="705FE145" w14:textId="77777777" w:rsidR="00E65291" w:rsidRPr="00E65291" w:rsidRDefault="00E65291" w:rsidP="00E65291">
            <w:pPr>
              <w:spacing w:after="0" w:line="240" w:lineRule="auto"/>
              <w:cnfStyle w:val="000000000000" w:firstRow="0" w:lastRow="0" w:firstColumn="0" w:lastColumn="0" w:oddVBand="0" w:evenVBand="0" w:oddHBand="0" w:evenHBand="0" w:firstRowFirstColumn="0" w:firstRowLastColumn="0" w:lastRowFirstColumn="0" w:lastRowLastColumn="0"/>
            </w:pPr>
            <w:r>
              <w:t>SatNOGS DB</w:t>
            </w:r>
          </w:p>
        </w:tc>
        <w:tc>
          <w:tcPr>
            <w:tcW w:w="6525" w:type="dxa"/>
            <w:hideMark/>
          </w:tcPr>
          <w:p w14:paraId="29520429" w14:textId="77777777" w:rsidR="00E65291" w:rsidRPr="00E65291" w:rsidRDefault="00E65291" w:rsidP="00E65291">
            <w:pPr>
              <w:spacing w:after="0" w:line="240" w:lineRule="auto"/>
              <w:cnfStyle w:val="000000000000" w:firstRow="0" w:lastRow="0" w:firstColumn="0" w:lastColumn="0" w:oddVBand="0" w:evenVBand="0" w:oddHBand="0" w:evenHBand="0" w:firstRowFirstColumn="0" w:firstRowLastColumn="0" w:lastRowFirstColumn="0" w:lastRowLastColumn="0"/>
            </w:pPr>
            <w:r>
              <w:rPr>
                <w:color w:val="008000"/>
              </w:rPr>
              <w:t>satnogs; legacy satnogsRf (12 h)</w:t>
            </w:r>
          </w:p>
        </w:tc>
      </w:tr>
      <w:tr w:rsidR="00E65291" w:rsidRPr="00E65291" w14:paraId="4A76688B" w14:textId="77777777" w:rsidTr="00E65291">
        <w:tc>
          <w:tcPr>
            <w:cnfStyle w:val="001000000000" w:firstRow="0" w:lastRow="0" w:firstColumn="1" w:lastColumn="0" w:oddVBand="0" w:evenVBand="0" w:oddHBand="0" w:evenHBand="0" w:firstRowFirstColumn="0" w:firstRowLastColumn="0" w:lastRowFirstColumn="0" w:lastRowLastColumn="0"/>
            <w:tcW w:w="1413" w:type="dxa"/>
            <w:hideMark/>
          </w:tcPr>
          <w:p w14:paraId="59F4E2DB" w14:textId="77777777" w:rsidR="00E65291" w:rsidRDefault="00E65291" w:rsidP="00E65291">
            <w:pPr>
              <w:spacing w:after="0" w:line="240" w:lineRule="auto"/>
            </w:pPr>
            <w:r>
              <w:rPr>
                <w:b w:val="0"/>
                <w:bCs w:val="0"/>
                <w:color w:val="008000"/>
              </w:rPr>
              <w:t>Launch &amp; ownership</w:t>
            </w:r>
          </w:p>
        </w:tc>
        <w:tc>
          <w:tcPr>
            <w:tcW w:w="1134" w:type="dxa"/>
            <w:hideMark/>
          </w:tcPr>
          <w:p w14:paraId="705FE145" w14:textId="77777777" w:rsidR="00E65291" w:rsidRPr="00E65291" w:rsidRDefault="00E65291" w:rsidP="00E65291">
            <w:pPr>
              <w:spacing w:after="0" w:line="240" w:lineRule="auto"/>
              <w:cnfStyle w:val="000000000000" w:firstRow="0" w:lastRow="0" w:firstColumn="0" w:lastColumn="0" w:oddVBand="0" w:evenVBand="0" w:oddHBand="0" w:evenHBand="0" w:firstRowFirstColumn="0" w:firstRowLastColumn="0" w:lastRowFirstColumn="0" w:lastRowLastColumn="0"/>
            </w:pPr>
            <w:r>
              <w:t>GCAT</w:t>
            </w:r>
          </w:p>
        </w:tc>
        <w:tc>
          <w:tcPr>
            <w:tcW w:w="6525" w:type="dxa"/>
            <w:hideMark/>
          </w:tcPr>
          <w:p w14:paraId="29520429" w14:textId="77777777" w:rsidR="00E65291" w:rsidRPr="00E65291" w:rsidRDefault="00E65291" w:rsidP="00E65291">
            <w:pPr>
              <w:spacing w:after="0" w:line="240" w:lineRule="auto"/>
              <w:cnfStyle w:val="000000000000" w:firstRow="0" w:lastRow="0" w:firstColumn="0" w:lastColumn="0" w:oddVBand="0" w:evenVBand="0" w:oddHBand="0" w:evenHBand="0" w:firstRowFirstColumn="0" w:firstRowLastColumn="0" w:lastRowFirstColumn="0" w:lastRowLastColumn="0"/>
            </w:pPr>
            <w:r>
              <w:rPr>
                <w:color w:val="008000"/>
              </w:rPr>
              <w:t>gcat (7 days)</w:t>
            </w:r>
          </w:p>
        </w:tc>
      </w:tr>
    </w:tbl>
    <w:p w14:paraId="73FA6DEF" w14:textId="77777777" w:rsidR="00FA023D" w:rsidRPr="00FA023D" w:rsidRDefault="00FA023D" w:rsidP="00FA023D">
      <w:pPr>
        <w:spacing w:after="0" w:line="240" w:lineRule="auto"/>
        <w:rPr>
          <w:b/>
          <w:caps/>
          <w:color w:val="0A2F41" w:themeColor="accent1" w:themeShade="80"/>
          <w:sz w:val="36"/>
          <w:szCs w:val="36"/>
        </w:rPr>
      </w:pPr>
      <w:r>
        <w:rPr>
          <w:noProof/>
        </w:rPr>
        <w:lastRenderedPageBreak/>
        <w:drawing>
          <wp:inline distT="0" distB="0" distL="0" distR="0" wp14:anchorId="6CEAA496" wp14:editId="6D23CC07">
            <wp:extent cx="9074006" cy="5391524"/>
            <wp:effectExtent l="0" t="6667" r="6667" b="6668"/>
            <wp:docPr id="173291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10680" name=""/>
                    <pic:cNvPicPr/>
                  </pic:nvPicPr>
                  <pic:blipFill>
                    <a:blip r:embed="rId6"/>
                    <a:stretch>
                      <a:fillRect/>
                    </a:stretch>
                  </pic:blipFill>
                  <pic:spPr>
                    <a:xfrm rot="5400000">
                      <a:off x="0" y="0"/>
                      <a:ext cx="9087668" cy="5399642"/>
                    </a:xfrm>
                    <a:prstGeom prst="rect">
                      <a:avLst/>
                    </a:prstGeom>
                  </pic:spPr>
                </pic:pic>
              </a:graphicData>
            </a:graphic>
          </wp:inline>
        </w:drawing>
      </w:r>
    </w:p>
    <w:p w14:paraId="69585D23" w14:textId="77777777" w:rsidR="00D12BAA" w:rsidRDefault="002F215F" w:rsidP="00C21905">
      <w:pPr>
        <w:pStyle w:val="Heading1"/>
      </w:pPr>
      <w:bookmarkStart w:id="11" w:name="_Toc239257552"/>
      <w:r>
        <w:lastRenderedPageBreak/>
        <w:t>GUI</w:t>
      </w:r>
      <w:bookmarkEnd w:id="11"/>
    </w:p>
    <w:p w14:paraId="7DF9F688" w14:textId="77777777" w:rsidR="002F215F" w:rsidRDefault="002F215F" w:rsidP="002F215F">
      <w:pPr>
        <w:pStyle w:val="ListParagraph"/>
      </w:pPr>
      <w:r>
        <w:t>LCARS-FAS (top-left corner, panel-1) — the structural elbow anchor for the whole frame; holds the product's own identity and doubles as a home link back to index.html.</w:t>
      </w:r>
    </w:p>
    <w:p w14:paraId="7973B20B" w14:textId="77777777" w:rsidR="002F215F" w:rsidRDefault="002F215F" w:rsidP="002F215F">
      <w:pPr>
        <w:pStyle w:val="ListParagraph"/>
      </w:pPr>
      <w:r>
        <w:t>Location Banner (banner, top-right) — the current-section indicator; implemented; showSection() writes the real section label into #banner-section on every navigation, e.g. "FAS • GRD TRACK" or "FAS • GRND SGMNT"; with a news topic filter active it reads e.g. "NEWS - LAUNCH".</w:t>
      </w:r>
    </w:p>
    <w:p w14:paraId="66824CE6" w14:textId="77777777" w:rsidR="002F215F" w:rsidRDefault="002F215F" w:rsidP="002F215F">
      <w:pPr>
        <w:pStyle w:val="ListParagraph"/>
      </w:pPr>
      <w:r>
        <w:t>Inputs Panel (data-cascade-button-group / nav) — used for detailed inputs: typed fields, pill-cap action buttons, and selecting sub-sections within whichever main section is active. Implemented, driven entirely by whatever the active section registered via registerPanelControls() (see assets/lcars.js in the Client-Side Files list) -- GRD-TRACK’s 6 buttons, ground segment’s 12 asset-type toggles and news’s 10 topic filter buttons (with its topic histogram in the area to their left) are all live; a section that hasn’t registered anything (weather and the not-yet-built panels) still falls back to plain numbered placeholders. On the landing page the control area holds no buttons, only the data-freshness table (Data | Source | Last refresh UTC / local | # Changes | Time to next sync), which replaced the old news-headline ticker.</w:t>
      </w:r>
    </w:p>
    <w:p w14:paraId="2FCD0BF7" w14:textId="77777777" w:rsidR="002F215F" w:rsidRDefault="002F215F" w:rsidP="002F215F">
      <w:pPr>
        <w:pStyle w:val="ListParagraph"/>
      </w:pPr>
      <w:r>
        <w:t>Top bar (first-bar-panel, bar-1 to bar-5) — used for status indicators showing, e.g. the status of the data ingestion.</w:t>
      </w:r>
    </w:p>
    <w:p w14:paraId="6850D899" w14:textId="77777777" w:rsidR="002F215F" w:rsidRDefault="002F215F" w:rsidP="002F215F">
      <w:pPr>
        <w:pStyle w:val="ListParagraph"/>
      </w:pPr>
      <w:r>
        <w:t>Left Menu Sidebar (left-frame, panel-3 to panel-11, plus panel-4b) — the main section navigation menu: NEWS, GRD-TRACK, ON-ORBIT, GS OPS, DEEP SPACE, LAUNCHES, GRND SGMNT, ORGANISATIONS, WEATHER, EO, and ACKNOWLEDGMENTS. NEWS, GRD-TRACK, GS OPS, GRND SGMNT and EO are implemented (each map section opened by its own open…Section() function, lazy-loading its panel module); ON-ORBIT, the on-orbit overview, is a scaffold with its own control area; DEEP SPACE, LAUNCHES and ORGANISATIONS remain placeholder sections; WEATHER fetches NASA DONKI data (fetchAndSortGST()) but only logs it to the console so far. GRD-TRACK was called ON-ORBIT until 2026-10-09, when the ON-ORBIT name passed to the new overview section (panel-4b, inserted between GRD-TRACK and GS OPS).</w:t>
      </w:r>
    </w:p>
    <w:p w14:paraId="00924592" w14:textId="77777777" w:rsidR="002F215F" w:rsidRDefault="002F215F" w:rsidP="002F215F">
      <w:pPr>
        <w:pStyle w:val="ListParagraph"/>
      </w:pPr>
      <w:r>
        <w:t>Bottom bar (bar-panel, bar-6 to bar-10) — reserved for scrubbers and +/- size controls acting on whatever's currently shown in the payload area. Partially implemented: bar-7/bar-8a now hold the shared Leaflet zoom in/out controls (zoomMapIn()/zoomMapOut() in assets/mapCore.js, shown only for the map sections: GRD-TRACK, GRND SGMNT, GS OPS and EO) and the news-article back button, and bar-9 holds the news "Read in full" button; general scrubber/size controls beyond those remain unbuilt.</w:t>
      </w:r>
    </w:p>
    <w:p w14:paraId="0683994E" w14:textId="77777777" w:rsidR="002F215F" w:rsidRDefault="002F215F" w:rsidP="002F215F">
      <w:pPr>
        <w:pStyle w:val="ListParagraph"/>
      </w:pPr>
      <w:r>
        <w:rPr>
          <w:color w:val="008000"/>
        </w:rPr>
        <w:t>Main / payload area (&lt;main&gt;) — the actual visualisation viewport; its content swaps based on the selected section. GRD-TRACK, GRND SGMNT, GS OPS and EO now hold real Leaflet maps (base map, antimeridian-safe world boundary, day/night terminator and lat/lon graticule on both, plus ground segment's colour-coded asset markers and GRD-TRACK's ground-track/sensor-footprint rendering); NEWS holds a working article list and detail view against siteNews.db, filterable by topic from the control area; the remaining sections still hold placeholder/welcome content.</w:t>
      </w:r>
    </w:p>
    <w:p w14:paraId="019CFFB6" w14:textId="77777777" w:rsidR="002F215F" w:rsidRDefault="002F215F" w:rsidP="002F215F">
      <w:pPr>
        <w:pStyle w:val="ListParagraph"/>
      </w:pPr>
      <w:r>
        <w:t>Footer — required attribution link to TheLCARS.com, per the template's licence terms.</w:t>
      </w:r>
    </w:p>
    <w:p w14:paraId="7F0A94D4" w14:textId="77777777" w:rsidR="00D12BAA" w:rsidRDefault="002F215F" w:rsidP="002F215F">
      <w:pPr>
        <w:pStyle w:val="ListParagraph"/>
      </w:pPr>
      <w:r>
        <w:t>Headtrim / baseboard — thin decorative bars at the very top and bottom of the page, inherited from the LCARS template; no functional role.</w:t>
      </w:r>
    </w:p>
    <w:p>
      <w:pPr>
        <w:pStyle w:val="Heading2"/>
      </w:pPr>
      <w:r>
        <w:t>Colour Conventions</w:t>
      </w:r>
    </w:p>
    <w:p>
      <w:pPr/>
      <w:r>
        <w:t>Colours follow TNG-era LCARS, sampled from a TNG reference screen (2026-10-09) and defined once in assets/classic.css :root as --tng-* variables; the template’s older colour names (--orange, --bluey, --gold ...) each point at their nearest TNG colour, so every rule follows. The conventions:</w:t>
      </w:r>
    </w:p>
    <w:p>
      <w:pPr>
        <w:pStyle w:val="ListParagraph"/>
      </w:pPr>
      <w:r>
        <w:t>Palette — thirteen muted TNG colours: terracotta, periwinkle, ice, amber, sand, tan, salmon, mauve, pink, lavender, violet, plum, and one vivid red-orange for alerts. A small set repeated, not many unrelated hues.</w:t>
      </w:r>
    </w:p>
    <w:p>
      <w:pPr>
        <w:pStyle w:val="ListParagraph"/>
      </w:pPr>
      <w:r>
        <w:t>Frame — terracotta throughout: both elbows, their inner corners, and the bars that continue them (bar-1 from the top elbow, bar-6 from the lower). NEWS is transparent inside the lower elbow’s curve, so it is part of the frame; never give it its own background.</w:t>
      </w:r>
    </w:p>
    <w:p>
      <w:pPr>
        <w:pStyle w:val="ListParagraph"/>
      </w:pPr>
      <w:r>
        <w:t>Blocks and buttons — flat colour, no gradients or outlines, separated by black; black uppercase Antonio text at the bottom right. Warm and cool blocks are mixed freely, as in TNG, but no two neighbours are alike; button groups alternate warm and cool in a checkerboard.</w:t>
      </w:r>
    </w:p>
    <w:p>
      <w:pPr>
        <w:pStyle w:val="ListParagraph"/>
      </w:pPr>
      <w:r>
        <w:t>Red — alerts, errors and destructive actions only (e.g. ERR messages, DEL SELECTION). Plum is never used under black text.</w:t>
      </w:r>
    </w:p>
    <w:p>
      <w:pPr>
        <w:pStyle w:val="ListParagraph"/>
      </w:pPr>
      <w:r>
        <w:t>Labels versus data (decision 2026-10-09) — text is amber, data is blue. Labels, headings, row and column names, units and explanatory notes are in sand/amber; data values and numbers — counts, percentages, dates and times, coordinates, axis and scale numbers, typed-in values — are in TNG ice blue. Rationale: the TNG reference itself sets pale-blue digit columns beside amber ones and labels; it extends the project’s earlier rule of blue for data and science readouts; and it makes values stand out from their labels at a glance. Exceptions: text on coloured blocks stays black; identity colours (a satellite’s track and key colour, a map-marker category) keep their own colour; a moving highlight (the landing table’s) is soft white whatever it passes over.</w:t>
      </w:r>
    </w:p>
    <w:p>
      <w:pPr>
        <w:pStyle w:val="ListParagraph"/>
      </w:pPr>
      <w:r>
        <w:t>Fonts — Antonio (the free LCARS-style face) throughout. The left side of the control panel has one font, set once on #default, at the same size as the control-panel buttons.</w:t>
      </w:r>
    </w:p>
    <w:p>
      <w:pPr/>
      <w:r>
        <w:t>Where the colours are set: assets/classic.css :root — --tng-* for the palette; --status-label-color (labels and headings), --status-text-color (other text and notes) and --status-data-color (data and numbers) for text everywhere, with --data-value-color as the same blue for map pop-ups and readouts.</w:t>
      </w:r>
    </w:p>
    <w:p w14:paraId="2501EBFA" w14:textId="77777777" w:rsidR="00D27A8E" w:rsidRPr="00A64099" w:rsidRDefault="00D27A8E" w:rsidP="00663396">
      <w:r/>
    </w:p>
    <w:p w14:paraId="69585D23" w14:textId="77777777" w:rsidR="00D12BAA" w:rsidRDefault="002F215F" w:rsidP="00C21905">
      <w:pPr>
        <w:pStyle w:val="Heading1"/>
      </w:pPr>
      <w:bookmarkStart w:id="11" w:name="_Toc239257552"/>
      <w:r>
        <w:t>SECURITY</w:t>
      </w:r>
      <w:bookmarkEnd w:id="11"/>
    </w:p>
    <w:p>
      <w:pPr/>
      <w:r>
        <w:t>The security requirements are listed in the functional requirements (funcReqts_0.2.docx, Security). This section records how the system meets them as of 10 October 2026, where it does not yet, and the obligations that come with each data source we use. LCARS-FAS is a public, read-only website: there are no user accounts and nothing a visitor enters is stored on the server. What needs protecting is the Space-Track account, the hosting account, the server-side code and databases, and our standing with the data providers, whose terms we must keep to.</w:t>
      </w:r>
    </w:p>
    <w:p>
      <w:pPr>
        <w:pStyle w:val="Heading2"/>
      </w:pPr>
      <w:r>
        <w:t>Credentials and Secrets</w:t>
      </w:r>
    </w:p>
    <w:p>
      <w:pPr>
        <w:pStyle w:val="ListParagraph"/>
      </w:pPr>
      <w:r>
        <w:rPr>
          <w:color w:val="008000"/>
        </w:rPr>
        <w:t>Space-Track — the only credential the system holds. The username and password are kept in spacetrack.env on the server (owner-read-only, permissions 600, re-applied by every setupCron.sh run), never in git (.gitignore) and never in a deploy (excluded by deployToGoDaddy.sh); the web server refuses the file. Since 2026-10-17 the ingestion scripts load it themselves (scripts/common.py), so the crontab and command lines hold no credentials.</w:t>
      </w:r>
    </w:p>
    <w:p>
      <w:pPr>
        <w:pStyle w:val="ListParagraph"/>
      </w:pPr>
      <w:r>
        <w:rPr>
          <w:color w:val="008000"/>
        </w:rPr>
        <w:t>Local development — the same values live in a git-ignored spacetrack.env on the development machine; other settings (such as CELESTRAK_ENABLED) in a git-ignored .env.</w:t>
      </w:r>
    </w:p>
    <w:p>
      <w:pPr>
        <w:pStyle w:val="ListParagraph"/>
      </w:pPr>
      <w:r>
        <w:t>NASA API — the browser calls NASA DONKI with NASA's public DEMO_KEY (assets/lcars.js), which is not a secret. A personal NASA key must never be put in client code: it would be visible to every visitor. If one is needed, the call should move to server.py.</w:t>
      </w:r>
    </w:p>
    <w:p>
      <w:pPr>
        <w:pStyle w:val="ListParagraph"/>
      </w:pPr>
      <w:r>
        <w:t>Deployment — by SSH with a key held only on the development machine (~/.ssh/godaddy_lcars_fas).</w:t>
      </w:r>
    </w:p>
    <w:p>
      <w:pPr>
        <w:pStyle w:val="Heading2"/>
      </w:pPr>
      <w:r>
        <w:t>Server-Side Files Must Not Be Downloadable (bug 7)</w:t>
      </w:r>
    </w:p>
    <w:p>
      <w:pPr/>
      <w:r>
        <w:t>The Python app runs from inside the web root (public_html/LCARS-FAS), so until 10 October 2026 the web server would hand out any file there — server.py, the scripts, setupCron.sh and the live databases, including Space-Track data. Two layers now prevent it:</w:t>
      </w:r>
    </w:p>
    <w:p>
      <w:pPr>
        <w:pStyle w:val="ListParagraph"/>
      </w:pPr>
      <w:r>
        <w:rPr>
          <w:color w:val="008000"/>
        </w:rPr>
        <w:t>Web server (live only) — rewrite rules appended to the app's .htaccess, after the CloudLinux/Passenger blocks, refuse (403) the scripts/, databases/, ingestionDBs/, tmp/, __pycache__/ and public/ folders, code, script, database, backup, spreadsheet, credential, log and archive files, and dot-files. The rules exist only on the server (.htaccess is excluded from deploys, so they survive them); a copy should be kept in the repository.</w:t>
      </w:r>
    </w:p>
    <w:p>
      <w:pPr>
        <w:pStyle w:val="ListParagraph"/>
      </w:pPr>
      <w:r>
        <w:rPr>
          <w:color w:val="008000"/>
        </w:rPr>
        <w:t>Fixed 2026-10-22 (bug 10, a bug 7 regression found that day) — after the database refactor the rules still named only the old ingestionDBs/ folder and the .db extension, so on the live server databases/siteOrbital.db.prev, siteNews.db.prev and .writers.lock were served (200). The rules now also refuse the databases/ folder; the extensions prev, tmp, new, lock and objects; and every dot-file and dot-folder ((^|/)\.), which covers .writers.lock, .referenceUpload/ and .deployStage/. Checked from the server: siteOrbital.db, .db.prev, .db.tmp, .writers.lock and ingestionDBs/ all return 403, while the pages and APIs still return 200. The previous file is backed up as ~/backups/LCARS-FAS.htaccess.pre-dbRefactor-20261022-115511. Regression guard: 0_tools/checkLiveDeployment.py’s privacy section requests 15 private paths and expects each to be refused.</w:t>
      </w:r>
    </w:p>
    <w:p>
      <w:pPr>
        <w:pStyle w:val="ListParagraph"/>
      </w:pPr>
      <w:r>
        <w:rPr>
          <w:color w:val="008000"/>
        </w:rPr>
        <w:t>Process — the server-only .htaccess is a block list, not an allow list: any new file type or folder under the app root must be added to it, and to checkLiveDeployment.py’s privacy list, which is the check. Run python 0_tools/checkLiveDeployment.py after any deploy that adds one.</w:t>
      </w:r>
    </w:p>
    <w:p>
      <w:pPr>
        <w:pStyle w:val="ListParagraph"/>
      </w:pPr>
      <w:r>
        <w:t>Application (live and local) — server.py serves only index.html and files under assets/ (static_file_path(), an allowlist). Paths are resolved before checking, so ../ cannot climb out of assets/; anything else is a 404. Covered by tests in 0_tests/test_server.py.</w:t>
      </w:r>
    </w:p>
    <w:p>
      <w:pPr>
        <w:pStyle w:val="ListParagraph"/>
      </w:pPr>
      <w:r>
        <w:t>Still to do — move the app root outside public_html (cPanel Python app setting, plus deployToGoDaddy.sh and setupCron.sh paths), so that nothing is reachable unless server.py serves it; and delete the stale files left on the server by earlier deploys.</w:t>
      </w:r>
    </w:p>
    <w:p>
      <w:pPr>
        <w:pStyle w:val="Heading2"/>
      </w:pPr>
      <w:r>
        <w:t>Source Repository</w:t>
      </w:r>
    </w:p>
    <w:p>
      <w:pPr>
        <w:pStyle w:val="ListParagraph"/>
      </w:pPr>
      <w:r>
        <w:t>The GitHub repository (ajg19/LCARS-FAS) is public. Credentials (.env, spacetrack.env) have never been committed.</w:t>
      </w:r>
    </w:p>
    <w:p>
      <w:pPr>
        <w:pStyle w:val="ListParagraph"/>
      </w:pPr>
      <w:r>
        <w:rPr>
          <w:color w:val="008000"/>
        </w:rPr>
        <w:t>Since 10 October 2026 no database is committed except the reference databases, which have no online feed and are built outside the server: today ingestionGroundSegment.db and ingestionSkyCatalogue.db (decision D). Every other database is rebuilt by its own ingestion job.</w:t>
      </w:r>
    </w:p>
    <w:p>
      <w:pPr>
        <w:pStyle w:val="ListParagraph"/>
      </w:pPr>
      <w:r>
        <w:t>Earlier commits still contain orbitalObjects.db (Space-Track data) and space_news.db. Making the repository private, or rewriting its history (irreversible), would remove them from public view.</w:t>
      </w:r>
    </w:p>
    <w:p>
      <w:pPr>
        <w:pStyle w:val="Heading2"/>
      </w:pPr>
      <w:r>
        <w:t>Transport, Input Handling and Third-Party Content</w:t>
      </w:r>
    </w:p>
    <w:p>
      <w:pPr>
        <w:pStyle w:val="ListParagraph"/>
      </w:pPr>
      <w:r>
        <w:t>HTTPS — the site is served over HTTPS (gaps2024.com's certificate, managed by the host); every ingestion job and browser call to a third party uses HTTPS.</w:t>
      </w:r>
    </w:p>
    <w:p>
      <w:pPr>
        <w:pStyle w:val="ListParagraph"/>
      </w:pPr>
      <w:r>
        <w:t>Database queries — every query in server.py binds its values as parameters; none builds SQL from request text. Filter values (status, kind, spacex) are checked against fixed lists and fall back to the default otherwise; tests send injection strings to confirm it.</w:t>
      </w:r>
    </w:p>
    <w:p>
      <w:pPr>
        <w:pStyle w:val="ListParagraph"/>
      </w:pPr>
      <w:r>
        <w:t>News content — titles, summaries and source names from the RSS feeds are always inserted into the page as plain text (textContent), never as HTML, so markup in a feed cannot run. Gap: the article link is used as the feed gives it; a link that is not http(s) (e.g. javascript:) should be rejected at ingestion and in the page.</w:t>
      </w:r>
    </w:p>
    <w:p>
      <w:pPr>
        <w:pStyle w:val="ListParagraph"/>
      </w:pPr>
      <w:r>
        <w:t>Rate limiting and monitoring of LCARS-FAS's own endpoints are not yet built; the host's access and error logs and the Passenger log are the only record.</w:t>
      </w:r>
    </w:p>
    <w:p>
      <w:pPr>
        <w:pStyle w:val="Heading2"/>
      </w:pPr>
      <w:r>
        <w:t>Visitor Privacy</w:t>
      </w:r>
    </w:p>
    <w:p>
      <w:pPr>
        <w:pStyle w:val="ListParagraph"/>
      </w:pPr>
      <w:r>
        <w:t>LCARS-FAS stores nothing about visitors on the server and sets no cookies of its own. Settings a visitor chooses (observer location, ground-station parameters, plotted objects, asset-type visibility) are kept in their own browser (localStorage) and never sent to the server.</w:t>
      </w:r>
    </w:p>
    <w:p>
      <w:pPr>
        <w:pStyle w:val="ListParagraph"/>
      </w:pPr>
      <w:r>
        <w:t>Two features call third parties directly from the visitor's browser, which then see the visitor's IP address: GRD-TRACK's automatic location (get.geojs.io, IP geolocation) and the live video feeds (the YouTube player, which may also set cookies; YouTube's privacy-enhanced youtube-nocookie.com domain would reduce this). Neither is disclosed on the site yet.</w:t>
      </w:r>
    </w:p>
    <w:p>
      <w:pPr>
        <w:pStyle w:val="Heading2"/>
      </w:pPr>
      <w:r>
        <w:t>Data-Source Terms and Obligations</w:t>
      </w:r>
    </w:p>
    <w:p>
      <w:pPr/>
      <w:r>
        <w:t>Each data source has its own terms. The table records what each requires and how LCARS-FAS meets it. Terms change: check the providers' current terms before relying on this table, and review it when a source is added. (Summaries, not legal advice.)</w:t>
      </w:r>
    </w:p>
    <w:tbl>
      <w:tblPr>
        <w:tblStyle w:val="GridTable1Light"/>
        <w:tblW w:type="auto" w:w="0"/>
        <w:tblLook w:firstColumn="1" w:firstRow="1" w:lastColumn="0" w:lastRow="0" w:noHBand="0" w:noVBand="1" w:val="04A0"/>
      </w:tblPr>
      <w:tblGrid>
        <w:gridCol w:w="2256"/>
        <w:gridCol w:w="2256"/>
        <w:gridCol w:w="2256"/>
        <w:gridCol w:w="2256"/>
      </w:tblGrid>
      <w:tr>
        <w:tc>
          <w:tcPr>
            <w:tcW w:type="dxa" w:w="2256"/>
          </w:tcPr>
          <w:p>
            <w:r>
              <w:t>Source</w:t>
            </w:r>
          </w:p>
        </w:tc>
        <w:tc>
          <w:tcPr>
            <w:tcW w:type="dxa" w:w="2256"/>
          </w:tcPr>
          <w:p>
            <w:r>
              <w:t>Used for</w:t>
            </w:r>
          </w:p>
        </w:tc>
        <w:tc>
          <w:tcPr>
            <w:tcW w:type="dxa" w:w="2256"/>
          </w:tcPr>
          <w:p>
            <w:r>
              <w:t>What its terms require</w:t>
            </w:r>
          </w:p>
        </w:tc>
        <w:tc>
          <w:tcPr>
            <w:tcW w:type="dxa" w:w="2256"/>
          </w:tcPr>
          <w:p>
            <w:r>
              <w:t>How LCARS-FAS complies</w:t>
            </w:r>
          </w:p>
        </w:tc>
      </w:tr>
      <w:tr>
        <w:tc>
          <w:tcPr>
            <w:tcW w:type="dxa" w:w="2256"/>
          </w:tcPr>
          <w:p>
            <w:r>
              <w:t>Space-Track.org (US Space Force)</w:t>
            </w:r>
          </w:p>
        </w:tc>
        <w:tc>
          <w:tcPr>
            <w:tcW w:type="dxa" w:w="2256"/>
          </w:tcPr>
          <w:p>
            <w:r>
              <w:rPr>
                <w:color w:val="008000"/>
              </w:rPr>
              <w:t>Every orbital element set and the catalogue fields — the only orbit source since 2026-10-21</w:t>
            </w:r>
          </w:p>
        </w:tc>
        <w:tc>
          <w:tcPr>
            <w:tcW w:type="dxa" w:w="2256"/>
          </w:tcPr>
          <w:p>
            <w:r>
              <w:t>Registered account; credentials not shared. User agreement restricts redistribution of the data to third parties without approval. API throttling (of the order of 30 requests a minute, 300 an hour) and no repeated downloads of unchanged data.</w:t>
            </w:r>
          </w:p>
        </w:tc>
        <w:tc>
          <w:tcPr>
            <w:tcW w:type="dxa" w:w="2256"/>
          </w:tcPr>
          <w:p>
            <w:r>
              <w:rPr>
                <w:color w:val="008000"/>
              </w:rPr>
              <w:t>One account, stored as above. Fetched every 12 h, one pass a day the full catalogue. The site shows derived figures and individual objects, never the raw files; the downloadable databases (bug 7) and the copies in old git commits were a breach risk — the web copies are now blocked.</w:t>
            </w:r>
          </w:p>
        </w:tc>
      </w:tr>
      <w:tr>
        <w:tc>
          <w:tcPr>
            <w:tcW w:type="dxa" w:w="2256"/>
          </w:tcPr>
          <w:p>
            <w:r>
              <w:t>CelesTrak</w:t>
            </w:r>
          </w:p>
        </w:tc>
        <w:tc>
          <w:tcPr>
            <w:tcW w:type="dxa" w:w="2256"/>
          </w:tcPr>
          <w:p>
            <w:r>
              <w:rPr>
                <w:color w:val="008000"/>
              </w:rPr>
              <w:t>Group lists (active, Starlink, constellations, stations …) and radar cross-sections; no orbital elements since 2026-10-21</w:t>
            </w:r>
          </w:p>
        </w:tc>
        <w:tc>
          <w:tcPr>
            <w:tcW w:type="dxa" w:w="2256"/>
          </w:tcPr>
          <w:p>
            <w:r>
              <w:t>Free; credit CelesTrak. Do not download the same data more often than it is updated (about every 2 h); abusive clients are blocked.</w:t>
            </w:r>
          </w:p>
        </w:tc>
        <w:tc>
          <w:tcPr>
            <w:tcW w:type="dxa" w:w="2256"/>
          </w:tcPr>
          <w:p>
            <w:r>
              <w:rPr>
                <w:color w:val="008000"/>
              </w:rPr>
              <w:t>At most one pass every 72 h (cron every 3 days), 3 s between groups, stopping at the first connection failure, identifying User-Agent. Credited in Acknowledgments. CelesTrak has blocked the GoDaddy server since 2026-08-27, so the server’s .env sets CELESTRAK_ENABLED=0 and it makes no requests at all.</w:t>
            </w:r>
          </w:p>
        </w:tc>
      </w:tr>
      <w:tr>
        <w:tc>
          <w:tcPr>
            <w:tcW w:type="dxa" w:w="2256"/>
          </w:tcPr>
          <w:p>
            <w:r>
              <w:t>SatNOGS DB (Libre Space Foundation)</w:t>
            </w:r>
          </w:p>
        </w:tc>
        <w:tc>
          <w:tcPr>
            <w:tcW w:type="dxa" w:w="2256"/>
          </w:tcPr>
          <w:p>
            <w:r>
              <w:rPr>
                <w:color w:val="008000"/>
              </w:rPr>
              <w:t>Radio transmitter data; its TLE feed only as an ID crosswalk (designators), no orbits</w:t>
            </w:r>
          </w:p>
        </w:tc>
        <w:tc>
          <w:tcPr>
            <w:tcW w:type="dxa" w:w="2256"/>
          </w:tcPr>
          <w:p>
            <w:r>
              <w:t>Open data under Creative Commons BY-SA 4.0: attribution, and derived data shared under the same licence.</w:t>
            </w:r>
          </w:p>
        </w:tc>
        <w:tc>
          <w:tcPr>
            <w:tcW w:type="dxa" w:w="2256"/>
          </w:tcPr>
          <w:p>
            <w:r>
              <w:t>Credited in Acknowledgments. The RF fields derived from it should carry the same licence if ever published as data.</w:t>
            </w:r>
          </w:p>
        </w:tc>
      </w:tr>
      <w:tr>
        <w:tc>
          <w:tcPr>
            <w:tcW w:type="dxa" w:w="2256"/>
          </w:tcPr>
          <w:p>
            <w:r>
              <w:t>GCAT (J. McDowell, planet4589.org)</w:t>
            </w:r>
          </w:p>
        </w:tc>
        <w:tc>
          <w:tcPr>
            <w:tcW w:type="dxa" w:w="2256"/>
          </w:tcPr>
          <w:p>
            <w:r>
              <w:t>Owner, country, sector and category of each object; launch log</w:t>
            </w:r>
          </w:p>
        </w:tc>
        <w:tc>
          <w:tcPr>
            <w:tcW w:type="dxa" w:w="2256"/>
          </w:tcPr>
          <w:p>
            <w:r>
              <w:t>Creative Commons BY 4.0: attribution — cite as "data from GCAT (J. McDowell, planet4589.org/space/gcat)".</w:t>
            </w:r>
          </w:p>
        </w:tc>
        <w:tc>
          <w:tcPr>
            <w:tcW w:type="dxa" w:w="2256"/>
          </w:tcPr>
          <w:p>
            <w:r>
              <w:t>Weekly, only changed files (If-Modified-Since), identifying User-Agent. Credited in Acknowledgments and on the ON-ORBIT definitions page.</w:t>
            </w:r>
          </w:p>
        </w:tc>
      </w:tr>
      <w:tr>
        <w:tc>
          <w:tcPr>
            <w:tcW w:type="dxa" w:w="2256"/>
          </w:tcPr>
          <w:p>
            <w:r>
              <w:t>RSS news feeds (18 publishers)</w:t>
            </w:r>
          </w:p>
        </w:tc>
        <w:tc>
          <w:tcPr>
            <w:tcW w:type="dxa" w:w="2256"/>
          </w:tcPr>
          <w:p>
            <w:r>
              <w:t>News headlines</w:t>
            </w:r>
          </w:p>
        </w:tc>
        <w:tc>
          <w:tcPr>
            <w:tcW w:type="dxa" w:w="2256"/>
          </w:tcPr>
          <w:p>
            <w:r>
              <w:t>Publishers' copyright. Feeds are offered for headline-and-summary display with a link to the article; full articles must not be republished. Respect each site's terms and fetch politely.</w:t>
            </w:r>
          </w:p>
        </w:tc>
        <w:tc>
          <w:tcPr>
            <w:tcW w:type="dxa" w:w="2256"/>
          </w:tcPr>
          <w:p>
            <w:r>
              <w:t>Only title, feed summary, date and link are stored, kept six months; every item links to the publisher. Fetched every 30 min.</w:t>
            </w:r>
          </w:p>
        </w:tc>
      </w:tr>
      <w:tr>
        <w:tc>
          <w:tcPr>
            <w:tcW w:type="dxa" w:w="2256"/>
          </w:tcPr>
          <w:p>
            <w:r>
              <w:t>NASA DONKI (api.nasa.gov)</w:t>
            </w:r>
          </w:p>
        </w:tc>
        <w:tc>
          <w:tcPr>
            <w:tcW w:type="dxa" w:w="2256"/>
          </w:tcPr>
          <w:p>
            <w:r>
              <w:t>Geomagnetic storm list</w:t>
            </w:r>
          </w:p>
        </w:tc>
        <w:tc>
          <w:tcPr>
            <w:tcW w:type="dxa" w:w="2256"/>
          </w:tcPr>
          <w:p>
            <w:r>
              <w:t>NASA data is generally public domain. DEMO_KEY is rate-limited per IP (of the order of 30 requests an hour, 50 a day); heavier use needs a free personal key.</w:t>
            </w:r>
          </w:p>
        </w:tc>
        <w:tc>
          <w:tcPr>
            <w:tcW w:type="dxa" w:w="2256"/>
          </w:tcPr>
          <w:p>
            <w:r>
              <w:t>Called from each visitor's browser with DEMO_KEY, so each visitor has their own limit. A personal key would have to be called from the server.</w:t>
            </w:r>
          </w:p>
        </w:tc>
      </w:tr>
      <w:tr>
        <w:tc>
          <w:tcPr>
            <w:tcW w:type="dxa" w:w="2256"/>
          </w:tcPr>
          <w:p>
            <w:r>
              <w:t>YouTube</w:t>
            </w:r>
          </w:p>
        </w:tc>
        <w:tc>
          <w:tcPr>
            <w:tcW w:type="dxa" w:w="2256"/>
          </w:tcPr>
          <w:p>
            <w:r>
              <w:t>Embedded live video feeds</w:t>
            </w:r>
          </w:p>
        </w:tc>
        <w:tc>
          <w:tcPr>
            <w:tcW w:type="dxa" w:w="2256"/>
          </w:tcPr>
          <w:p>
            <w:r>
              <w:t>YouTube Terms of Service / API Services terms: use the official player, unaltered.</w:t>
            </w:r>
          </w:p>
        </w:tc>
        <w:tc>
          <w:tcPr>
            <w:tcW w:type="dxa" w:w="2256"/>
          </w:tcPr>
          <w:p>
            <w:r>
              <w:t>Official IFrame player API. Privacy note above.</w:t>
            </w:r>
          </w:p>
        </w:tc>
      </w:tr>
      <w:tr>
        <w:tc>
          <w:tcPr>
            <w:tcW w:type="dxa" w:w="2256"/>
          </w:tcPr>
          <w:p>
            <w:r>
              <w:t>get.geojs.io</w:t>
            </w:r>
          </w:p>
        </w:tc>
        <w:tc>
          <w:tcPr>
            <w:tcW w:type="dxa" w:w="2256"/>
          </w:tcPr>
          <w:p>
            <w:r>
              <w:t>Approximate visitor location (GRD-TRACK)</w:t>
            </w:r>
          </w:p>
        </w:tc>
        <w:tc>
          <w:tcPr>
            <w:tcW w:type="dxa" w:w="2256"/>
          </w:tcPr>
          <w:p>
            <w:r>
              <w:t>Free service; the visitor's IP address is sent to it.</w:t>
            </w:r>
          </w:p>
        </w:tc>
        <w:tc>
          <w:tcPr>
            <w:tcW w:type="dxa" w:w="2256"/>
          </w:tcPr>
          <w:p>
            <w:r>
              <w:t>Called only from the visitor's browser, when the feature is used. Not yet disclosed (see Visitor Privacy).</w:t>
            </w:r>
          </w:p>
        </w:tc>
      </w:tr>
      <w:tr>
        <w:tc>
          <w:tcPr>
            <w:tcW w:type="dxa" w:w="2256"/>
          </w:tcPr>
          <w:p>
            <w:r>
              <w:t>The Space Devs — Launch Library 2</w:t>
            </w:r>
          </w:p>
        </w:tc>
        <w:tc>
          <w:tcPr>
            <w:tcW w:type="dxa" w:w="2256"/>
          </w:tcPr>
          <w:p>
            <w:r>
              <w:t>Launches (planned)</w:t>
            </w:r>
          </w:p>
        </w:tc>
        <w:tc>
          <w:tcPr>
            <w:tcW w:type="dxa" w:w="2256"/>
          </w:tcPr>
          <w:p>
            <w:r>
              <w:t>Free tier rate-limited (of the order of 15 requests an hour); attribution requested.</w:t>
            </w:r>
          </w:p>
        </w:tc>
        <w:tc>
          <w:tcPr>
            <w:tcW w:type="dxa" w:w="2256"/>
          </w:tcPr>
          <w:p>
            <w:r>
              <w:t>Not yet ingested; credited in Acknowledgments in advance.</w:t>
            </w:r>
          </w:p>
        </w:tc>
      </w:tr>
      <w:tr>
        <w:tc>
          <w:tcPr>
            <w:tcW w:type="dxa" w:w="2256"/>
          </w:tcPr>
          <w:p>
            <w:r>
              <w:t>Natural Earth; Leaflet; satellite.js; Antonio font</w:t>
            </w:r>
          </w:p>
        </w:tc>
        <w:tc>
          <w:tcPr>
            <w:tcW w:type="dxa" w:w="2256"/>
          </w:tcPr>
          <w:p>
            <w:r>
              <w:t>Map outlines; mapping library; orbit propagation; typeface</w:t>
            </w:r>
          </w:p>
        </w:tc>
        <w:tc>
          <w:tcPr>
            <w:tcW w:type="dxa" w:w="2256"/>
          </w:tcPr>
          <w:p>
            <w:r>
              <w:t>Natural Earth: public domain. Leaflet: BSD 2-Clause. satellite.js: MIT. Antonio: SIL Open Font Licence. Keep the licence notices.</w:t>
            </w:r>
          </w:p>
        </w:tc>
        <w:tc>
          <w:tcPr>
            <w:tcW w:type="dxa" w:w="2256"/>
          </w:tcPr>
          <w:p>
            <w:r>
              <w:t>Licence files kept beside the libraries in assets/leaflet/ and assets/satellite/.</w:t>
            </w:r>
          </w:p>
        </w:tc>
      </w:tr>
    </w:tbl>
    <w:p w14:paraId="2501EBFA" w14:textId="77777777" w:rsidR="00D27A8E" w:rsidRPr="00A64099" w:rsidRDefault="00D27A8E" w:rsidP="00663396">
      <w:r/>
    </w:p>
    <w:p>
      <w:pPr>
        <w:pStyle w:val="Heading2"/>
      </w:pPr>
      <w:r>
        <w:t>Status Against the Security Requirements</w:t>
      </w:r>
    </w:p>
    <w:tbl>
      <w:tblPr>
        <w:tblStyle w:val="GridTable1Light"/>
        <w:tblW w:type="auto" w:w="0"/>
        <w:tblLook w:firstColumn="1" w:firstRow="1" w:lastColumn="0" w:lastRow="0" w:noHBand="0" w:noVBand="1" w:val="04A0"/>
      </w:tblPr>
      <w:tblGrid>
        <w:gridCol w:w="4513"/>
        <w:gridCol w:w="4513"/>
      </w:tblGrid>
      <w:tr>
        <w:tc>
          <w:tcPr>
            <w:tcW w:type="dxa" w:w="4513"/>
          </w:tcPr>
          <w:p>
            <w:r>
              <w:t>Requirement (funcReqts_0.2.docx, Security)</w:t>
            </w:r>
          </w:p>
        </w:tc>
        <w:tc>
          <w:tcPr>
            <w:tcW w:type="dxa" w:w="4513"/>
          </w:tcPr>
          <w:p>
            <w:r>
              <w:t>Status (10 Oct 2026)</w:t>
            </w:r>
          </w:p>
        </w:tc>
      </w:tr>
      <w:tr>
        <w:tc>
          <w:tcPr>
            <w:tcW w:type="dxa" w:w="4513"/>
          </w:tcPr>
          <w:p>
            <w:r>
              <w:t>Credentials server-side, never exposed to the client</w:t>
            </w:r>
          </w:p>
        </w:tc>
        <w:tc>
          <w:tcPr>
            <w:tcW w:type="dxa" w:w="4513"/>
          </w:tcPr>
          <w:p>
            <w:r>
              <w:t>Met (Space-Track). NASA uses the public DEMO_KEY.</w:t>
            </w:r>
          </w:p>
        </w:tc>
      </w:tr>
      <w:tr>
        <w:tc>
          <w:tcPr>
            <w:tcW w:type="dxa" w:w="4513"/>
          </w:tcPr>
          <w:p>
            <w:r>
              <w:t>All client-server traffic over HTTPS</w:t>
            </w:r>
          </w:p>
        </w:tc>
        <w:tc>
          <w:tcPr>
            <w:tcW w:type="dxa" w:w="4513"/>
          </w:tcPr>
          <w:p>
            <w:r>
              <w:t>Met.</w:t>
            </w:r>
          </w:p>
        </w:tc>
      </w:tr>
      <w:tr>
        <w:tc>
          <w:tcPr>
            <w:tcW w:type="dxa" w:w="4513"/>
          </w:tcPr>
          <w:p>
            <w:r>
              <w:t>Input validation against injection</w:t>
            </w:r>
          </w:p>
        </w:tc>
        <w:tc>
          <w:tcPr>
            <w:tcW w:type="dxa" w:w="4513"/>
          </w:tcPr>
          <w:p>
            <w:r>
              <w:t>Met: parameterised SQL, allow-listed filter values, tests.</w:t>
            </w:r>
          </w:p>
        </w:tc>
      </w:tr>
      <w:tr>
        <w:tc>
          <w:tcPr>
            <w:tcW w:type="dxa" w:w="4513"/>
          </w:tcPr>
          <w:p>
            <w:r>
              <w:t>Sanitise third-party content against XSS</w:t>
            </w:r>
          </w:p>
        </w:tc>
        <w:tc>
          <w:tcPr>
            <w:tcW w:type="dxa" w:w="4513"/>
          </w:tcPr>
          <w:p>
            <w:r>
              <w:t>Mostly: news text inserted as plain text; article link schemes not yet checked.</w:t>
            </w:r>
          </w:p>
        </w:tc>
      </w:tr>
      <w:tr>
        <w:tc>
          <w:tcPr>
            <w:tcW w:type="dxa" w:w="4513"/>
          </w:tcPr>
          <w:p>
            <w:r>
              <w:t>Read-only towards upstream sources</w:t>
            </w:r>
          </w:p>
        </w:tc>
        <w:tc>
          <w:tcPr>
            <w:tcW w:type="dxa" w:w="4513"/>
          </w:tcPr>
          <w:p>
            <w:r>
              <w:t>Met.</w:t>
            </w:r>
          </w:p>
        </w:tc>
      </w:tr>
      <w:tr>
        <w:tc>
          <w:tcPr>
            <w:tcW w:type="dxa" w:w="4513"/>
          </w:tcPr>
          <w:p>
            <w:r>
              <w:t>Rate-limiting of LCARS-FAS's own endpoints</w:t>
            </w:r>
          </w:p>
        </w:tc>
        <w:tc>
          <w:tcPr>
            <w:tcW w:type="dxa" w:w="4513"/>
          </w:tcPr>
          <w:p>
            <w:r>
              <w:t>Not met.</w:t>
            </w:r>
          </w:p>
        </w:tc>
      </w:tr>
      <w:tr>
        <w:tc>
          <w:tcPr>
            <w:tcW w:type="dxa" w:w="4513"/>
          </w:tcPr>
          <w:p>
            <w:r>
              <w:t>No personal data beyond transient geolocation</w:t>
            </w:r>
          </w:p>
        </w:tc>
        <w:tc>
          <w:tcPr>
            <w:tcW w:type="dxa" w:w="4513"/>
          </w:tcPr>
          <w:p>
            <w:r>
              <w:t>Met on the server; browser calls to geojs.io and YouTube not yet disclosed.</w:t>
            </w:r>
          </w:p>
        </w:tc>
      </w:tr>
      <w:tr>
        <w:tc>
          <w:tcPr>
            <w:tcW w:type="dxa" w:w="4513"/>
          </w:tcPr>
          <w:p>
            <w:r>
              <w:t>Authenticated access for any content-management path</w:t>
            </w:r>
          </w:p>
        </w:tc>
        <w:tc>
          <w:tcPr>
            <w:tcW w:type="dxa" w:w="4513"/>
          </w:tcPr>
          <w:p>
            <w:r>
              <w:t>Not applicable yet (none exists).</w:t>
            </w:r>
          </w:p>
        </w:tc>
      </w:tr>
      <w:tr>
        <w:tc>
          <w:tcPr>
            <w:tcW w:type="dxa" w:w="4513"/>
          </w:tcPr>
          <w:p>
            <w:r>
              <w:t>Keep third-party libraries up to date</w:t>
            </w:r>
          </w:p>
        </w:tc>
        <w:tc>
          <w:tcPr>
            <w:tcW w:type="dxa" w:w="4513"/>
          </w:tcPr>
          <w:p>
            <w:r>
              <w:t>Not met: no policy or check yet (satellite.js, Leaflet are bundled copies).</w:t>
            </w:r>
          </w:p>
        </w:tc>
      </w:tr>
      <w:tr>
        <w:tc>
          <w:tcPr>
            <w:tcW w:type="dxa" w:w="4513"/>
          </w:tcPr>
          <w:p>
            <w:r>
              <w:t>Monitoring and logging of errors and abnormal use</w:t>
            </w:r>
          </w:p>
        </w:tc>
        <w:tc>
          <w:tcPr>
            <w:tcW w:type="dxa" w:w="4513"/>
          </w:tcPr>
          <w:p>
            <w:r>
              <w:t>Partly: host logs and job logs only.</w:t>
            </w:r>
          </w:p>
        </w:tc>
      </w:tr>
      <w:tr>
        <w:tc>
          <w:tcPr>
            <w:tcW w:type="dxa" w:w="4513"/>
          </w:tcPr>
          <w:p>
            <w:r>
              <w:t>Server-side files never downloadable (new)</w:t>
            </w:r>
          </w:p>
        </w:tc>
        <w:tc>
          <w:tcPr>
            <w:tcW w:type="dxa" w:w="4513"/>
          </w:tcPr>
          <w:p>
            <w:r>
              <w:t>Met, two layers (bug 7); app root still inside public_html.</w:t>
            </w:r>
          </w:p>
        </w:tc>
      </w:tr>
      <w:tr>
        <w:tc>
          <w:tcPr>
            <w:tcW w:type="dxa" w:w="4513"/>
          </w:tcPr>
          <w:p>
            <w:r>
              <w:t>Keep to each data source's terms (new)</w:t>
            </w:r>
          </w:p>
        </w:tc>
        <w:tc>
          <w:tcPr>
            <w:tcW w:type="dxa" w:w="4513"/>
          </w:tcPr>
          <w:p>
            <w:r>
              <w:t>Mostly: see the table above; old git commits still hold Space-Track data.</w:t>
            </w:r>
          </w:p>
        </w:tc>
      </w:tr>
      <w:tr>
        <w:tc>
          <w:tcPr>
            <w:tcW w:type="dxa" w:w="4513"/>
          </w:tcPr>
          <w:p>
            <w:r>
              <w:t>Ingestion within providers' limits, identified (new)</w:t>
            </w:r>
          </w:p>
        </w:tc>
        <w:tc>
          <w:tcPr>
            <w:tcW w:type="dxa" w:w="4513"/>
          </w:tcPr>
          <w:p>
            <w:r>
              <w:t>Met.</w:t>
            </w:r>
          </w:p>
        </w:tc>
      </w:tr>
      <w:tr>
        <w:tc>
          <w:tcPr>
            <w:tcW w:type="dxa" w:w="4513"/>
          </w:tcPr>
          <w:p>
            <w:r>
              <w:t>No credentials or third-party databases in the public repository (new)</w:t>
            </w:r>
          </w:p>
        </w:tc>
        <w:tc>
          <w:tcPr>
            <w:tcW w:type="dxa" w:w="4513"/>
          </w:tcPr>
          <w:p>
            <w:r>
              <w:t>Met from 10 Oct 2026; history still holds databases.</w:t>
            </w:r>
          </w:p>
        </w:tc>
      </w:tr>
      <w:tr>
        <w:tc>
          <w:tcPr>
            <w:tcW w:type="dxa" w:w="4513"/>
          </w:tcPr>
          <w:p>
            <w:r>
              <w:t>Disclose third-party calls from the visitor's browser (new)</w:t>
            </w:r>
          </w:p>
        </w:tc>
        <w:tc>
          <w:tcPr>
            <w:tcW w:type="dxa" w:w="4513"/>
          </w:tcPr>
          <w:p>
            <w:r>
              <w:t>Not met.</w:t>
            </w:r>
          </w:p>
        </w:tc>
      </w:tr>
      <w:tr>
        <w:tc>
          <w:tcPr>
            <w:tcW w:type="dxa" w:w="4513"/>
          </w:tcPr>
          <w:p>
            <w:r>
              <w:t>Web-server access rules under version control (new)</w:t>
            </w:r>
          </w:p>
        </w:tc>
        <w:tc>
          <w:tcPr>
            <w:tcW w:type="dxa" w:w="4513"/>
          </w:tcPr>
          <w:p>
            <w:r>
              <w:t>Not met: on the server only.</w:t>
            </w:r>
          </w:p>
        </w:tc>
      </w:tr>
    </w:tbl>
    <w:p w14:paraId="2501EBFA" w14:textId="77777777" w:rsidR="00D27A8E" w:rsidRPr="00A64099" w:rsidRDefault="00D27A8E" w:rsidP="00663396">
      <w:r/>
    </w:p>
    <w:p w14:paraId="53FC9449" w14:textId="77777777" w:rsidR="002F215F" w:rsidRDefault="002F215F" w:rsidP="00C21905">
      <w:pPr>
        <w:pStyle w:val="Heading1"/>
      </w:pPr>
    </w:p>
    <w:p w14:paraId="1BD18D76" w14:textId="77777777" w:rsidR="002F215F" w:rsidRDefault="002F215F" w:rsidP="00C21905">
      <w:pPr>
        <w:pStyle w:val="Heading1"/>
      </w:pPr>
    </w:p>
    <w:p w14:paraId="512CB2A5" w14:textId="77777777" w:rsidR="00C21905" w:rsidRDefault="00C21905" w:rsidP="00C21905">
      <w:pPr>
        <w:pStyle w:val="Heading1"/>
      </w:pPr>
      <w:bookmarkStart w:id="12" w:name="_Toc239257553"/>
      <w:r>
        <w:lastRenderedPageBreak/>
        <w:t>DATA SOURCES</w:t>
      </w:r>
      <w:bookmarkEnd w:id="12"/>
    </w:p>
    <w:p w14:paraId="3ACE486C" w14:textId="77777777" w:rsidR="00C21905" w:rsidRDefault="00A4050B" w:rsidP="00C21905">
      <w:r>
        <w:t>To provide the functionality described, data will need to be ingested from a variety of public domain sources. This will be in a variety of formats and accessible via a variety of different means – RSS, API, scraping etc..</w:t>
      </w:r>
    </w:p>
    <w:p w14:paraId="16BD20F7" w14:textId="77777777" w:rsidR="00A4050B" w:rsidRDefault="00A4050B" w:rsidP="00C21905">
      <w:r>
        <w:t>A provisional list of data sources likely to be useful is shown in the Table.</w:t>
      </w:r>
    </w:p>
    <w:p w14:paraId="70A67360" w14:textId="77777777" w:rsidR="00C01EFB" w:rsidRDefault="00C01EFB" w:rsidP="00C21905"/>
    <w:p w14:paraId="3CA52D4D" w14:textId="77777777" w:rsidR="00C01EFB" w:rsidRDefault="00C01EFB">
      <w:pPr>
        <w:spacing w:after="0" w:line="240" w:lineRule="auto"/>
      </w:pPr>
      <w:r>
        <w:br w:type="page"/>
      </w:r>
    </w:p>
    <w:p w14:paraId="27C7AD87" w14:textId="77777777" w:rsidR="00D12BAA" w:rsidRDefault="00C01EFB" w:rsidP="00D12BAA">
      <w:pPr>
        <w:pStyle w:val="PlainText"/>
        <w:rPr>
          <w:rFonts w:ascii="Courier New" w:hAnsi="Courier New" w:cs="Courier New"/>
        </w:rPr>
      </w:pPr>
      <w:r>
        <w:rPr>
          <w:noProof/>
        </w:rPr>
        <w:lastRenderedPageBreak/>
        <w:drawing>
          <wp:inline distT="0" distB="0" distL="0" distR="0" wp14:anchorId="669B8801" wp14:editId="1C63F33E">
            <wp:extent cx="8563835" cy="5417626"/>
            <wp:effectExtent l="0" t="7938" r="953" b="952"/>
            <wp:docPr id="1255570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5400000">
                      <a:off x="0" y="0"/>
                      <a:ext cx="8580842" cy="5428385"/>
                    </a:xfrm>
                    <a:prstGeom prst="rect">
                      <a:avLst/>
                    </a:prstGeom>
                    <a:noFill/>
                    <a:ln>
                      <a:noFill/>
                    </a:ln>
                  </pic:spPr>
                </pic:pic>
              </a:graphicData>
            </a:graphic>
          </wp:inline>
        </w:drawing>
      </w:r>
      <w:r>
        <w:rPr>
          <w:rFonts w:ascii="Courier New" w:hAnsi="Courier New" w:cs="Courier New"/>
        </w:rPr>
        <w:t xml:space="preserve"> </w:t>
      </w:r>
    </w:p>
    <w:p w14:paraId="3258E39E" w14:textId="77777777" w:rsidR="00D12BAA" w:rsidRDefault="00D12BAA">
      <w:pPr>
        <w:spacing w:after="0" w:line="240" w:lineRule="auto"/>
        <w:rPr>
          <w:rFonts w:ascii="Courier New" w:eastAsiaTheme="minorHAnsi" w:hAnsi="Courier New" w:cs="Courier New"/>
          <w:kern w:val="2"/>
          <w:sz w:val="21"/>
          <w:szCs w:val="21"/>
          <w:lang w:eastAsia="en-US"/>
          <w14:ligatures w14:val="standardContextual"/>
        </w:rPr>
      </w:pPr>
      <w:r>
        <w:rPr>
          <w:rFonts w:ascii="Courier New" w:hAnsi="Courier New" w:cs="Courier New"/>
        </w:rPr>
        <w:br w:type="page"/>
      </w:r>
    </w:p>
    <w:p w14:paraId="1720FA7E" w14:textId="77777777" w:rsidR="00D12BAA" w:rsidRDefault="00D12BAA" w:rsidP="00D12BAA">
      <w:pPr>
        <w:pStyle w:val="Heading1"/>
      </w:pPr>
      <w:bookmarkStart w:id="13" w:name="_Toc239257554"/>
      <w:r>
        <w:lastRenderedPageBreak/>
        <w:t>Ancillary Architecture</w:t>
      </w:r>
      <w:bookmarkEnd w:id="13"/>
    </w:p>
    <w:p w14:paraId="6736824C" w14:textId="77777777" w:rsidR="00D12BAA" w:rsidRPr="00467752" w:rsidRDefault="00D12BAA" w:rsidP="00D12BAA">
      <w:pPr>
        <w:pStyle w:val="Heading2"/>
      </w:pPr>
      <w:bookmarkStart w:id="14" w:name="_Toc239257555"/>
      <w:r>
        <w:t>Static Database Build Tooling</w:t>
      </w:r>
      <w:bookmarkEnd w:id="14"/>
    </w:p>
    <w:p w14:paraId="3131853D" w14:textId="77777777" w:rsidR="00C708C4" w:rsidRDefault="00D12BAA" w:rsidP="00D12BAA">
      <w:r>
        <w:t xml:space="preserve">Alongside the live, cron-scheduled ingestion scripts described previously, several of the project's databases are quasi-static reference data rather than continuously refreshed feeds. For example, a list of the world’s space agencies changes only rarely. It can built once by standalone Python scripts run offline and then occasionally refreshed. The resulting database is simply shipped and read by the API server. </w:t>
      </w:r>
    </w:p>
    <w:p w14:paraId="53D130A7" w14:textId="77777777" w:rsidR="00D12BAA" w:rsidRDefault="00D12BAA" w:rsidP="00D12BAA">
      <w:r>
        <w:t>Because the underlying source data changes slowly, none of these scripts need a recurring schedule in the way the space-news or TLE ingestion does. They are run by hand, infrequently, whenever the source data is worth refreshing.</w:t>
      </w:r>
    </w:p>
    <w:p w14:paraId="1B44590D" w14:textId="77777777" w:rsidR="00BF5E46" w:rsidRPr="00F51F7A" w:rsidRDefault="00BF5E46" w:rsidP="00BF5E46">
      <w:pPr>
        <w:pStyle w:val="Heading2"/>
      </w:pPr>
      <w:bookmarkStart w:id="15" w:name="_Toc239257556"/>
      <w:r>
        <w:t>Canary Jobs — Live API Schema-Drift Monitoring</w:t>
      </w:r>
      <w:bookmarkEnd w:id="15"/>
    </w:p>
    <w:p w14:paraId="28190E28" w14:textId="77777777" w:rsidR="00BF5E46" w:rsidRDefault="00BF5E46" w:rsidP="00BF5E46">
      <w:r>
        <w:t>These are a different kind of ancillary script from the ones above. Rather than building a database, a canary job's sole purpose is to call a real third-party API on a low, fixed cadence (e.g. once daily) and check that the response still has the shape the ingestion code expects. This is designed to catch the failure mode that matters most in production — an upstream provider silently changing its API or response format.</w:t>
      </w:r>
    </w:p>
    <w:p w14:paraId="6440E47A" w14:textId="77777777" w:rsidR="00BF5E46" w:rsidRDefault="00BF5E46" w:rsidP="00BF5E46">
      <w:r>
        <w:t xml:space="preserve">This should look for things like the required fields being present, types are as expected, no unannounced deprecation or error response are returned. It should not validate the data's content. Such problems would not be caught by regular pre-deployment testing. </w:t>
      </w:r>
    </w:p>
    <w:p w14:paraId="288A1542" w14:textId="77777777" w:rsidR="00BF5E46" w:rsidRPr="00F51F7A" w:rsidRDefault="00BF5E46" w:rsidP="00BF5E46">
      <w:r>
        <w:t>One small canary script per external source (CelesTrak, NOAA SWPC, NASA DONKI, Launch Library 2, etc.) should cover this. Each script would run independently of both the fixture-based tests and the live ingestion processes. It should raise an alert on failure rather than block anything as it is a monitoring signal, not a deploy gate.</w:t>
      </w:r>
    </w:p>
    <w:p w14:paraId="545E3EE5" w14:textId="77777777" w:rsidR="00BF5E46" w:rsidRPr="00467752" w:rsidRDefault="00BF5E46" w:rsidP="00BF5E46">
      <w:pPr>
        <w:pStyle w:val="Heading2"/>
      </w:pPr>
      <w:bookmarkStart w:id="16" w:name="_Toc239257557"/>
      <w:r>
        <w:t>Glossary</w:t>
      </w:r>
      <w:bookmarkEnd w:id="16"/>
      <w:r>
        <w:t xml:space="preserve"> </w:t>
      </w:r>
    </w:p>
    <w:p w14:paraId="3E9FC0B1" w14:textId="77777777" w:rsidR="00BF5E46" w:rsidRPr="00467752" w:rsidRDefault="00BF5E46" w:rsidP="00BF5E46">
      <w:r>
        <w:t xml:space="preserve">If implemented, this feature would be a curated list rather than being scraped from any particular source. For this reason, it might make sense to have some form of data entry tool, such as an XL document on which a python script could be run to produce a suitable SQL-flavoured database. </w:t>
      </w:r>
    </w:p>
    <w:p w14:paraId="11B0168D" w14:textId="77777777" w:rsidR="00BF5E46" w:rsidRPr="00467752" w:rsidRDefault="00BF5E46" w:rsidP="00D12BAA"/>
    <w:p w14:paraId="2B5DE74E" w14:textId="77777777" w:rsidR="00BF5E46" w:rsidRDefault="00BF5E46">
      <w:pPr>
        <w:spacing w:after="0" w:line="240" w:lineRule="auto"/>
        <w:rPr>
          <w:b/>
          <w:bCs/>
          <w:color w:val="0A2F41" w:themeColor="accent1" w:themeShade="80"/>
          <w:sz w:val="28"/>
          <w:szCs w:val="28"/>
        </w:rPr>
      </w:pPr>
      <w:r>
        <w:br w:type="page"/>
      </w:r>
    </w:p>
    <w:p>
      <w:pPr>
        <w:pStyle w:val="Heading1"/>
      </w:pPr>
      <w:r>
        <w:t>News</w:t>
      </w:r>
    </w:p>
    <w:p>
      <w:pPr>
        <w:pStyle w:val="Heading2"/>
      </w:pPr>
      <w:r>
        <w:t>RSS News Ingestion, Curation and Topic Filtering</w:t>
      </w:r>
    </w:p>
    <w:p>
      <w:pPr>
        <w:pStyle w:val="Heading3"/>
      </w:pPr>
      <w:r>
        <w:t>1. Purpose</w:t>
      </w:r>
    </w:p>
    <w:p>
      <w:pPr/>
      <w:r>
        <w:t>Ingest, curate and serve space-industry news from public RSS feeds, filterable by topic, per the software requirements’ “Space Industry News, Filtered By” component. The aim is a feed that is mostly real space news rather than the entertainment, shopping and recurring-feature content several general-audience feeds mix in, kept to a bounded size, and browsable by subject from the control area.</w:t>
      </w:r>
    </w:p>
    <w:p>
      <w:pPr/>
      <w:r>
        <w:t>Alignment with the software requirements. Those originally specified filtering by domain (LEO, GEO, lunar, deep space), function (commercial, research, defence) and country of origin. They were revised on 2026-10-09 (software requirements v0.3) to match the topics implemented here — activity (launches, ground segment, deep space, on-orbit), function (finance, organisations, defence) and public interest (skywatching, Earth observation) — and country-of-origin filtering was dropped.</w:t>
      </w:r>
    </w:p>
    <w:p>
      <w:pPr>
        <w:pStyle w:val="Heading3"/>
      </w:pPr>
      <w:r>
        <w:t>2. Data Sources</w:t>
      </w:r>
    </w:p>
    <w:p>
      <w:pPr/>
      <w:r>
        <w:t>18 RSS feed entries, listed in FEEDS in scripts/readNews.py: SpaceNews, Spaceflight Now, SpaceQ, Space.com, Universe Today, NASA News, Ars Technica Space, eleven ESA topic feeds (one, ESA EO, listed twice — carried over unchanged from the Node original) and US Space Force. All are free, need no authentication, and are parsed by the existing dependency-free regex RSS parser.</w:t>
      </w:r>
    </w:p>
    <w:p>
      <w:pPr/>
      <w:r>
        <w:t>Measured mix, from the 415 articles in the local copy of space_news.db (fetched 1–26 August 2026): 78 (19%) were filler — 39 recurring daily features (Space.com’s photo of the day and “On this day in space!”, NASA’s APOD, the This Week In Space podcast), 26 entertainment and 9 shopping items (both Space.com only), and 4 NASA admin notices (job adverts, technical bulletins, media invitations). A steady day brings in roughly 30–35 new articles.</w:t>
      </w:r>
    </w:p>
    <w:p>
      <w:pPr>
        <w:pStyle w:val="Heading3"/>
      </w:pPr>
      <w:r>
        <w:t>3. Ingestion Process</w:t>
      </w:r>
    </w:p>
    <w:p>
      <w:pPr/>
      <w:r>
        <w:t>scripts/readNews.py, run by cron every 30 minutes (installed by setupCron.sh). For each feed it parses every item, keeps those published in the last 7 days, and inserts each one unless:</w:t>
      </w:r>
    </w:p>
    <w:p>
      <w:pPr>
        <w:pStyle w:val="ListParagraph"/>
      </w:pPr>
      <w:r>
        <w:t>it is filler — fillerRules.classifyFiller() flags it. Each RSS feed arrives as a single XML document, so filler is still downloaded with the rest of the feed; it is discarded in memory and never stored.</w:t>
      </w:r>
    </w:p>
    <w:p>
      <w:pPr>
        <w:pStyle w:val="ListParagraph"/>
      </w:pPr>
      <w:r>
        <w:t>the same source already has an article with the same title — catches an article republished under a second URL (e.g. NASA’s doubled APOD entries), which the url UNIQUE constraint alone misses.</w:t>
      </w:r>
    </w:p>
    <w:p>
      <w:pPr>
        <w:pStyle w:val="ListParagraph"/>
      </w:pPr>
      <w:r>
        <w:t>its URL is already stored (INSERT OR IGNORE, as before).</w:t>
      </w:r>
    </w:p>
    <w:p>
      <w:pPr/>
      <w:r>
        <w:t>After the fetch, every run does the same housekeeping, in this order:</w:t>
      </w:r>
    </w:p>
    <w:p>
      <w:pPr>
        <w:pStyle w:val="ListParagraph"/>
      </w:pPr>
      <w:r>
        <w:t>pruneNews() (scripts/pruneNews.py) — deletes any stored filler (so a rule change also applies to articles stored before it existed), any later duplicate of an earlier source + title, and anything older than six months. Age is taken from published_date; rows whose feed date could not be parsed (“Unknown Date”, which as text sorts after every real date and so would never expire) fall back to fetched_at.</w:t>
      </w:r>
    </w:p>
    <w:p>
      <w:pPr>
        <w:pStyle w:val="ListParagraph"/>
      </w:pPr>
      <w:r>
        <w:t>retagAllArticles() (scripts/tagNews.py) — clears and rebuilds every article’s topics from topicRules.classifyTopics(), so a rule change reaches every stored article within 30 minutes, then stores the per-topic article counts the control-area histogram reads.</w:t>
      </w:r>
    </w:p>
    <w:p>
      <w:pPr>
        <w:pStyle w:val="ListParagraph"/>
      </w:pPr>
      <w:r>
        <w:t>vacuumDatabase() — VACUUM, since SQLite only reuses the space deleted rows leave and never shrinks the file without one. It needs a moment’s exclusive lock; if server.py is mid-read it is skipped and retried on the next run rather than failing the ingest.</w:t>
      </w:r>
    </w:p>
    <w:p>
      <w:pPr/>
      <w:r>
        <w:t>Filler rules (scripts/fillerRules.py) match on the title only — descriptions are too loose to judge by — and can be scoped to particular feeds: “review”, for example, is a film or product review on Space.com but could be a government review board on SpaceNews.</w:t>
      </w:r>
    </w:p>
    <w:p>
      <w:pPr/>
      <w:r>
        <w:t>Topic rules (scripts/topicRules.py) match on title and description together, and an article may carry several topics (a Sentinel launch is launch, on-orbit and EO at once). Refinements found necessary against the real data:</w:t>
      </w:r>
    </w:p>
    <w:p>
      <w:pPr>
        <w:pStyle w:val="ListParagraph"/>
      </w:pPr>
      <w:r>
        <w:t>Words common in passing in descriptions (“images were acquired”, “investments in Arctic defence”) count towards finance only when they appear in the title; unambiguous terms (IPO, private equity, senior notes, “raises $”) count anywhere.</w:t>
      </w:r>
    </w:p>
    <w:p>
      <w:pPr>
        <w:pStyle w:val="ListParagraph"/>
      </w:pPr>
      <w:r>
        <w:t>Exclusion lists remove look-alike wording before a rule runs — “Space Force Base/Station” place names before the defence rule (otherwise every Vandenberg or Cape Canaveral Starlink launch was tagged defence), and procurement “acquisition”, the Defence Investment Agency and land purchases before the finance rule.</w:t>
      </w:r>
    </w:p>
    <w:p>
      <w:pPr>
        <w:pStyle w:val="ListParagraph"/>
      </w:pPr>
      <w:r>
        <w:t>Some feeds tag every article they carry, whatever its wording (US Space Force → defence, ESA EO → EO, ESA Launchers → launch, ESA Navigation → ground segment, ESA Science → deep space).</w:t>
      </w:r>
    </w:p>
    <w:p>
      <w:pPr>
        <w:pStyle w:val="ListParagraph"/>
      </w:pPr>
      <w:r>
        <w:t>An article matching no rule is tagged “other” — no filter button shows it, but it keeps gaps in the rules visible in the data.</w:t>
      </w:r>
    </w:p>
    <w:p>
      <w:pPr/>
      <w:r>
        <w:t>Both scripts can also be run by hand from the project root: python scripts/pruneNews.py --dry-run lists what would be deleted, grouped by reason, without changing anything (--months N overrides the six-month cutoff for testing); python scripts/tagNews.py re-tags immediately after a rule change. Deletions are permanent, so the database is backed up before any first run against it.</w:t>
      </w:r>
    </w:p>
    <w:p>
      <w:pPr/>
      <w:r>
        <w:t>Alternatives considered. Flagging filler and hiding it at the API was considered first — reversible, but it keeps storing content that is never shown; dropping it at ingest was chosen instead, with the dry-run report as the safeguard. An LLM (Claude, or a free-tier model) was considered for classification and for picking the most interesting stories; keyword rules were kept as the free, always-available base, with an LLM a possible later layer for judgement calls only.</w:t>
      </w:r>
    </w:p>
    <w:p>
      <w:pPr>
        <w:pStyle w:val="Heading3"/>
      </w:pPr>
      <w:r>
        <w:t>4. Storage</w:t>
      </w:r>
    </w:p>
    <w:p>
      <w:pPr/>
      <w:r>
        <w:rPr>
          <w:color w:val="008000"/>
        </w:rPr>
        <w:t>Three tables in databases/ingestionNews.db (ingestionDBs/space_news.db until 2026-10-21), copied whole into siteNews.db by the publish step; the website reads siteNews.db:</w:t>
      </w:r>
    </w:p>
    <w:p>
      <w:pPr>
        <w:pStyle w:val="ListParagraph"/>
      </w:pPr>
      <w:r>
        <w:t>articles — unchanged schema (id, source, title, url UNIQUE, published_date, fetched_at, description), plus an index on published_date, which every api/news request sorts on.</w:t>
      </w:r>
    </w:p>
    <w:p>
      <w:pPr>
        <w:pStyle w:val="ListParagraph"/>
      </w:pPr>
      <w:r>
        <w:t>articleTopics (articleID, topic; primary key on both) — one row per article per topic, indexed by topic; rebuilt in full on every run.</w:t>
      </w:r>
    </w:p>
    <w:p>
      <w:pPr>
        <w:pStyle w:val="ListParagraph"/>
      </w:pPr>
      <w:r>
        <w:t>newsTopicCounts (topic primary key, articleCount, updatedAt) — the per-topic totals plus an “all” row for the total number of articles, rewritten whenever articleTopics changes, so the histogram is a plain read rather than a count on every page load.</w:t>
      </w:r>
    </w:p>
    <w:p>
      <w:pPr/>
      <w:r>
        <w:t>Size. Without retention the database grows indefinitely: the live copy was 1,388 KB on 9 October 2026, and a steady ~30–35 articles a day is roughly 9 MB a year. Six-month retention caps it at a few MB at the current rate. Cleaning the local copy took it from 415 to 337 articles and from 300 KB to 248 KB.</w:t>
      </w:r>
    </w:p>
    <w:p>
      <w:pPr>
        <w:pStyle w:val="Heading3"/>
      </w:pPr>
      <w:r>
        <w:t>5. API / Serving</w:t>
      </w:r>
    </w:p>
    <w:p>
      <w:pPr>
        <w:pStyle w:val="ListParagraph"/>
      </w:pPr>
      <w:r>
        <w:t>/api/news?limit=N&amp;topic=T — as before, newest first, default limit 50; topic is optional and repeatable (?topic=launch&amp;topic=eo returns articles carrying any of them). An unknown topic returns an empty list; so does any topic request against a database not yet tagged (no articleTopics table), rather than an error.</w:t>
      </w:r>
    </w:p>
    <w:p>
      <w:pPr>
        <w:pStyle w:val="ListParagraph"/>
      </w:pPr>
      <w:r>
        <w:t>/api/news/topic-counts — returns {counts: {topic: n, …, all: n}, updatedAt}, read straight from newsTopicCounts; empty counts before the first tagging run.</w:t>
      </w:r>
    </w:p>
    <w:p>
      <w:pPr>
        <w:pStyle w:val="Heading3"/>
      </w:pPr>
      <w:r>
        <w:t>6. Client-Side Rendering</w:t>
      </w:r>
    </w:p>
    <w:p>
      <w:pPr/>
      <w:r>
        <w:t>The news section registers its own control-area controls via registerPanelControls() (assets/lcars.js), replacing the numbered placeholders it previously fell back to. Its topic list (NEWS_TOPICS) is shared by the filter buttons and the histogram, so a topic’s bar is always the same colour as its button:</w:t>
      </w:r>
    </w:p>
    <w:tbl>
      <w:tblPr>
        <w:tblStyle w:val="GridTable1Light"/>
        <w:tblW w:type="auto" w:w="0"/>
        <w:tblLook w:firstColumn="1" w:firstRow="1" w:lastColumn="0" w:lastRow="0" w:noHBand="0" w:noVBand="1" w:val="04A0"/>
      </w:tblPr>
      <w:tblGrid>
        <w:gridCol w:w="2256"/>
        <w:gridCol w:w="2256"/>
        <w:gridCol w:w="2256"/>
        <w:gridCol w:w="2256"/>
      </w:tblGrid>
      <w:tr>
        <w:tc>
          <w:tcPr>
            <w:tcW w:type="dxa" w:w="2256"/>
          </w:tcPr>
          <w:p>
            <w:r>
              <w:t>Button</w:t>
            </w:r>
          </w:p>
        </w:tc>
        <w:tc>
          <w:tcPr>
            <w:tcW w:type="dxa" w:w="2256"/>
          </w:tcPr>
          <w:p>
            <w:r>
              <w:t>Topic key</w:t>
            </w:r>
          </w:p>
        </w:tc>
        <w:tc>
          <w:tcPr>
            <w:tcW w:type="dxa" w:w="2256"/>
          </w:tcPr>
          <w:p>
            <w:r>
              <w:t>Colour</w:t>
            </w:r>
          </w:p>
        </w:tc>
        <w:tc>
          <w:tcPr>
            <w:tcW w:type="dxa" w:w="2256"/>
          </w:tcPr>
          <w:p>
            <w:r>
              <w:t>Covers</w:t>
            </w:r>
          </w:p>
        </w:tc>
      </w:tr>
      <w:tr>
        <w:tc>
          <w:tcPr>
            <w:tcW w:type="dxa" w:w="2256"/>
          </w:tcPr>
          <w:p>
            <w:r>
              <w:t>01-ALL</w:t>
            </w:r>
          </w:p>
        </w:tc>
        <w:tc>
          <w:tcPr>
            <w:tcW w:type="dxa" w:w="2256"/>
          </w:tcPr>
          <w:p>
            <w:r>
              <w:t>(none)</w:t>
            </w:r>
          </w:p>
        </w:tc>
        <w:tc>
          <w:tcPr>
            <w:tcW w:type="dxa" w:w="2256"/>
          </w:tcPr>
          <w:p>
            <w:r>
              <w:t>african-violet</w:t>
            </w:r>
          </w:p>
        </w:tc>
        <w:tc>
          <w:tcPr>
            <w:tcW w:type="dxa" w:w="2256"/>
          </w:tcPr>
          <w:p>
            <w:r>
              <w:t>Every article</w:t>
            </w:r>
          </w:p>
        </w:tc>
      </w:tr>
      <w:tr>
        <w:tc>
          <w:tcPr>
            <w:tcW w:type="dxa" w:w="2256"/>
          </w:tcPr>
          <w:p>
            <w:r>
              <w:t>02-LAUNCH</w:t>
            </w:r>
          </w:p>
        </w:tc>
        <w:tc>
          <w:tcPr>
            <w:tcW w:type="dxa" w:w="2256"/>
          </w:tcPr>
          <w:p>
            <w:r>
              <w:t>launch</w:t>
            </w:r>
          </w:p>
        </w:tc>
        <w:tc>
          <w:tcPr>
            <w:tcW w:type="dxa" w:w="2256"/>
          </w:tcPr>
          <w:p>
            <w:r>
              <w:t>orange</w:t>
            </w:r>
          </w:p>
        </w:tc>
        <w:tc>
          <w:tcPr>
            <w:tcW w:type="dxa" w:w="2256"/>
          </w:tcPr>
          <w:p>
            <w:r>
              <w:t>Launches, vehicles, boosters, spaceports</w:t>
            </w:r>
          </w:p>
        </w:tc>
      </w:tr>
      <w:tr>
        <w:tc>
          <w:tcPr>
            <w:tcW w:type="dxa" w:w="2256"/>
          </w:tcPr>
          <w:p>
            <w:r>
              <w:t>03-GRND SGMT</w:t>
            </w:r>
          </w:p>
        </w:tc>
        <w:tc>
          <w:tcPr>
            <w:tcW w:type="dxa" w:w="2256"/>
          </w:tcPr>
          <w:p>
            <w:r>
              <w:t>groundSegment</w:t>
            </w:r>
          </w:p>
        </w:tc>
        <w:tc>
          <w:tcPr>
            <w:tcW w:type="dxa" w:w="2256"/>
          </w:tcPr>
          <w:p>
            <w:r>
              <w:t>sky</w:t>
            </w:r>
          </w:p>
        </w:tc>
        <w:tc>
          <w:tcPr>
            <w:tcW w:type="dxa" w:w="2256"/>
          </w:tcPr>
          <w:p>
            <w:r>
              <w:t>Ground stations, DSN, antennas, spectrum, relays, GNSS, jamming/spoofing</w:t>
            </w:r>
          </w:p>
        </w:tc>
      </w:tr>
      <w:tr>
        <w:tc>
          <w:tcPr>
            <w:tcW w:type="dxa" w:w="2256"/>
          </w:tcPr>
          <w:p>
            <w:r>
              <w:t>04-DEEP SPACE</w:t>
            </w:r>
          </w:p>
        </w:tc>
        <w:tc>
          <w:tcPr>
            <w:tcW w:type="dxa" w:w="2256"/>
          </w:tcPr>
          <w:p>
            <w:r>
              <w:t>deepSpace</w:t>
            </w:r>
          </w:p>
        </w:tc>
        <w:tc>
          <w:tcPr>
            <w:tcW w:type="dxa" w:w="2256"/>
          </w:tcPr>
          <w:p>
            <w:r>
              <w:t>butterscotch</w:t>
            </w:r>
          </w:p>
        </w:tc>
        <w:tc>
          <w:tcPr>
            <w:tcW w:type="dxa" w:w="2256"/>
          </w:tcPr>
          <w:p>
            <w:r>
              <w:t>Moon, Mars, planets, telescopes, astronomy</w:t>
            </w:r>
          </w:p>
        </w:tc>
      </w:tr>
      <w:tr>
        <w:tc>
          <w:tcPr>
            <w:tcW w:type="dxa" w:w="2256"/>
          </w:tcPr>
          <w:p>
            <w:r>
              <w:t>05-FINANCE</w:t>
            </w:r>
          </w:p>
        </w:tc>
        <w:tc>
          <w:tcPr>
            <w:tcW w:type="dxa" w:w="2256"/>
          </w:tcPr>
          <w:p>
            <w:r>
              <w:t>finance</w:t>
            </w:r>
          </w:p>
        </w:tc>
        <w:tc>
          <w:tcPr>
            <w:tcW w:type="dxa" w:w="2256"/>
          </w:tcPr>
          <w:p>
            <w:r>
              <w:t>bluey</w:t>
            </w:r>
          </w:p>
        </w:tc>
        <w:tc>
          <w:tcPr>
            <w:tcW w:type="dxa" w:w="2256"/>
          </w:tcPr>
          <w:p>
            <w:r>
              <w:t>M&amp;A, funding rounds, IPOs, earnings, debt, bankruptcy</w:t>
            </w:r>
          </w:p>
        </w:tc>
      </w:tr>
      <w:tr>
        <w:tc>
          <w:tcPr>
            <w:tcW w:type="dxa" w:w="2256"/>
          </w:tcPr>
          <w:p>
            <w:r>
              <w:t>06-ORGS</w:t>
            </w:r>
          </w:p>
        </w:tc>
        <w:tc>
          <w:tcPr>
            <w:tcW w:type="dxa" w:w="2256"/>
          </w:tcPr>
          <w:p>
            <w:r>
              <w:t>orgs</w:t>
            </w:r>
          </w:p>
        </w:tc>
        <w:tc>
          <w:tcPr>
            <w:tcW w:type="dxa" w:w="2256"/>
          </w:tcPr>
          <w:p>
            <w:r>
              <w:t>sunflower</w:t>
            </w:r>
          </w:p>
        </w:tc>
        <w:tc>
          <w:tcPr>
            <w:tcW w:type="dxa" w:w="2256"/>
          </w:tcPr>
          <w:p>
            <w:r>
              <w:t>Policy, contracts, agencies, industry</w:t>
            </w:r>
          </w:p>
        </w:tc>
      </w:tr>
      <w:tr>
        <w:tc>
          <w:tcPr>
            <w:tcW w:type="dxa" w:w="2256"/>
          </w:tcPr>
          <w:p>
            <w:r>
              <w:t>07-ON-ORBIT</w:t>
            </w:r>
          </w:p>
        </w:tc>
        <w:tc>
          <w:tcPr>
            <w:tcW w:type="dxa" w:w="2256"/>
          </w:tcPr>
          <w:p>
            <w:r>
              <w:t>onOrbit</w:t>
            </w:r>
          </w:p>
        </w:tc>
        <w:tc>
          <w:tcPr>
            <w:tcW w:type="dxa" w:w="2256"/>
          </w:tcPr>
          <w:p>
            <w:r>
              <w:t>ice</w:t>
            </w:r>
          </w:p>
        </w:tc>
        <w:tc>
          <w:tcPr>
            <w:tcW w:type="dxa" w:w="2256"/>
          </w:tcPr>
          <w:p>
            <w:r>
              <w:t>Satellites, constellations, ISS, spacewalks, debris</w:t>
            </w:r>
          </w:p>
        </w:tc>
      </w:tr>
      <w:tr>
        <w:tc>
          <w:tcPr>
            <w:tcW w:type="dxa" w:w="2256"/>
          </w:tcPr>
          <w:p>
            <w:r>
              <w:t>08-DEFENCE</w:t>
            </w:r>
          </w:p>
        </w:tc>
        <w:tc>
          <w:tcPr>
            <w:tcW w:type="dxa" w:w="2256"/>
          </w:tcPr>
          <w:p>
            <w:r>
              <w:t>defence</w:t>
            </w:r>
          </w:p>
        </w:tc>
        <w:tc>
          <w:tcPr>
            <w:tcW w:type="dxa" w:w="2256"/>
          </w:tcPr>
          <w:p>
            <w:r>
              <w:t>peach</w:t>
            </w:r>
          </w:p>
        </w:tc>
        <w:tc>
          <w:tcPr>
            <w:tcW w:type="dxa" w:w="2256"/>
          </w:tcPr>
          <w:p>
            <w:r>
              <w:t>Space Force, military, ISR, counterspace, missile warning</w:t>
            </w:r>
          </w:p>
        </w:tc>
      </w:tr>
      <w:tr>
        <w:tc>
          <w:tcPr>
            <w:tcW w:type="dxa" w:w="2256"/>
          </w:tcPr>
          <w:p>
            <w:r>
              <w:t>09-SKY</w:t>
            </w:r>
          </w:p>
        </w:tc>
        <w:tc>
          <w:tcPr>
            <w:tcW w:type="dxa" w:w="2256"/>
          </w:tcPr>
          <w:p>
            <w:r>
              <w:t>sky</w:t>
            </w:r>
          </w:p>
        </w:tc>
        <w:tc>
          <w:tcPr>
            <w:tcW w:type="dxa" w:w="2256"/>
          </w:tcPr>
          <w:p>
            <w:r>
              <w:t>moonlit-violet</w:t>
            </w:r>
          </w:p>
        </w:tc>
        <w:tc>
          <w:tcPr>
            <w:tcW w:type="dxa" w:w="2256"/>
          </w:tcPr>
          <w:p>
            <w:r>
              <w:t>Eclipses, meteor showers, full moons, aurora</w:t>
            </w:r>
          </w:p>
        </w:tc>
      </w:tr>
      <w:tr>
        <w:tc>
          <w:tcPr>
            <w:tcW w:type="dxa" w:w="2256"/>
          </w:tcPr>
          <w:p>
            <w:r>
              <w:t>10-EO</w:t>
            </w:r>
          </w:p>
        </w:tc>
        <w:tc>
          <w:tcPr>
            <w:tcW w:type="dxa" w:w="2256"/>
          </w:tcPr>
          <w:p>
            <w:r>
              <w:t>eo</w:t>
            </w:r>
          </w:p>
        </w:tc>
        <w:tc>
          <w:tcPr>
            <w:tcW w:type="dxa" w:w="2256"/>
          </w:tcPr>
          <w:p>
            <w:r>
              <w:t>lima-bean</w:t>
            </w:r>
          </w:p>
        </w:tc>
        <w:tc>
          <w:tcPr>
            <w:tcW w:type="dxa" w:w="2256"/>
          </w:tcPr>
          <w:p>
            <w:r>
              <w:t>Earth observation results and missions</w:t>
            </w:r>
          </w:p>
        </w:tc>
      </w:tr>
    </w:tbl>
    <w:p>
      <w:pPr/>
    </w:p>
    <w:p>
      <w:pPr/>
      <w:r>
        <w:t>Colours follow the project’s LCARS colour rules: no red (reserved for alerts) and no gold (reserved for ACKNOWLEDGMENTS), with warm and cool hues alternating in a checkerboard across the two rows of five, so no button sits beside or above a similar hue.</w:t>
      </w:r>
    </w:p>
    <w:p>
      <w:pPr>
        <w:pStyle w:val="ListParagraph"/>
      </w:pPr>
      <w:r>
        <w:t>Filter buttons — 01-ALL shows the full list as before; 02–10 fetch that topic’s 50 newest articles fresh (never cached into the unfiltered list), set the banner to e.g. “NEWS - LAUNCH”, and show “NO ARTICLES” for an empty topic. A request counter discards a slow response that arrives after a later click.</w:t>
      </w:r>
    </w:p>
    <w:p>
      <w:pPr>
        <w:pStyle w:val="ListParagraph"/>
      </w:pPr>
      <w:r>
        <w:t>Topic histogram — drawn in the control area to the left of the buttons (in place of the plain “NEWS” label) while the news section is open; the landing view shows the data-freshness table instead. Two halves side by side mirror the two button rows (LAUNCH to ORGS; ON-ORBIT to EO) — fewer rows each, so the text can match the buttons’ size. Both halves share one rounded scale (steps of 1, 2 or 5 × 10ⁿ, about four intervals, never below 1) drawn as an LCARS rule with ticks, so bars compare directly across them. Bars are flat and pill-ended in their button’s colour; labels are gold, matching the dates in the news table; the exact count shows on hover. Counts are fetched once per page load.</w:t>
      </w:r>
    </w:p>
    <w:p>
      <w:pPr>
        <w:pStyle w:val="Heading3"/>
      </w:pPr>
      <w:r>
        <w:t>7. Data Flow</w:t>
      </w:r>
    </w:p>
    <w:p>
      <w:pPr/>
      <w:r>
        <w:t>The data flow for ingestion will be as follows:-</w:t>
      </w:r>
    </w:p>
    <w:p>
      <w:pPr/>
    </w:p>
    <w:p>
      <w:pPr/>
      <w:r>
        <w:t xml:space="preserve">    FEEDS[18 RSS feeds] --&gt;|every 30 min, cron| ING[readNews.py]</w:t>
      </w:r>
    </w:p>
    <w:p>
      <w:pPr/>
      <w:r>
        <w:rPr>
          <w:color w:val="008000"/>
        </w:rPr>
        <w:t xml:space="preserve">    ING --&gt;|filler + duplicate titles dropped in memory| DB[(ingestionNews.db: articles)]</w:t>
      </w:r>
    </w:p>
    <w:p>
      <w:pPr/>
      <w:r>
        <w:t xml:space="preserve">    DB --&gt; PRUNE[pruneNews: filler, duplicates, older than 6 months]</w:t>
      </w:r>
    </w:p>
    <w:p>
      <w:pPr/>
      <w:r>
        <w:t xml:space="preserve">    PRUNE --&gt; TAG[tagNews: articleTopics + newsTopicCounts]</w:t>
      </w:r>
    </w:p>
    <w:p>
      <w:pPr/>
      <w:r>
        <w:t xml:space="preserve">    TAG --&gt; VAC[VACUUM]</w:t>
      </w:r>
    </w:p>
    <w:p>
      <w:pPr/>
      <w:r>
        <w:t xml:space="preserve">    DB --&gt; API1["/api/news?topic=..."]</w:t>
      </w:r>
    </w:p>
    <w:p>
      <w:pPr/>
      <w:r>
        <w:t xml:space="preserve">    TAG --&gt; API2["/api/news/topic-counts"]</w:t>
      </w:r>
    </w:p>
    <w:p>
      <w:pPr/>
      <w:r>
        <w:t xml:space="preserve">    API1 --&gt; CLIENT[lcars.js: filter buttons + news table]</w:t>
      </w:r>
    </w:p>
    <w:p>
      <w:pPr/>
      <w:r>
        <w:t xml:space="preserve">    API2 --&gt; HIST[lcars.js: control-area histogram]</w:t>
      </w:r>
    </w:p>
    <w:p>
      <w:pPr/>
    </w:p>
    <w:p>
      <w:pPr/>
      <w:r>
        <w:t>Known limitations. Keyword matching produces some loose matches where a description mentions a keyword in passing (e.g. an astronomy story filed under ground segment because its description mentions a relay). ORGS still includes funding and earnings terms, so every finance story also appears under ORGS. Each button lists at most the 50 newest articles for its topic.</w:t>
      </w:r>
    </w:p>
    <w:p>
      <w:pPr/>
      <w:r>
        <w:rPr>
          <w:color w:val="008000"/>
        </w:rPr>
        <w:t>Status. Implemented and tested against the local database (2026-10-09); not yet deployed. On deployment, pruneNews.py (dry run first) and tagNews.py are run once over SSH against the live database, since the deploy deliberately excludes the databases folder (now databases/); cron then keeps it maintained.</w:t>
      </w:r>
    </w:p>
    <w:p w14:paraId="2B5DE74E" w14:textId="77777777" w:rsidR="00BF5E46" w:rsidRDefault="00BF5E46">
      <w:pPr>
        <w:spacing w:after="0" w:line="240" w:lineRule="auto"/>
        <w:rPr>
          <w:b/>
          <w:bCs/>
          <w:color w:val="0A2F41" w:themeColor="accent1" w:themeShade="80"/>
          <w:sz w:val="28"/>
          <w:szCs w:val="28"/>
        </w:rPr>
      </w:pPr>
      <w:r>
        <w:br w:type="page"/>
      </w:r>
    </w:p>
    <w:p w14:paraId="4C7F6B22" w14:textId="77777777" w:rsidR="00D12BAA" w:rsidRPr="00C708C4" w:rsidRDefault="00D12BAA" w:rsidP="00BF5E46">
      <w:pPr>
        <w:pStyle w:val="Heading1"/>
      </w:pPr>
      <w:bookmarkStart w:id="17" w:name="_Toc239257558"/>
      <w:r>
        <w:lastRenderedPageBreak/>
        <w:t>Star Catalogue</w:t>
      </w:r>
      <w:bookmarkEnd w:id="17"/>
      <w:r>
        <w:t xml:space="preserve"> </w:t>
      </w:r>
    </w:p>
    <w:p w14:paraId="4F3DE259" w14:textId="77777777" w:rsidR="00D12BAA" w:rsidRPr="00467752" w:rsidRDefault="00D12BAA" w:rsidP="00D12BAA">
      <w:r>
        <w:t>This is the most involved of the static databases, so it's worth documenting in full. The goal is a catalogue of stars within 100 parsecs of the Sun for the "Visualisation of Local Space Environment" feature, and it's built from two public catalogues combined by three scripts: `gaia100pc.py`, `hipparcos100pc.py`, and `merge.py`.</w:t>
      </w:r>
    </w:p>
    <w:p w14:paraId="142158DC" w14:textId="77777777" w:rsidR="00C708C4" w:rsidRDefault="00C708C4" w:rsidP="00C708C4">
      <w:pPr>
        <w:pStyle w:val="Heading3"/>
      </w:pPr>
      <w:r>
        <w:t xml:space="preserve">Why Two Data Sources? </w:t>
      </w:r>
    </w:p>
    <w:p w14:paraId="5E5AB24F" w14:textId="77777777" w:rsidR="00C708C4" w:rsidRDefault="00D12BAA" w:rsidP="00D12BAA">
      <w:r>
        <w:t xml:space="preserve">Gaia DR3 is the modern, and by far the more complete source, having hundreds of thousands of stars within 100pc, with precise positions and (for most rows) measured stellar parameters, pulled directly from the Gaia archive via ADQL. </w:t>
      </w:r>
    </w:p>
    <w:p w14:paraId="587757FD" w14:textId="77777777" w:rsidR="00C708C4" w:rsidRDefault="00D12BAA" w:rsidP="00D12BAA">
      <w:r>
        <w:t xml:space="preserve">But Gaia has a specific, well-known deficiency: for instrument reasons, its astrometric and spectroscopic pipelines saturate for very bright, often nearby stars. These include some of the best-known naked-eye stars in the sky which are precisely the stars that are most obvious to humans and which it is most important to show correctly. These are missing or unreliable in Gaia DR3. </w:t>
      </w:r>
    </w:p>
    <w:p w14:paraId="75777633" w14:textId="77777777" w:rsidR="00D12BAA" w:rsidRPr="00467752" w:rsidRDefault="00D12BAA" w:rsidP="00D12BAA">
      <w:r>
        <w:t>Hipparcos, an older and much smaller mission (~118,000 stars, whole sky, nowhere near Gaia's density within just 100pc), has no such saturation problem at the bright end. It's used here specifically to patch in the bright stars Gaia can't handle, not as a replacement for Gaia's overall dataset.</w:t>
      </w:r>
    </w:p>
    <w:p w14:paraId="02FE74F2" w14:textId="77777777" w:rsidR="00C708C4" w:rsidRDefault="00D12BAA" w:rsidP="00C708C4">
      <w:pPr>
        <w:pStyle w:val="Heading3"/>
      </w:pPr>
      <w:r>
        <w:t>Modifications to the Raw Data</w:t>
      </w:r>
    </w:p>
    <w:p w14:paraId="76D92979" w14:textId="77777777" w:rsidR="00D12BAA" w:rsidRPr="00467752" w:rsidRDefault="00D12BAA" w:rsidP="00D12BAA">
      <w:r>
        <w:t>Neither catalogue is used as-is:-</w:t>
      </w:r>
    </w:p>
    <w:p w14:paraId="041904B1" w14:textId="77777777" w:rsidR="00D12BAA" w:rsidRPr="00467752" w:rsidRDefault="00D12BAA" w:rsidP="00D12BAA">
      <w:r>
        <w:rPr>
          <w:b/>
          <w:bCs/>
        </w:rPr>
        <w:t>Distance</w:t>
      </w:r>
      <w:r>
        <w:t xml:space="preserve"> — Gaia's own photogeometric distance estimate is used where available, falling back to simple parallax inversion (1000/parallax) otherwise; Hipparcos has no Bayesian distance estimate at all and uses parallax inversion throughout. Rows whose parallax relative error exceeds 20% flagged in a `distance_reliable` column.</w:t>
      </w:r>
    </w:p>
    <w:p w14:paraId="4ED5BCE9" w14:textId="77777777" w:rsidR="00D12BAA" w:rsidRPr="00467752" w:rsidRDefault="00D12BAA" w:rsidP="00D12BAA">
      <w:r>
        <w:rPr>
          <w:b/>
          <w:bCs/>
        </w:rPr>
        <w:t>Absolute magnitude</w:t>
      </w:r>
      <w:r>
        <w:t xml:space="preserve"> — computed manually for both catalogues (M = m − 5·log</w:t>
      </w:r>
      <w:r>
        <w:rPr>
          <w:rFonts w:ascii="Cambria Math" w:hAnsi="Cambria Math" w:cs="Cambria Math"/>
        </w:rPr>
        <w:t>₁₀</w:t>
      </w:r>
      <w:r>
        <w:t>(d) + 5) from each catalogue's own apparent magnitude and distance. This is not extinction-corrected in either case, a known approximation carried into the output rather than hidden.</w:t>
      </w:r>
    </w:p>
    <w:p w14:paraId="78BD22D6" w14:textId="77777777" w:rsidR="00D12BAA" w:rsidRPr="00467752" w:rsidRDefault="00D12BAA" w:rsidP="00D12BAA">
      <w:r>
        <w:rPr>
          <w:b/>
          <w:bCs/>
        </w:rPr>
        <w:t>Temperature</w:t>
      </w:r>
      <w:r>
        <w:t xml:space="preserve"> — Gaia rows use a three-tier fallback: its own photometry-based measurement (`teff_gspphot`) first, its separate spectroscopy-based measurement (`teff_gspspec`) second where the first is missing, and a derived estimate from BP-RP colour (Jordi et al. 2010) third, only for colours within that relation's valid range. Hipparcos has no measured temperature at all, so its temperature is derived entirely from B-V colour using a different published relation (Ballesteros 2012). Every row's `teff_source` column records exactly which method produced it, because the two catalogues' colour-derived estimates are not directly comparable methods or precision.</w:t>
      </w:r>
    </w:p>
    <w:p w14:paraId="0AEE770A" w14:textId="77777777" w:rsidR="00D12BAA" w:rsidRPr="00467752" w:rsidRDefault="00D12BAA" w:rsidP="00D12BAA">
      <w:r>
        <w:rPr>
          <w:b/>
          <w:bCs/>
        </w:rPr>
        <w:t>Names</w:t>
      </w:r>
      <w:r>
        <w:t xml:space="preserve"> — neither catalogue carries proper star names. Both scripts resolve names via a single bulk positional cross-match against SIMBAD. Rather than one network call per star, </w:t>
      </w:r>
      <w:r>
        <w:lastRenderedPageBreak/>
        <w:t>which would trip SIMBAD's rate limiter, we use a 10 arcsec match radius. That radius was deliberately widened from an initially tighter 2 arcsec after real stars — Vega among them — came back unnamed: Gaia's epoch (2016.0) and SIMBAD's stored epoch for a given star can differ by decades, and nearby high-proper-motion stars drift several arcsec in that gap, so a tight radius systematically misses exactly the stars this catalogue cares about. Unmatched stars simply keep their catalogue identifier (Gaia source_id or Hipparcos HIP number) as a fallback name.</w:t>
      </w:r>
    </w:p>
    <w:p w14:paraId="79596184" w14:textId="77777777" w:rsidR="002909B5" w:rsidRDefault="00D12BAA" w:rsidP="00D12BAA">
      <w:r>
        <w:rPr>
          <w:b/>
          <w:bCs/>
        </w:rPr>
        <w:t>Merging</w:t>
      </w:r>
      <w:r>
        <w:t xml:space="preserve"> — Gaia and Hipparcos share no common identifier, so `merge.py` cross-matches the two purely by sky position, again at a 10 arcsec radius, using each catalogue's own epoch coordinates (neither saved dataset carries proper-motion columns, so no motion propagation is attempted — a known limitation, audited via a `match_sep_arcsec` column on every matched row rather than left invisible). </w:t>
      </w:r>
    </w:p>
    <w:p w14:paraId="74FF0F91" w14:textId="77777777" w:rsidR="00D12BAA" w:rsidRPr="00467752" w:rsidRDefault="00D12BAA" w:rsidP="00D12BAA">
      <w:r>
        <w:t>Where a star appears in both catalogues, the Gaia row is kept as the primary record and Hipparcos is used only to fill genuinely missing fields, chiefly temperature. Unmatched Hipparcos rows — disproportionately the brightest, Gaia-saturated stars — are appended as their own entries. Every output row is tagged `gaia`, `hipparcos`, or `gaia+hipparcos` via a `source_catalogue` column.</w:t>
      </w:r>
    </w:p>
    <w:p w14:paraId="78052F60" w14:textId="77777777" w:rsidR="00D12BAA" w:rsidRPr="00467752" w:rsidRDefault="00D12BAA" w:rsidP="00D12BAA">
      <w:r>
        <w:rPr>
          <w:b/>
          <w:bCs/>
        </w:rPr>
        <w:t>Known deficiencies</w:t>
      </w:r>
      <w:r>
        <w:t xml:space="preserve"> – Gaia's core weakness is bright-star saturation, which is the entire reason Hipparcos is in the pipeline at all. Hipparcos's weaknesses are its much smaller sample and the total absence of measured temperature. Both catalogues' absolute magnitudes are uncorrected for extinction. The cross-catalogue match itself is approximate: a fixed positional radius with no proper-motion propagation can occasionally miss a very fast-moving star or mismatch a close visual double, which is why every match is left auditable rather than resolved silently.</w:t>
      </w:r>
    </w:p>
    <w:p w14:paraId="79F75FE5" w14:textId="77777777" w:rsidR="00D12BAA" w:rsidRPr="00467752" w:rsidRDefault="00D12BAA" w:rsidP="00D12BAA">
      <w:r>
        <w:rPr>
          <w:b/>
          <w:bCs/>
        </w:rPr>
        <w:t>Why this approach?</w:t>
      </w:r>
      <w:r>
        <w:t xml:space="preserve"> Combining Gaia's breadth and precision with Hipparcos's bright-star completeness, while preserving `teff_source`, `source_catalogue`, `match_sep_arcsec`, and `distance_reliable` as audit columns in the final `merged_100pc.sqlite`, gives the most complete local star catalogue achievable from public-domain data without hiding where its precision is approximate — appropriate for a public-facing visualisation that should be inviting rather than clinical, while still being honest about its limits if anyone downstream needs to filter on data quality.</w:t>
      </w:r>
    </w:p>
    <w:p w14:paraId="2226D54C" w14:textId="77777777" w:rsidR="00D12BAA" w:rsidRPr="00467752" w:rsidRDefault="00D12BAA" w:rsidP="00D12BAA">
      <w:r>
        <w:rPr>
          <w:b/>
          <w:bCs/>
        </w:rPr>
        <w:t>Refresh Cadence</w:t>
      </w:r>
      <w:r>
        <w:t xml:space="preserve"> – This data is effectively static. Stellar positions and properties don't change on any timescale that matters here with even nearby stars with high proper motions not moving that much. The only reason to rerun this pipeline is to pick up a new Gaia data release (e.g. DR4) every few years, not on any recurring schedule.</w:t>
      </w:r>
    </w:p>
    <w:p w14:paraId="46D176E3" w14:textId="77777777" w:rsidR="00764186" w:rsidRDefault="00764186">
      <w:pPr>
        <w:spacing w:after="0" w:line="240" w:lineRule="auto"/>
      </w:pPr>
    </w:p>
    <w:p w14:paraId="6CCAB7BB" w14:textId="77777777" w:rsidR="00764186" w:rsidRDefault="00764186">
      <w:pPr>
        <w:spacing w:after="0" w:line="240" w:lineRule="auto"/>
      </w:pPr>
    </w:p>
    <w:p w14:paraId="37F775E6" w14:textId="77777777" w:rsidR="00764186" w:rsidRDefault="00764186">
      <w:pPr>
        <w:spacing w:after="0" w:line="240" w:lineRule="auto"/>
      </w:pPr>
    </w:p>
    <w:p w14:paraId="2B72C0DD" w14:textId="77777777" w:rsidR="00764186" w:rsidRDefault="00764186">
      <w:pPr>
        <w:spacing w:after="0" w:line="240" w:lineRule="auto"/>
      </w:pPr>
    </w:p>
    <w:p w14:paraId="6C5D9CA0" w14:textId="77777777" w:rsidR="00764186" w:rsidRDefault="00764186" w:rsidP="00764186">
      <w:pPr>
        <w:pStyle w:val="Heading1"/>
      </w:pPr>
      <w:bookmarkStart w:id="18" w:name="_Toc239257559"/>
      <w:r>
        <w:lastRenderedPageBreak/>
        <w:t>In Orbit</w:t>
      </w:r>
      <w:bookmarkEnd w:id="18"/>
    </w:p>
    <w:p w14:paraId="5E4E84C2" w14:textId="77777777" w:rsidR="00764186" w:rsidRDefault="00764186" w:rsidP="00764186">
      <w:pPr>
        <w:pStyle w:val="Heading2"/>
      </w:pPr>
      <w:bookmarkStart w:id="19" w:name="_Toc239257560"/>
      <w:r>
        <w:t>Orbital Object (TLE) Ingestion</w:t>
      </w:r>
      <w:bookmarkEnd w:id="19"/>
      <w:r>
        <w:t xml:space="preserve"> </w:t>
      </w:r>
    </w:p>
    <w:p w14:paraId="0547F034" w14:textId="77777777" w:rsidR="00764186" w:rsidRDefault="00764186" w:rsidP="00764186">
      <w:pPr>
        <w:pStyle w:val="Heading3"/>
      </w:pPr>
      <w:r>
        <w:t>1. Purpose</w:t>
      </w:r>
    </w:p>
    <w:p w14:paraId="33D6B9AE" w14:textId="77777777" w:rsidR="00764186" w:rsidRDefault="00764186" w:rsidP="00E65291">
      <w:r>
        <w:t>Ingest and serve current orbital element data (TLEs) for on-orbit objects, supporting ground-track visualisation, the orbital-mechanics demonstrator, and satellite filtering/plotting features described in the software requirements document.</w:t>
      </w:r>
    </w:p>
    <w:p w14:paraId="4F9E2A4B" w14:textId="77777777" w:rsidR="00764186" w:rsidRDefault="00764186" w:rsidP="00764186">
      <w:pPr>
        <w:pStyle w:val="Heading3"/>
      </w:pPr>
      <w:r>
        <w:t>2. Data Sources</w:t>
      </w:r>
    </w:p>
    <w:p w14:paraId="01C9502C" w14:textId="77777777" w:rsidR="00BE4967" w:rsidRDefault="00BE4967" w:rsidP="00BE4967">
      <w:r>
        <w:rPr>
          <w:color w:val="008000"/>
        </w:rPr>
        <w:t>Since the database refactor of 2026-10-21 the NORAD satellite catalogue via Space-Track is the only source of orbits; the other sources supply what NORAD doesn’t. Space-Track’s gp class (OMM) gives every element set together with the catalogue fields (object type, owner, launch and decay dates, period, apogee, perigee, size class). Its documentation gives explicit blanket approval for redistributing basic SSA data, conditioned on citation. Before the refactor CelesTrak’s GP API was the primary source for engineering reasons (no login, built for bulk group downloads), with Space-Track as fallback; CelesTrak has blocked the live server since 2026-08-27, so the live data had been coming from Space-Track anyway.</w:t>
      </w:r>
    </w:p>
    <w:p w14:paraId="2315620E" w14:textId="77777777" w:rsidR="00BE4967" w:rsidRDefault="00BE4967" w:rsidP="00BE4967">
      <w:r>
        <w:rPr>
          <w:color w:val="008000"/>
        </w:rPr>
        <w:t>CelesTrak now supplies only its group lists (active, Starlink, the constellations, stations …), which define the ADD OBJ group filter and the link budget’s constellation and class tiers, and its radar cross-section figures (EST. SIZE), kept for good once known. Where its lists are unavailable our own rules stand in (decision A, under ARCHITECTURE).</w:t>
      </w:r>
    </w:p>
    <w:p w14:paraId="065F842A" w14:textId="77777777" w:rsidR="00BE4967" w:rsidRDefault="00BE4967" w:rsidP="00BE4967">
      <w:r>
        <w:rPr>
          <w:color w:val="008000"/>
        </w:rPr>
        <w:t>SatNOGS DB supplies radio transmitter records, and its TLE feed is kept only as an ID crosswalk: it serves no OMM and doesn’t support Alpha-5, so since NORAD’s 5-digit numbers ran out in July 2026 it lists new satellites under its own placeholder numbers, mostly with Space-Track’s elements re-encoded (1,572 of its 1,736 TLEs on 2026-10-21). GCAT supplies ownership, classification and the operations-end dates our group rules use. The full record of the refactor is 0_documentation/dbRefactorPlan.md.</w:t>
      </w:r>
    </w:p>
    <w:tbl>
      <w:tblPr>
        <w:tblStyle w:val="GridTable1Light"/>
        <w:tblW w:w="9067" w:type="dxa"/>
        <w:tblLayout w:type="fixed"/>
        <w:tblLook w:val="04A0" w:firstRow="1" w:lastRow="0" w:firstColumn="1" w:lastColumn="0" w:noHBand="0" w:noVBand="1"/>
      </w:tblPr>
      <w:tblGrid>
        <w:gridCol w:w="1413"/>
        <w:gridCol w:w="1701"/>
        <w:gridCol w:w="4394"/>
        <w:gridCol w:w="1559"/>
      </w:tblGrid>
      <w:tr w:rsidR="00BE4967" w:rsidRPr="00764186" w14:paraId="418B2AA5" w14:textId="77777777" w:rsidTr="00BE49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195DF7E8" w14:textId="77777777" w:rsidR="00BE4967" w:rsidRPr="00764186" w:rsidRDefault="00BE4967" w:rsidP="009F203F">
            <w:pPr>
              <w:pStyle w:val="Heading3"/>
            </w:pPr>
            <w:r>
              <w:t>Source</w:t>
            </w:r>
          </w:p>
        </w:tc>
        <w:tc>
          <w:tcPr>
            <w:tcW w:w="1701" w:type="dxa"/>
            <w:hideMark/>
          </w:tcPr>
          <w:p w14:paraId="44FC3F0C" w14:textId="77777777" w:rsidR="00BE4967" w:rsidRPr="00764186" w:rsidRDefault="00BE4967" w:rsidP="009F203F">
            <w:pPr>
              <w:pStyle w:val="Heading3"/>
              <w:cnfStyle w:val="100000000000" w:firstRow="1" w:lastRow="0" w:firstColumn="0" w:lastColumn="0" w:oddVBand="0" w:evenVBand="0" w:oddHBand="0" w:evenHBand="0" w:firstRowFirstColumn="0" w:firstRowLastColumn="0" w:lastRowFirstColumn="0" w:lastRowLastColumn="0"/>
            </w:pPr>
            <w:r>
              <w:t>Role</w:t>
            </w:r>
          </w:p>
        </w:tc>
        <w:tc>
          <w:tcPr>
            <w:tcW w:w="4394" w:type="dxa"/>
            <w:hideMark/>
          </w:tcPr>
          <w:p w14:paraId="1C0B78F1" w14:textId="77777777" w:rsidR="00BE4967" w:rsidRPr="00764186" w:rsidRDefault="00BE4967" w:rsidP="009F203F">
            <w:pPr>
              <w:pStyle w:val="Heading3"/>
              <w:cnfStyle w:val="100000000000" w:firstRow="1" w:lastRow="0" w:firstColumn="0" w:lastColumn="0" w:oddVBand="0" w:evenVBand="0" w:oddHBand="0" w:evenHBand="0" w:firstRowFirstColumn="0" w:firstRowLastColumn="0" w:lastRowFirstColumn="0" w:lastRowLastColumn="0"/>
            </w:pPr>
            <w:r>
              <w:t>Redistribution basis</w:t>
            </w:r>
          </w:p>
        </w:tc>
        <w:tc>
          <w:tcPr>
            <w:tcW w:w="1559" w:type="dxa"/>
            <w:hideMark/>
          </w:tcPr>
          <w:p w14:paraId="7F2B7742" w14:textId="77777777" w:rsidR="00BE4967" w:rsidRPr="00764186" w:rsidRDefault="00BE4967" w:rsidP="009F203F">
            <w:pPr>
              <w:pStyle w:val="Heading3"/>
              <w:cnfStyle w:val="100000000000" w:firstRow="1" w:lastRow="0" w:firstColumn="0" w:lastColumn="0" w:oddVBand="0" w:evenVBand="0" w:oddHBand="0" w:evenHBand="0" w:firstRowFirstColumn="0" w:firstRowLastColumn="0" w:lastRowFirstColumn="0" w:lastRowLastColumn="0"/>
            </w:pPr>
            <w:r>
              <w:t>Auth</w:t>
            </w:r>
          </w:p>
        </w:tc>
      </w:tr>
      <w:tr w:rsidR="00BE4967" w:rsidRPr="00764186" w14:paraId="5A6F9746" w14:textId="77777777" w:rsidTr="00BE4967">
        <w:tc>
          <w:tcPr>
            <w:cnfStyle w:val="001000000000" w:firstRow="0" w:lastRow="0" w:firstColumn="1" w:lastColumn="0" w:oddVBand="0" w:evenVBand="0" w:oddHBand="0" w:evenHBand="0" w:firstRowFirstColumn="0" w:firstRowLastColumn="0" w:lastRowFirstColumn="0" w:lastRowLastColumn="0"/>
            <w:tcW w:w="1413" w:type="dxa"/>
            <w:hideMark/>
          </w:tcPr>
          <w:p w14:paraId="12EFC599" w14:textId="77777777" w:rsidR="00BE4967" w:rsidRPr="00764186" w:rsidRDefault="00BE4967" w:rsidP="00BE4967">
            <w:r>
              <w:t>CelesTrak</w:t>
            </w:r>
          </w:p>
        </w:tc>
        <w:tc>
          <w:tcPr>
            <w:tcW w:w="1701" w:type="dxa"/>
            <w:hideMark/>
          </w:tcPr>
          <w:p w14:paraId="137C4744" w14:textId="77777777" w:rsidR="00BE4967" w:rsidRPr="00764186" w:rsidRDefault="00BE4967" w:rsidP="00BE4967">
            <w:pPr>
              <w:cnfStyle w:val="000000000000" w:firstRow="0" w:lastRow="0" w:firstColumn="0" w:lastColumn="0" w:oddVBand="0" w:evenVBand="0" w:oddHBand="0" w:evenHBand="0" w:firstRowFirstColumn="0" w:firstRowLastColumn="0" w:lastRowFirstColumn="0" w:lastRowLastColumn="0"/>
            </w:pPr>
            <w:r>
              <w:rPr>
                <w:color w:val="008000"/>
              </w:rPr>
              <w:t>Group lists and radar cross-sections only (no elements since 2026-10-21)</w:t>
            </w:r>
          </w:p>
        </w:tc>
        <w:tc>
          <w:tcPr>
            <w:tcW w:w="4394" w:type="dxa"/>
            <w:hideMark/>
          </w:tcPr>
          <w:p w14:paraId="21C6B686" w14:textId="77777777" w:rsidR="00BE4967" w:rsidRPr="00764186" w:rsidRDefault="00BE4967" w:rsidP="00BE4967">
            <w:pPr>
              <w:cnfStyle w:val="000000000000" w:firstRow="0" w:lastRow="0" w:firstColumn="0" w:lastColumn="0" w:oddVBand="0" w:evenVBand="0" w:oddHBand="0" w:evenHBand="0" w:firstRowFirstColumn="0" w:firstRowLastColumn="0" w:lastRowFirstColumn="0" w:lastRowLastColumn="0"/>
            </w:pPr>
            <w:r>
              <w:t>Established public-redistribution practice; purpose-built for this use case</w:t>
            </w:r>
          </w:p>
        </w:tc>
        <w:tc>
          <w:tcPr>
            <w:tcW w:w="1559" w:type="dxa"/>
            <w:hideMark/>
          </w:tcPr>
          <w:p w14:paraId="5F54FCB5" w14:textId="77777777" w:rsidR="00BE4967" w:rsidRPr="00764186" w:rsidRDefault="00BE4967" w:rsidP="009F203F">
            <w:pPr>
              <w:pStyle w:val="Heading3"/>
              <w:cnfStyle w:val="000000000000" w:firstRow="0" w:lastRow="0" w:firstColumn="0" w:lastColumn="0" w:oddVBand="0" w:evenVBand="0" w:oddHBand="0" w:evenHBand="0" w:firstRowFirstColumn="0" w:firstRowLastColumn="0" w:lastRowFirstColumn="0" w:lastRowLastColumn="0"/>
              <w:rPr>
                <w:b w:val="0"/>
                <w:bCs w:val="0"/>
              </w:rPr>
            </w:pPr>
            <w:r>
              <w:rPr>
                <w:b w:val="0"/>
                <w:bCs w:val="0"/>
              </w:rPr>
              <w:t>None</w:t>
            </w:r>
          </w:p>
        </w:tc>
      </w:tr>
      <w:tr w:rsidR="00BE4967" w:rsidRPr="00764186" w14:paraId="077CB0E1" w14:textId="77777777" w:rsidTr="00BE4967">
        <w:tc>
          <w:tcPr>
            <w:cnfStyle w:val="001000000000" w:firstRow="0" w:lastRow="0" w:firstColumn="1" w:lastColumn="0" w:oddVBand="0" w:evenVBand="0" w:oddHBand="0" w:evenHBand="0" w:firstRowFirstColumn="0" w:firstRowLastColumn="0" w:lastRowFirstColumn="0" w:lastRowLastColumn="0"/>
            <w:tcW w:w="1413" w:type="dxa"/>
            <w:hideMark/>
          </w:tcPr>
          <w:p w14:paraId="060B4B60" w14:textId="77777777" w:rsidR="00BE4967" w:rsidRPr="00764186" w:rsidRDefault="00BE4967" w:rsidP="00BE4967">
            <w:r>
              <w:t>Space-Track</w:t>
            </w:r>
          </w:p>
        </w:tc>
        <w:tc>
          <w:tcPr>
            <w:tcW w:w="1701" w:type="dxa"/>
            <w:hideMark/>
          </w:tcPr>
          <w:p w14:paraId="7A574769" w14:textId="77777777" w:rsidR="00BE4967" w:rsidRDefault="00BE4967" w:rsidP="00BE4967">
            <w:pPr>
              <w:cnfStyle w:val="000000000000" w:firstRow="0" w:lastRow="0" w:firstColumn="0" w:lastColumn="0" w:oddVBand="0" w:evenVBand="0" w:oddHBand="0" w:evenHBand="0" w:firstRowFirstColumn="0" w:firstRowLastColumn="0" w:lastRowFirstColumn="0" w:lastRowLastColumn="0"/>
              <w:rPr>
                <w:b/>
                <w:bCs/>
              </w:rPr>
            </w:pPr>
            <w:r>
              <w:rPr>
                <w:color w:val="008000"/>
              </w:rPr>
              <w:t>Primary — the only orbit source; catalogue fields</w:t>
            </w:r>
          </w:p>
        </w:tc>
        <w:tc>
          <w:tcPr>
            <w:tcW w:w="4394" w:type="dxa"/>
            <w:hideMark/>
          </w:tcPr>
          <w:p w14:paraId="2F6712E0" w14:textId="77777777" w:rsidR="00BE4967" w:rsidRPr="00764186" w:rsidRDefault="00BE4967" w:rsidP="00BE4967">
            <w:pPr>
              <w:cnfStyle w:val="000000000000" w:firstRow="0" w:lastRow="0" w:firstColumn="0" w:lastColumn="0" w:oddVBand="0" w:evenVBand="0" w:oddHBand="0" w:evenHBand="0" w:firstRowFirstColumn="0" w:firstRowLastColumn="0" w:lastRowFirstColumn="0" w:lastRowLastColumn="0"/>
            </w:pPr>
            <w:r>
              <w:t>Explicit blanket approval for redistribution of basic SSA data (TLE, OMM, SATCAT, decay data), conditioned on citation — per current Space-Track documentation, superseding the "prior approval" language in the 2019 User Agreement</w:t>
            </w:r>
          </w:p>
        </w:tc>
        <w:tc>
          <w:tcPr>
            <w:tcW w:w="1559" w:type="dxa"/>
            <w:hideMark/>
          </w:tcPr>
          <w:p w14:paraId="204BF0A6" w14:textId="77777777" w:rsidR="00BE4967" w:rsidRPr="00BE4967" w:rsidRDefault="00BE4967" w:rsidP="00BE4967">
            <w:pPr>
              <w:pStyle w:val="Heading3"/>
              <w:spacing w:after="0"/>
              <w:cnfStyle w:val="000000000000" w:firstRow="0" w:lastRow="0" w:firstColumn="0" w:lastColumn="0" w:oddVBand="0" w:evenVBand="0" w:oddHBand="0" w:evenHBand="0" w:firstRowFirstColumn="0" w:firstRowLastColumn="0" w:lastRowFirstColumn="0" w:lastRowLastColumn="0"/>
              <w:rPr>
                <w:b w:val="0"/>
                <w:bCs w:val="0"/>
              </w:rPr>
            </w:pPr>
            <w:r>
              <w:rPr>
                <w:b w:val="0"/>
                <w:bCs w:val="0"/>
              </w:rPr>
              <w:t xml:space="preserve">Username / password → session </w:t>
            </w:r>
          </w:p>
          <w:p w14:paraId="1C5BC40C" w14:textId="77777777" w:rsidR="00BE4967" w:rsidRPr="00764186" w:rsidRDefault="00BE4967" w:rsidP="00BE4967">
            <w:pPr>
              <w:pStyle w:val="Heading3"/>
              <w:spacing w:after="0"/>
              <w:cnfStyle w:val="000000000000" w:firstRow="0" w:lastRow="0" w:firstColumn="0" w:lastColumn="0" w:oddVBand="0" w:evenVBand="0" w:oddHBand="0" w:evenHBand="0" w:firstRowFirstColumn="0" w:firstRowLastColumn="0" w:lastRowFirstColumn="0" w:lastRowLastColumn="0"/>
              <w:rPr>
                <w:b w:val="0"/>
                <w:bCs w:val="0"/>
              </w:rPr>
            </w:pPr>
            <w:r>
              <w:rPr>
                <w:b w:val="0"/>
                <w:bCs w:val="0"/>
              </w:rPr>
              <w:t>cookie</w:t>
            </w:r>
          </w:p>
        </w:tc>
      </w:tr>
      <w:tr w:rsidR="00BE4967" w:rsidRPr="00764186" w14:paraId="0E691260" w14:textId="77777777" w:rsidTr="00BE4967">
        <w:tc>
          <w:tcPr>
            <w:cnfStyle w:val="001000000000" w:firstRow="0" w:lastRow="0" w:firstColumn="1" w:lastColumn="0" w:oddVBand="0" w:evenVBand="0" w:oddHBand="0" w:evenHBand="0" w:firstRowFirstColumn="0" w:firstRowLastColumn="0" w:lastRowFirstColumn="0" w:lastRowLastColumn="0"/>
            <w:tcW w:w="1413" w:type="dxa"/>
            <w:hideMark/>
          </w:tcPr>
          <w:p w14:paraId="559A5F85" w14:textId="77777777" w:rsidR="00BE4967" w:rsidRPr="00764186" w:rsidRDefault="00BE4967" w:rsidP="00BE4967">
            <w:r>
              <w:t>SatNOGS DB</w:t>
            </w:r>
          </w:p>
        </w:tc>
        <w:tc>
          <w:tcPr>
            <w:tcW w:w="1701" w:type="dxa"/>
            <w:hideMark/>
          </w:tcPr>
          <w:p w14:paraId="1E4F6738" w14:textId="77777777" w:rsidR="00BE4967" w:rsidRPr="00764186" w:rsidRDefault="00BE4967" w:rsidP="00BE4967">
            <w:pPr>
              <w:cnfStyle w:val="000000000000" w:firstRow="0" w:lastRow="0" w:firstColumn="0" w:lastColumn="0" w:oddVBand="0" w:evenVBand="0" w:oddHBand="0" w:evenHBand="0" w:firstRowFirstColumn="0" w:firstRowLastColumn="0" w:lastRowFirstColumn="0" w:lastRowLastColumn="0"/>
            </w:pPr>
            <w:r>
              <w:rPr>
                <w:color w:val="008000"/>
              </w:rPr>
              <w:t>Radio transmitters; TLE feed as an ID crosswalk only</w:t>
            </w:r>
          </w:p>
        </w:tc>
        <w:tc>
          <w:tcPr>
            <w:tcW w:w="4394" w:type="dxa"/>
            <w:hideMark/>
          </w:tcPr>
          <w:p w14:paraId="67378EBB" w14:textId="77777777" w:rsidR="00BE4967" w:rsidRPr="00764186" w:rsidRDefault="00BE4967" w:rsidP="00BE4967">
            <w:pPr>
              <w:cnfStyle w:val="000000000000" w:firstRow="0" w:lastRow="0" w:firstColumn="0" w:lastColumn="0" w:oddVBand="0" w:evenVBand="0" w:oddHBand="0" w:evenHBand="0" w:firstRowFirstColumn="0" w:firstRowLastColumn="0" w:lastRowFirstColumn="0" w:lastRowLastColumn="0"/>
            </w:pPr>
            <w:r>
              <w:rPr>
                <w:color w:val="008000"/>
              </w:rPr>
              <w:t>Open data, CC BY-SA 4.0 (attribution, share-alike for derived data).</w:t>
            </w:r>
          </w:p>
        </w:tc>
        <w:tc>
          <w:tcPr>
            <w:tcW w:w="1559" w:type="dxa"/>
            <w:hideMark/>
          </w:tcPr>
          <w:p w14:paraId="596B8F66" w14:textId="77777777" w:rsidR="00BE4967" w:rsidRPr="00764186" w:rsidRDefault="00BE4967" w:rsidP="009F203F">
            <w:pPr>
              <w:pStyle w:val="Heading3"/>
              <w:cnfStyle w:val="000000000000" w:firstRow="0" w:lastRow="0" w:firstColumn="0" w:lastColumn="0" w:oddVBand="0" w:evenVBand="0" w:oddHBand="0" w:evenHBand="0" w:firstRowFirstColumn="0" w:firstRowLastColumn="0" w:lastRowFirstColumn="0" w:lastRowLastColumn="0"/>
              <w:rPr>
                <w:b w:val="0"/>
                <w:bCs w:val="0"/>
              </w:rPr>
            </w:pPr>
            <w:r>
              <w:rPr>
                <w:b w:val="0"/>
                <w:bCs w:val="0"/>
              </w:rPr>
              <w:t>None</w:t>
            </w:r>
          </w:p>
        </w:tc>
      </w:tr>
      <w:tr w:rsidR="00BE4967" w:rsidRPr="00764186" w14:paraId="7925F12F" w14:textId="77777777" w:rsidTr="00BE4967">
        <w:tc>
          <w:tcPr>
            <w:cnfStyle w:val="001000000000" w:firstRow="0" w:lastRow="0" w:firstColumn="1" w:lastColumn="0" w:oddVBand="0" w:evenVBand="0" w:oddHBand="0" w:evenHBand="0" w:firstRowFirstColumn="0" w:firstRowLastColumn="0" w:lastRowFirstColumn="0" w:lastRowLastColumn="0"/>
            <w:tcW w:w="1413" w:type="dxa"/>
            <w:hideMark/>
          </w:tcPr>
          <w:p w14:paraId="6FF2A9F0" w14:textId="77777777" w:rsidR="00BE4967" w:rsidRPr="00764186" w:rsidRDefault="00BE4967" w:rsidP="00BE4967">
            <w:r>
              <w:lastRenderedPageBreak/>
              <w:t>GCAT</w:t>
            </w:r>
          </w:p>
        </w:tc>
        <w:tc>
          <w:tcPr>
            <w:tcW w:w="1701" w:type="dxa"/>
            <w:hideMark/>
          </w:tcPr>
          <w:p w14:paraId="4B6E5DD0" w14:textId="77777777" w:rsidR="00BE4967" w:rsidRPr="00764186" w:rsidRDefault="00BE4967" w:rsidP="00BE4967">
            <w:pPr>
              <w:cnfStyle w:val="000000000000" w:firstRow="0" w:lastRow="0" w:firstColumn="0" w:lastColumn="0" w:oddVBand="0" w:evenVBand="0" w:oddHBand="0" w:evenHBand="0" w:firstRowFirstColumn="0" w:firstRowLastColumn="0" w:lastRowFirstColumn="0" w:lastRowLastColumn="0"/>
            </w:pPr>
            <w:r>
              <w:rPr>
                <w:color w:val="008000"/>
              </w:rPr>
              <w:t>Ownership, classification, operations-end dates; launch log</w:t>
            </w:r>
          </w:p>
        </w:tc>
        <w:tc>
          <w:tcPr>
            <w:tcW w:w="4394" w:type="dxa"/>
            <w:hideMark/>
          </w:tcPr>
          <w:p w14:paraId="6411D7B1" w14:textId="77777777" w:rsidR="00BE4967" w:rsidRPr="00764186" w:rsidRDefault="00BE4967" w:rsidP="00BE4967">
            <w:pPr>
              <w:cnfStyle w:val="000000000000" w:firstRow="0" w:lastRow="0" w:firstColumn="0" w:lastColumn="0" w:oddVBand="0" w:evenVBand="0" w:oddHBand="0" w:evenHBand="0" w:firstRowFirstColumn="0" w:firstRowLastColumn="0" w:lastRowFirstColumn="0" w:lastRowLastColumn="0"/>
            </w:pPr>
            <w:r>
              <w:t>Jonathan McDowell created GCAT, an open-source catalog that has become a de facto reference for governments, regulators, and journalists tracking orbital data and space debris independently. Released under CC-BY-4.0, requiring citation: “McDowell, J, 2020: General Catalog of Artificial Space Objects, https://planet4589.org/space/gcat”</w:t>
            </w:r>
          </w:p>
        </w:tc>
        <w:tc>
          <w:tcPr>
            <w:tcW w:w="1559" w:type="dxa"/>
            <w:hideMark/>
          </w:tcPr>
          <w:p w14:paraId="1B8C870E" w14:textId="77777777" w:rsidR="00BE4967" w:rsidRPr="00764186" w:rsidRDefault="00BE4967" w:rsidP="009F203F">
            <w:pPr>
              <w:pStyle w:val="Heading3"/>
              <w:cnfStyle w:val="000000000000" w:firstRow="0" w:lastRow="0" w:firstColumn="0" w:lastColumn="0" w:oddVBand="0" w:evenVBand="0" w:oddHBand="0" w:evenHBand="0" w:firstRowFirstColumn="0" w:firstRowLastColumn="0" w:lastRowFirstColumn="0" w:lastRowLastColumn="0"/>
              <w:rPr>
                <w:b w:val="0"/>
                <w:bCs w:val="0"/>
              </w:rPr>
            </w:pPr>
            <w:r>
              <w:rPr>
                <w:b w:val="0"/>
                <w:bCs w:val="0"/>
              </w:rPr>
              <w:t>None</w:t>
            </w:r>
          </w:p>
        </w:tc>
      </w:tr>
    </w:tbl>
    <w:p w14:paraId="3FA294C1" w14:textId="77777777" w:rsidR="00BE4967" w:rsidRDefault="00BE4967" w:rsidP="00BE4967">
      <w:pPr>
        <w:spacing w:after="0" w:line="240" w:lineRule="auto"/>
      </w:pPr>
    </w:p>
    <w:p w14:paraId="5B31938B" w14:textId="77777777" w:rsidR="00BE4967" w:rsidRDefault="00BE4967" w:rsidP="00BE4967">
      <w:r>
        <w:rPr>
          <w:color w:val="008000"/>
        </w:rPr>
        <w:t>CelesTrak and Space-Track publish materially the same current on-orbit population (~33,000 objects); taking the orbits from Space-Track alone loses nothing. SatNOGS’s extra rows were duplicates under its placeholder numbers, not extra coverage.</w:t>
      </w:r>
    </w:p>
    <w:p w14:paraId="17F616C3" w14:textId="77777777" w:rsidR="007E744E" w:rsidRDefault="00BE4967" w:rsidP="00BE4967">
      <w:r>
        <w:t>Alternatives considered and rejected. Two further sources were evaluated and found unsuitable for a scheduled, programmatic ingestion process. Heavens-Above, though a long-established pass-prediction service, offers no public API; its Android application communicates with proprietary, undocumented internal endpoints, and its maintainers publicly direct developers requiring programmatic orbital-element access to CelesTrak instead, on the basis that both platforms draw from the same underlying data. Jonathan's Space Report / the General Catalog maintained at planet4589.org is similarly unsuited to this architecture: it is published as a collection of static text files and manually maintained tables rather than a queryable service, is explicitly positioned by its maintainer as a resource for historical analysis and cross-catalogue correction rather than real-time operational tracking, and would require bespoke flat-file parsing with no update-detection mechanism of the kind CelesTrak and Space-Track both provide natively. Neither is compatible with the twice-daily automated refresh cycle this ingestion process is built around.</w:t>
      </w:r>
    </w:p>
    <w:p w14:paraId="56D3F375" w14:textId="77777777" w:rsidR="00BE4967" w:rsidRDefault="00BE4967" w:rsidP="00BE4967">
      <w:r>
        <w:t>The industry is shifting from the legacy Two-Line Element (TLE) format to the CCSDS Orbit Mean-Elements Message (OMM) standard reflects structural limits inherent to a format designed for 1960s fixed-width output. TLE's five-digit catalog-number field is approaching exhaustion under the combined pressure of mega-constellation deployment and an accelerating launch cadence; its two-digit epoch year resolves via a sliding pivot-year convention that becomes permanently ambiguous from 2057 onward; and its fixed ASCII fields cannot represent satellite names outside the Latin character set. OMM, expressed as structured JSON, XML or KVN rather than fixed-column text, removes each of these constraints while remaining data-equivalent to a TLE for SGP4/SDP4 propagation, and is natively machine-parseable without the bespoke column-position parsing this ingestion process must otherwise implement for classic 3LE responses. This shift is reflected directly in the APIs this process consumes: Space-Track has retired its legacy tle and tle_latest classes in favour of the OMM-based gp and gp_history classes, and CelesTrak's own gp.php endpoint — named for General Perturbations data, the OMM term of art — has likewise superseded the static, fixed-width .txt element files the service published historically.</w:t>
      </w:r>
    </w:p>
    <w:p w14:paraId="1C2FA753" w14:textId="77777777" w:rsidR="00764186" w:rsidRDefault="00764186" w:rsidP="00764186">
      <w:pPr>
        <w:spacing w:after="0" w:line="240" w:lineRule="auto"/>
      </w:pPr>
    </w:p>
    <w:p w14:paraId="6B32CA21" w14:textId="77777777" w:rsidR="00764186" w:rsidRDefault="00764186" w:rsidP="00764186">
      <w:pPr>
        <w:pStyle w:val="Heading3"/>
      </w:pPr>
      <w:r>
        <w:t>3. Ingestion Process</w:t>
      </w:r>
    </w:p>
    <w:p w14:paraId="16814FEC" w14:textId="77777777" w:rsidR="00E65291" w:rsidRDefault="009C41C7" w:rsidP="00E65291">
      <w:r>
        <w:rPr>
          <w:color w:val="008000"/>
        </w:rPr>
        <w:t>Each source runs as its own process on its own schedule (see Scheduled Jobs), so a failure in one never takes out another, and each run publishes siteOrbital.db only if it changed something.</w:t>
      </w:r>
    </w:p>
    <w:p w14:paraId="79E3D4FE" w14:textId="77777777" w:rsidR="009C41C7" w:rsidRDefault="009C41C7" w:rsidP="00E65291"/>
    <w:p w14:paraId="346F0052" w14:textId="77777777" w:rsidR="00E65291" w:rsidRPr="00E65291" w:rsidRDefault="00E65291" w:rsidP="00E65291">
      <w:pPr>
        <w:spacing w:after="0" w:line="240" w:lineRule="auto"/>
      </w:pPr>
    </w:p>
    <w:tbl>
      <w:tblPr>
        <w:tblStyle w:val="GridTable1Light"/>
        <w:tblW w:w="9072" w:type="dxa"/>
        <w:tblLayout w:type="fixed"/>
        <w:tblLook w:val="04A0" w:firstRow="1" w:lastRow="0" w:firstColumn="1" w:lastColumn="0" w:noHBand="0" w:noVBand="1"/>
      </w:tblPr>
      <w:tblGrid>
        <w:gridCol w:w="1413"/>
        <w:gridCol w:w="1134"/>
        <w:gridCol w:w="6525"/>
      </w:tblGrid>
      <w:tr w:rsidR="00E65291" w:rsidRPr="00E65291" w14:paraId="6C176E71" w14:textId="77777777" w:rsidTr="00E652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216C20EF" w14:textId="77777777" w:rsidR="00E65291" w:rsidRPr="00E65291" w:rsidRDefault="00E65291" w:rsidP="00E65291">
            <w:pPr>
              <w:spacing w:after="0" w:line="240" w:lineRule="auto"/>
            </w:pPr>
            <w:r>
              <w:t>Job</w:t>
            </w:r>
          </w:p>
        </w:tc>
        <w:tc>
          <w:tcPr>
            <w:tcW w:w="1134" w:type="dxa"/>
            <w:hideMark/>
          </w:tcPr>
          <w:p w14:paraId="4C382DD1" w14:textId="77777777" w:rsidR="00E65291" w:rsidRPr="00E65291" w:rsidRDefault="00E65291" w:rsidP="00E65291">
            <w:pPr>
              <w:spacing w:after="0" w:line="240" w:lineRule="auto"/>
              <w:cnfStyle w:val="100000000000" w:firstRow="1" w:lastRow="0" w:firstColumn="0" w:lastColumn="0" w:oddVBand="0" w:evenVBand="0" w:oddHBand="0" w:evenHBand="0" w:firstRowFirstColumn="0" w:firstRowLastColumn="0" w:lastRowFirstColumn="0" w:lastRowLastColumn="0"/>
            </w:pPr>
            <w:r>
              <w:t>Cadence</w:t>
            </w:r>
          </w:p>
        </w:tc>
        <w:tc>
          <w:tcPr>
            <w:tcW w:w="6525" w:type="dxa"/>
            <w:hideMark/>
          </w:tcPr>
          <w:p w14:paraId="22427F39" w14:textId="77777777" w:rsidR="00E65291" w:rsidRPr="00E65291" w:rsidRDefault="00E65291" w:rsidP="00E65291">
            <w:pPr>
              <w:spacing w:after="0" w:line="240" w:lineRule="auto"/>
              <w:cnfStyle w:val="100000000000" w:firstRow="1" w:lastRow="0" w:firstColumn="0" w:lastColumn="0" w:oddVBand="0" w:evenVBand="0" w:oddHBand="0" w:evenHBand="0" w:firstRowFirstColumn="0" w:firstRowLastColumn="0" w:lastRowFirstColumn="0" w:lastRowLastColumn="0"/>
            </w:pPr>
            <w:r>
              <w:t>Rationale</w:t>
            </w:r>
          </w:p>
        </w:tc>
      </w:tr>
      <w:tr w:rsidR="00E65291" w:rsidRPr="00E65291" w14:paraId="4A76688B" w14:textId="77777777" w:rsidTr="00E65291">
        <w:tc>
          <w:tcPr>
            <w:cnfStyle w:val="001000000000" w:firstRow="0" w:lastRow="0" w:firstColumn="1" w:lastColumn="0" w:oddVBand="0" w:evenVBand="0" w:oddHBand="0" w:evenHBand="0" w:firstRowFirstColumn="0" w:firstRowLastColumn="0" w:lastRowFirstColumn="0" w:lastRowLastColumn="0"/>
            <w:tcW w:w="1413" w:type="dxa"/>
            <w:hideMark/>
          </w:tcPr>
          <w:p w14:paraId="59F4E2DB" w14:textId="77777777" w:rsidR="00E65291" w:rsidRDefault="00E65291" w:rsidP="00E65291">
            <w:pPr>
              <w:spacing w:after="0" w:line="240" w:lineRule="auto"/>
            </w:pPr>
            <w:r>
              <w:rPr>
                <w:b w:val="0"/>
                <w:bCs w:val="0"/>
                <w:color w:val="008000"/>
              </w:rPr>
              <w:t>Space-Track (ingestionSpaceTrack.py)</w:t>
            </w:r>
          </w:p>
        </w:tc>
        <w:tc>
          <w:tcPr>
            <w:tcW w:w="1134" w:type="dxa"/>
            <w:hideMark/>
          </w:tcPr>
          <w:p w14:paraId="705FE145" w14:textId="77777777" w:rsidR="00E65291" w:rsidRPr="00E65291" w:rsidRDefault="00E65291" w:rsidP="00E65291">
            <w:pPr>
              <w:spacing w:after="0" w:line="240" w:lineRule="auto"/>
              <w:cnfStyle w:val="000000000000" w:firstRow="0" w:lastRow="0" w:firstColumn="0" w:lastColumn="0" w:oddVBand="0" w:evenVBand="0" w:oddHBand="0" w:evenHBand="0" w:firstRowFirstColumn="0" w:firstRowLastColumn="0" w:lastRowFirstColumn="0" w:lastRowLastColumn="0"/>
            </w:pPr>
            <w:r>
              <w:rPr>
                <w:color w:val="008000"/>
              </w:rPr>
              <w:t>Every 12 h; one pass a day is the full catalogue, the others EPOCH &gt; now − 2</w:t>
            </w:r>
          </w:p>
        </w:tc>
        <w:tc>
          <w:tcPr>
            <w:tcW w:w="6525" w:type="dxa"/>
            <w:hideMark/>
          </w:tcPr>
          <w:p w14:paraId="29520429" w14:textId="77777777" w:rsidR="00E65291" w:rsidRPr="00E65291" w:rsidRDefault="00E65291" w:rsidP="00E65291">
            <w:pPr>
              <w:spacing w:after="0" w:line="240" w:lineRule="auto"/>
              <w:cnfStyle w:val="000000000000" w:firstRow="0" w:lastRow="0" w:firstColumn="0" w:lastColumn="0" w:oddVBand="0" w:evenVBand="0" w:oddHBand="0" w:evenHBand="0" w:firstRowFirstColumn="0" w:firstRowLastColumn="0" w:lastRowFirstColumn="0" w:lastRowLastColumn="0"/>
            </w:pPr>
            <w:r>
              <w:rPr>
                <w:color w:val="008000"/>
              </w:rPr>
              <w:t>Most objects don’t get a fresh element set from source more than once every 1–2 days; the daily full pass catches objects leaving the catalogue and recent decays</w:t>
            </w:r>
          </w:p>
        </w:tc>
      </w:tr>
      <w:tr w:rsidR="00E65291" w:rsidRPr="00E65291" w14:paraId="633F33FF" w14:textId="77777777" w:rsidTr="00E65291">
        <w:tc>
          <w:tcPr>
            <w:cnfStyle w:val="001000000000" w:firstRow="0" w:lastRow="0" w:firstColumn="1" w:lastColumn="0" w:oddVBand="0" w:evenVBand="0" w:oddHBand="0" w:evenHBand="0" w:firstRowFirstColumn="0" w:firstRowLastColumn="0" w:lastRowFirstColumn="0" w:lastRowLastColumn="0"/>
            <w:tcW w:w="1413" w:type="dxa"/>
            <w:hideMark/>
          </w:tcPr>
          <w:p w14:paraId="3B95798F" w14:textId="77777777" w:rsidR="00E65291" w:rsidRPr="00E65291" w:rsidRDefault="00E65291" w:rsidP="00E65291">
            <w:pPr>
              <w:spacing w:after="0" w:line="240" w:lineRule="auto"/>
              <w:rPr>
                <w:b w:val="0"/>
                <w:bCs w:val="0"/>
              </w:rPr>
            </w:pPr>
            <w:r>
              <w:rPr>
                <w:b w:val="0"/>
                <w:bCs w:val="0"/>
                <w:color w:val="008000"/>
              </w:rPr>
              <w:t>SatNOGS (ingestionSatNOGS.py)</w:t>
            </w:r>
          </w:p>
        </w:tc>
        <w:tc>
          <w:tcPr>
            <w:tcW w:w="1134" w:type="dxa"/>
            <w:hideMark/>
          </w:tcPr>
          <w:p w14:paraId="70652D5A" w14:textId="77777777" w:rsidR="00E65291" w:rsidRPr="00E65291" w:rsidRDefault="00E65291" w:rsidP="00E65291">
            <w:pPr>
              <w:spacing w:after="0" w:line="240" w:lineRule="auto"/>
              <w:cnfStyle w:val="000000000000" w:firstRow="0" w:lastRow="0" w:firstColumn="0" w:lastColumn="0" w:oddVBand="0" w:evenVBand="0" w:oddHBand="0" w:evenHBand="0" w:firstRowFirstColumn="0" w:firstRowLastColumn="0" w:lastRowFirstColumn="0" w:lastRowLastColumn="0"/>
            </w:pPr>
            <w:r>
              <w:rPr>
                <w:color w:val="008000"/>
              </w:rPr>
              <w:t>Every 12 h, 30 min after Space-Track</w:t>
            </w:r>
          </w:p>
        </w:tc>
        <w:tc>
          <w:tcPr>
            <w:tcW w:w="6525" w:type="dxa"/>
            <w:hideMark/>
          </w:tcPr>
          <w:p w14:paraId="7489BDB1" w14:textId="77777777" w:rsidR="00E65291" w:rsidRPr="00E65291" w:rsidRDefault="00E65291" w:rsidP="00E65291">
            <w:pPr>
              <w:spacing w:after="0" w:line="240" w:lineRule="auto"/>
              <w:cnfStyle w:val="000000000000" w:firstRow="0" w:lastRow="0" w:firstColumn="0" w:lastColumn="0" w:oddVBand="0" w:evenVBand="0" w:oddHBand="0" w:evenHBand="0" w:firstRowFirstColumn="0" w:firstRowLastColumn="0" w:lastRowFirstColumn="0" w:lastRowLastColumn="0"/>
            </w:pPr>
            <w:r>
              <w:rPr>
                <w:color w:val="008000"/>
              </w:rPr>
              <w:t>Transmitter records and the crosswalk change slowly</w:t>
            </w:r>
          </w:p>
        </w:tc>
      </w:tr>
      <w:tr w:rsidR="00E65291" w:rsidRPr="00E65291" w14:paraId="633F33FF" w14:textId="77777777" w:rsidTr="00E65291">
        <w:tc>
          <w:tcPr>
            <w:cnfStyle w:val="001000000000" w:firstRow="0" w:lastRow="0" w:firstColumn="1" w:lastColumn="0" w:oddVBand="0" w:evenVBand="0" w:oddHBand="0" w:evenHBand="0" w:firstRowFirstColumn="0" w:firstRowLastColumn="0" w:lastRowFirstColumn="0" w:lastRowLastColumn="0"/>
            <w:tcW w:w="1413" w:type="dxa"/>
            <w:hideMark/>
          </w:tcPr>
          <w:p w14:paraId="3B95798F" w14:textId="77777777" w:rsidR="00E65291" w:rsidRPr="00E65291" w:rsidRDefault="00E65291" w:rsidP="00E65291">
            <w:pPr>
              <w:spacing w:after="0" w:line="240" w:lineRule="auto"/>
              <w:rPr>
                <w:b w:val="0"/>
                <w:bCs w:val="0"/>
              </w:rPr>
            </w:pPr>
            <w:r>
              <w:rPr>
                <w:b w:val="0"/>
                <w:bCs w:val="0"/>
                <w:color w:val="008000"/>
              </w:rPr>
              <w:t>CelesTrak (ingestionCelesTrak.py)</w:t>
            </w:r>
          </w:p>
        </w:tc>
        <w:tc>
          <w:tcPr>
            <w:tcW w:w="1134" w:type="dxa"/>
            <w:hideMark/>
          </w:tcPr>
          <w:p w14:paraId="70652D5A" w14:textId="77777777" w:rsidR="00E65291" w:rsidRPr="00E65291" w:rsidRDefault="00E65291" w:rsidP="00E65291">
            <w:pPr>
              <w:spacing w:after="0" w:line="240" w:lineRule="auto"/>
              <w:cnfStyle w:val="000000000000" w:firstRow="0" w:lastRow="0" w:firstColumn="0" w:lastColumn="0" w:oddVBand="0" w:evenVBand="0" w:oddHBand="0" w:evenHBand="0" w:firstRowFirstColumn="0" w:firstRowLastColumn="0" w:lastRowFirstColumn="0" w:lastRowLastColumn="0"/>
            </w:pPr>
            <w:r>
              <w:rPr>
                <w:color w:val="008000"/>
              </w:rPr>
              <w:t>Every 3 days (72 h minimum between passes); off on the live server</w:t>
            </w:r>
          </w:p>
        </w:tc>
        <w:tc>
          <w:tcPr>
            <w:tcW w:w="6525" w:type="dxa"/>
            <w:hideMark/>
          </w:tcPr>
          <w:p w14:paraId="7489BDB1" w14:textId="77777777" w:rsidR="00E65291" w:rsidRPr="00E65291" w:rsidRDefault="00E65291" w:rsidP="00E65291">
            <w:pPr>
              <w:spacing w:after="0" w:line="240" w:lineRule="auto"/>
              <w:cnfStyle w:val="000000000000" w:firstRow="0" w:lastRow="0" w:firstColumn="0" w:lastColumn="0" w:oddVBand="0" w:evenVBand="0" w:oddHBand="0" w:evenHBand="0" w:firstRowFirstColumn="0" w:firstRowLastColumn="0" w:lastRowFirstColumn="0" w:lastRowLastColumn="0"/>
            </w:pPr>
            <w:r>
              <w:rPr>
                <w:color w:val="008000"/>
              </w:rPr>
              <w:t>Group membership changes slowly; keeps well inside CelesTrak’s etiquette after the 2026-08 block</w:t>
            </w:r>
          </w:p>
        </w:tc>
      </w:tr>
      <w:tr w:rsidR="00E65291" w:rsidRPr="00E65291" w14:paraId="633F33FF" w14:textId="77777777" w:rsidTr="00E65291">
        <w:tc>
          <w:tcPr>
            <w:cnfStyle w:val="001000000000" w:firstRow="0" w:lastRow="0" w:firstColumn="1" w:lastColumn="0" w:oddVBand="0" w:evenVBand="0" w:oddHBand="0" w:evenHBand="0" w:firstRowFirstColumn="0" w:firstRowLastColumn="0" w:lastRowFirstColumn="0" w:lastRowLastColumn="0"/>
            <w:tcW w:w="1413" w:type="dxa"/>
            <w:hideMark/>
          </w:tcPr>
          <w:p w14:paraId="3B95798F" w14:textId="77777777" w:rsidR="00E65291" w:rsidRPr="00E65291" w:rsidRDefault="00E65291" w:rsidP="00E65291">
            <w:pPr>
              <w:spacing w:after="0" w:line="240" w:lineRule="auto"/>
              <w:rPr>
                <w:b w:val="0"/>
                <w:bCs w:val="0"/>
              </w:rPr>
            </w:pPr>
            <w:r>
              <w:rPr>
                <w:b w:val="0"/>
                <w:bCs w:val="0"/>
                <w:color w:val="008000"/>
              </w:rPr>
              <w:t>GCAT (ingestGcat.py)</w:t>
            </w:r>
          </w:p>
        </w:tc>
        <w:tc>
          <w:tcPr>
            <w:tcW w:w="1134" w:type="dxa"/>
            <w:hideMark/>
          </w:tcPr>
          <w:p w14:paraId="70652D5A" w14:textId="77777777" w:rsidR="00E65291" w:rsidRPr="00E65291" w:rsidRDefault="00E65291" w:rsidP="00E65291">
            <w:pPr>
              <w:spacing w:after="0" w:line="240" w:lineRule="auto"/>
              <w:cnfStyle w:val="000000000000" w:firstRow="0" w:lastRow="0" w:firstColumn="0" w:lastColumn="0" w:oddVBand="0" w:evenVBand="0" w:oddHBand="0" w:evenHBand="0" w:firstRowFirstColumn="0" w:firstRowLastColumn="0" w:lastRowFirstColumn="0" w:lastRowLastColumn="0"/>
            </w:pPr>
            <w:r>
              <w:rPr>
                <w:color w:val="008000"/>
              </w:rPr>
              <w:t>Weekly, Sunday 03:00</w:t>
            </w:r>
          </w:p>
        </w:tc>
        <w:tc>
          <w:tcPr>
            <w:tcW w:w="6525" w:type="dxa"/>
            <w:hideMark/>
          </w:tcPr>
          <w:p w14:paraId="7489BDB1" w14:textId="77777777" w:rsidR="00E65291" w:rsidRPr="00E65291" w:rsidRDefault="00E65291" w:rsidP="00E65291">
            <w:pPr>
              <w:spacing w:after="0" w:line="240" w:lineRule="auto"/>
              <w:cnfStyle w:val="000000000000" w:firstRow="0" w:lastRow="0" w:firstColumn="0" w:lastColumn="0" w:oddVBand="0" w:evenVBand="0" w:oddHBand="0" w:evenHBand="0" w:firstRowFirstColumn="0" w:firstRowLastColumn="0" w:lastRowFirstColumn="0" w:lastRowLastColumn="0"/>
            </w:pPr>
            <w:r>
              <w:rPr>
                <w:color w:val="008000"/>
              </w:rPr>
              <w:t>GCAT updates nightly, but ~30 MB is not worth fetching more often</w:t>
            </w:r>
          </w:p>
        </w:tc>
      </w:tr>
    </w:tbl>
    <w:p w14:paraId="0ABAB1DB" w14:textId="77777777" w:rsidR="00E65291" w:rsidRDefault="00E65291" w:rsidP="00764186">
      <w:pPr>
        <w:pStyle w:val="Heading3"/>
      </w:pPr>
    </w:p>
    <w:p w14:paraId="3745C778" w14:textId="77777777" w:rsidR="00E65291" w:rsidRDefault="009C41C7" w:rsidP="00E65291">
      <w:r>
        <w:rPr>
          <w:color w:val="008000"/>
        </w:rPr>
        <w:t>Every source is fetched politely: one Space-Track login per run with timeouts and logout, an identifying User-Agent everywhere, 3 s between CelesTrak groups, and failures recorded as failed runs rather than retried in a loop.</w:t>
      </w:r>
    </w:p>
    <w:p w14:paraId="0B02272E" w14:textId="77777777" w:rsidR="00764186" w:rsidRDefault="00764186" w:rsidP="00764186">
      <w:pPr>
        <w:pStyle w:val="Heading3"/>
      </w:pPr>
      <w:r>
        <w:t>4. Storage</w:t>
      </w:r>
    </w:p>
    <w:p w14:paraId="6CA5C85B" w14:textId="77777777" w:rsidR="00A76440" w:rsidRDefault="009C41C7" w:rsidP="00A76440">
      <w:r>
        <w:rPr>
          <w:color w:val="008000"/>
        </w:rPr>
        <w:t>The raw data is held per source (ingestionSpaceTrack.db, ingestionCelesTrak.db, ingestionSatNOGS.db, ingestionGCAT.db; SQLite, WAL mode), upserted rather than appended and keyed on the NORAD catalogue number (SatNOGS: transmitter uuid and its own number). What the website reads is orbital_objects in siteOrbital.db, rebuilt from them on every publish. Until 2026-10-21 it was a single table in ingestionDBs/orbitalObjects.db, upserted by ingestOrbitalData.py; that file is legacy and stays on the live server until the clean-up step.</w:t>
      </w:r>
    </w:p>
    <w:p w14:paraId="2F043130" w14:textId="77777777" w:rsidR="00A76440" w:rsidRDefault="00764186" w:rsidP="00A76440">
      <w:r>
        <w:t>Decayed objects (decay date IS NOT NULL) are retained but excluded from ground-track queries by default, preserving the audit trail — same approach as the star-catalogue pipeline. The main reason for this is distinguishing real decay from a silent ingestion failure.</w:t>
      </w:r>
    </w:p>
    <w:p w14:paraId="4EDFC817" w14:textId="77777777" w:rsidR="00A76440" w:rsidRDefault="00A76440" w:rsidP="00A76440">
      <w:r>
        <w:t>If a row simply disappears from the database, there are two very different explanations that look identical from the outside: (a) the object genuinely reentered, or (b) something broke in the ingestion — a source dropped it from a group file, a query filter excluded it by mistake, a schema change silently orphaned it. If decayed rows are deleted, both cases produce the same symptom: "this object used to be there, now it's gone." You'd have no way to tell, after the fact, whether that's expected or a bug. Keeping the row with decay_date set turns that ambiguity into a visible, queryable fact — "decayed" is a state on a record, not the record's absence.</w:t>
      </w:r>
    </w:p>
    <w:p w14:paraId="7A0C0965" w14:textId="77777777" w:rsidR="00A76440" w:rsidRDefault="00A76440" w:rsidP="00A76440">
      <w:r>
        <w:t>A few more concrete reasons behind it, roughly in order of how likely they are to matter in practice:-</w:t>
      </w:r>
    </w:p>
    <w:p w14:paraId="3AD16F3D" w14:textId="77777777" w:rsidR="00A76440" w:rsidRPr="00A76440" w:rsidRDefault="00A76440" w:rsidP="00A76440">
      <w:pPr>
        <w:pStyle w:val="ListParagraph"/>
        <w:spacing w:after="120"/>
        <w:ind w:left="419" w:hanging="238"/>
      </w:pPr>
      <w:r>
        <w:lastRenderedPageBreak/>
        <w:t>Source data isn't always clean. CelesTrak/Space-Track occasionally correct a decay flag that was set in error (mis-attributed reentry, later reversed). If the row's already deleted, "un-deciding" a decay means recreating the object from scratch rather than just clearing a field on next ingest.</w:t>
      </w:r>
    </w:p>
    <w:p w14:paraId="0FA54144" w14:textId="77777777" w:rsidR="00A76440" w:rsidRPr="00A76440" w:rsidRDefault="00A76440" w:rsidP="00A76440">
      <w:pPr>
        <w:pStyle w:val="ListParagraph"/>
        <w:spacing w:after="120"/>
        <w:ind w:left="419" w:hanging="238"/>
      </w:pPr>
      <w:r>
        <w:t>Dangling references. If anything else in the app ever keys off norad_id — a launch-database cross-reference, a news-article tag, a future "objects of interest" list — deleting the row breaks that join silently rather than leaving a resolvable, flagged record.</w:t>
      </w:r>
    </w:p>
    <w:p w14:paraId="51C599D4" w14:textId="77777777" w:rsidR="00A76440" w:rsidRPr="00A76440" w:rsidRDefault="00A76440" w:rsidP="00A76440">
      <w:pPr>
        <w:pStyle w:val="ListParagraph"/>
        <w:spacing w:after="120"/>
        <w:ind w:left="419" w:hanging="238"/>
      </w:pPr>
      <w:r>
        <w:t>Future reentry/decay feature. A "recently reentered objects" panel is a plausible natural companion to the launches database you already have planned. Deleting on decay would foreclose that before it's even been considered.</w:t>
      </w:r>
    </w:p>
    <w:p w14:paraId="24AB48D6" w14:textId="77777777" w:rsidR="00A76440" w:rsidRDefault="00A76440" w:rsidP="00A76440">
      <w:pPr>
        <w:pStyle w:val="ListParagraph"/>
        <w:spacing w:after="120"/>
        <w:ind w:left="419" w:hanging="238"/>
      </w:pPr>
      <w:r>
        <w:t>Historical/time-scrubbing views. If the app ever lets someone look at "what was on orbit as of [past date]," an object that decayed after that date needs to still exist in the table to render correctly for that view.</w:t>
      </w:r>
    </w:p>
    <w:p w14:paraId="5A160605" w14:textId="77777777" w:rsidR="00764186" w:rsidRDefault="00A76440" w:rsidP="00A76440">
      <w:r>
        <w:t>None of this is expensive to keep — it's a few tens of thousands of small rows either way — so there's no real storage trade-off pushing toward deletion. The decay date IS NOT NULL filter already gives you the same practical effect (decayed objects don't show up in ground-track queries by default) without giving up the ability to tell "gone because decayed" from "gone because something broke."</w:t>
      </w:r>
    </w:p>
    <w:p w14:paraId="789A8CFC" w14:textId="77777777" w:rsidR="00632686" w:rsidRPr="00632686" w:rsidRDefault="00632686" w:rsidP="00632686">
      <w:pPr>
        <w:numPr>
          <w:ilvl w:val="0"/>
          <w:numId w:val="11"/>
        </w:numPr>
      </w:pPr>
      <w:r>
        <w:rPr>
          <w:color w:val="008000"/>
        </w:rPr>
        <w:t>Since the refactor this works in two layers: ingestionSpaceTrack.db keeps every object it has seen, with lastSeenFull showing whether the latest full pass still had it, while the publish step carries into siteOrbital.db only objects still in the catalogue with elements at most 30 days old, plus objects decayed within the last 30 days, kept with their decay date. A disappearance from the site can therefore always be checked against the ingestion database.</w:t>
      </w:r>
    </w:p>
    <w:p w14:paraId="19F1C436" w14:textId="77777777" w:rsidR="00764186" w:rsidRDefault="00764186" w:rsidP="00A76440">
      <w:pPr>
        <w:pStyle w:val="Heading3"/>
      </w:pPr>
      <w:r>
        <w:t>5. API / Serving</w:t>
      </w:r>
    </w:p>
    <w:p w14:paraId="6B010FA6" w14:textId="77777777" w:rsidR="00764186" w:rsidRDefault="00764186" w:rsidP="00A76440">
      <w:r>
        <w:rPr>
          <w:color w:val="008000"/>
          <w:highlight w:val="yellow"/>
        </w:rPr>
        <w:t>The implemented API is three endpoints, not the single group-filtered one originally planned here -- the client's needs turned out to split cleanly into three different access patterns. GET /api/orbital-objects?ids=&lt;comma-separated noradIDs&gt; serves the GRD-TRACK panel's persisted plotted-objects list (batched into one request, not one per object). GET /api/orbital-objects/filter-options returns the distinct owner and group values currently in the database, read live rather than hardcoded, for the ADD OBJ search form's dropdowns. GET /api/orbital-objects/search?name=&amp;noradId=&amp;owner=&amp;objectType=&amp;group=&amp;altitudeRegime=&amp;inclinationBand= is the ADD OBJ search itself -- every filter is optional and AND-combined, group filtering joins through orbital_object_groups (see below), and results are capped at 500 (with a 4000-row pre-filter scan cap so a lightly-filtered search can't force a full-table scan on every request). The original reasoning for not implementing a full unfiltered dump still holds -- the full catalog's raw TLE text alone is about equal to the project's 5MB initial-load budget -- it's just enforced per-endpoint now rather than via a single ?group= parameter.</w:t>
      </w:r>
    </w:p>
    <w:p w14:paraId="22C250D0" w14:textId="77777777" w:rsidR="00764186" w:rsidRDefault="00764186" w:rsidP="00764186">
      <w:pPr>
        <w:pStyle w:val="Heading3"/>
      </w:pPr>
      <w:r>
        <w:t>6. Client-Side Rendering</w:t>
      </w:r>
    </w:p>
    <w:p w14:paraId="13A2F8A2" w14:textId="77777777" w:rsidR="00764186" w:rsidRDefault="00764186" w:rsidP="00E65291">
      <w:r>
        <w:t>New lazy-loaded panel module assets/grdTrackPanel.js (onOrbitPanel.js until 2026-10-09) is fetched only when the relevant panel opens as per the usual per-panel lazy-load pattern. The client will then use the self-hosted satellite.js library to propagate each TLE across one orbital period and render the ground track. Propagation and TEME→ECEF/geodetic conversion happens entirely client-side from UTC alone (with no Earth Orientation Parameters feed) — since the resulting precision loss (sub-few-hundred-metres) is invisible at map scale and consistent with Space-Track's own guidance that public TLEs aren't for precision-critical use.</w:t>
      </w:r>
    </w:p>
    <w:p w14:paraId="6E2913C0" w14:textId="77777777" w:rsidR="00F65629" w:rsidRDefault="00000000">
      <w:r>
        <w:rPr>
          <w:color w:val="008000"/>
          <w:highlight w:val="yellow"/>
        </w:rPr>
        <w:t>The implemented panel goes beyond ground-track rendering alone, none of which was documented here at the time of writing: an ADD OBJ search form (name/NORAD ID/owner/object type/group/altitude regime/inclination band, against the /api/orbital-objects/search endpoint above) lets a user find and plot objects; a persisted plotted-objects list (localStorage) survives reloads; SHW FOOT renders each plotted object's sensor footprint, recomputed on a live interval rather than drawn once; and a separate observer-location feature (IP geolocation, deliberately not the browser Geolocation API, plus a manual LAT/LON/PLACE override) drives a "you are here" marker independent of the TLE data entirely.</w:t>
      </w:r>
    </w:p>
    <w:p w14:paraId="38E78FBB" w14:textId="77777777" w:rsidR="00764186" w:rsidRDefault="00764186" w:rsidP="00764186">
      <w:pPr>
        <w:spacing w:after="0" w:line="240" w:lineRule="auto"/>
      </w:pPr>
    </w:p>
    <w:p w14:paraId="2681D0D4" w14:textId="77777777" w:rsidR="00764186" w:rsidRDefault="00764186" w:rsidP="00764186">
      <w:pPr>
        <w:pStyle w:val="Heading3"/>
      </w:pPr>
      <w:r>
        <w:t>7. Data Flow</w:t>
      </w:r>
    </w:p>
    <w:p w14:paraId="5D350AF6" w14:textId="77777777" w:rsidR="00764186" w:rsidRDefault="00A76440" w:rsidP="00764186">
      <w:pPr>
        <w:spacing w:after="0" w:line="240" w:lineRule="auto"/>
      </w:pPr>
      <w:r>
        <w:t>The data flow for ingestion will be as follows:-</w:t>
      </w:r>
    </w:p>
    <w:p w14:paraId="56F2772D" w14:textId="77777777" w:rsidR="00A76440" w:rsidRDefault="00A76440" w:rsidP="00764186">
      <w:pPr>
        <w:spacing w:after="0" w:line="240" w:lineRule="auto"/>
      </w:pPr>
    </w:p>
    <w:p w14:paraId="2ED2E432" w14:textId="77777777" w:rsidR="00764186" w:rsidRDefault="00764186" w:rsidP="00A76440">
      <w:r>
        <w:rPr>
          <w:color w:val="008000"/>
        </w:rPr>
        <w:t xml:space="preserve">    ST[Space-Track (NORAD)] --&gt;|elements + catalogue| IST[ingestionSpaceTrack.py] --&gt; DST[(ingestionSpaceTrack.db)]</w:t>
      </w:r>
    </w:p>
    <w:p w14:paraId="2ED2E432" w14:textId="77777777" w:rsidR="00764186" w:rsidRDefault="00764186" w:rsidP="00A76440">
      <w:r>
        <w:rPr>
          <w:color w:val="008000"/>
        </w:rPr>
        <w:t xml:space="preserve">    CT[CelesTrak] --&gt;|group lists + RCS, every 3 days| ICT[ingestionCelesTrak.py] --&gt; DCT[(ingestionCelesTrak.db)]</w:t>
      </w:r>
    </w:p>
    <w:p w14:paraId="2ED2E432" w14:textId="77777777" w:rsidR="00764186" w:rsidRDefault="00764186" w:rsidP="00A76440">
      <w:r>
        <w:rPr>
          <w:color w:val="008000"/>
        </w:rPr>
        <w:t xml:space="preserve">    SN[SatNOGS DB] --&gt;|transmitters + TLE crosswalk| ISN[ingestionSatNOGS.py] --&gt; DSN[(ingestionSatNOGS.db)]</w:t>
      </w:r>
    </w:p>
    <w:p w14:paraId="2ED2E432" w14:textId="77777777" w:rsidR="00764186" w:rsidRDefault="00764186" w:rsidP="00A76440">
      <w:r>
        <w:rPr>
          <w:color w:val="008000"/>
        </w:rPr>
        <w:t xml:space="preserve">    GC[GCAT] --&gt;|weekly| IGC[ingestGcat.py] --&gt; DGC[(ingestionGCAT.db)]</w:t>
      </w:r>
    </w:p>
    <w:p w14:paraId="2ED2E432" w14:textId="77777777" w:rsidR="00764186" w:rsidRDefault="00764186" w:rsidP="00A76440">
      <w:r>
        <w:rPr>
          <w:color w:val="008000"/>
        </w:rPr>
        <w:t xml:space="preserve">    DST &amp; DCT &amp; DSN &amp; DGC --&gt;|read-only, after a run with changes| PUB[publishSite.py orbital]</w:t>
      </w:r>
    </w:p>
    <w:p w14:paraId="2ED2E432" w14:textId="77777777" w:rsidR="00764186" w:rsidRDefault="00764186" w:rsidP="00A76440">
      <w:r>
        <w:rPr>
          <w:color w:val="008000"/>
        </w:rPr>
        <w:t xml:space="preserve">    PUB --&gt;|checks, .prev, os.replace| SITE[(siteOrbital.db)]</w:t>
      </w:r>
    </w:p>
    <w:p w14:paraId="2ED2E432" w14:textId="77777777" w:rsidR="00764186" w:rsidRDefault="00764186" w:rsidP="00A76440">
      <w:r>
        <w:rPr>
          <w:color w:val="008000"/>
        </w:rPr>
        <w:t xml:space="preserve">    SITE --&gt;|site_db orbital| API["/api/orbital-objects?ids=... | /search?..."]</w:t>
      </w:r>
    </w:p>
    <w:p w14:paraId="2ED2E432" w14:textId="77777777" w:rsidR="00764186" w:rsidRDefault="00764186" w:rsidP="00A76440">
      <w:r>
        <w:t xml:space="preserve">    API --&gt; CLIENT[grdTrackPanel.js]</w:t>
      </w:r>
    </w:p>
    <w:p w14:paraId="2ED2E432" w14:textId="77777777" w:rsidR="00764186" w:rsidRDefault="00764186" w:rsidP="00A76440">
      <w:r>
        <w:t xml:space="preserve">    CLIENT --&gt;|satellite.js SGP4 propagation| MAP[Ground track render]</w:t>
      </w:r>
    </w:p>
    <w:p w14:paraId="174DA5E4" w14:textId="77777777" w:rsidR="00A76440" w:rsidRDefault="00A76440" w:rsidP="00764186">
      <w:pPr>
        <w:spacing w:after="0" w:line="240" w:lineRule="auto"/>
      </w:pPr>
    </w:p>
    <w:p w14:paraId="18E1D9B9" w14:textId="77777777" w:rsidR="00CB5F5D" w:rsidRDefault="00A76440" w:rsidP="00CB5F5D">
      <w:r>
        <w:t>The data will be held in a single table:-</w:t>
      </w:r>
    </w:p>
    <w:p w14:paraId="2B6A4308" w14:textId="77777777" w:rsidR="00CB5F5D" w:rsidRDefault="00CB5F5D" w:rsidP="00CB5F5D">
      <w:r>
        <w:t>ER Diagram (Entity Relationship Diagram)</w:t>
      </w:r>
    </w:p>
    <w:p w14:paraId="269A65EC" w14:textId="77777777" w:rsidR="00CB5F5D" w:rsidRDefault="00CB5F5D" w:rsidP="00CB5F5D">
      <w:r>
        <w:t xml:space="preserve">    ORBITAL_OBJECTS {</w:t>
      </w:r>
    </w:p>
    <w:p w14:paraId="0C44C450" w14:textId="77777777" w:rsidR="00CB5F5D" w:rsidRDefault="00CB5F5D" w:rsidP="00CB5F5D">
      <w:r>
        <w:t xml:space="preserve">        INTEGER noradID PK</w:t>
      </w:r>
    </w:p>
    <w:p w14:paraId="452BDFAB" w14:textId="77777777" w:rsidR="00CB5F5D" w:rsidRDefault="00CB5F5D" w:rsidP="00CB5F5D">
      <w:r>
        <w:t xml:space="preserve">        TEXT name</w:t>
      </w:r>
    </w:p>
    <w:p w14:paraId="3F307C36" w14:textId="77777777" w:rsidR="00CB5F5D" w:rsidRDefault="00CB5F5D" w:rsidP="00CB5F5D">
      <w:r>
        <w:rPr>
          <w:color w:val="008000"/>
        </w:rPr>
        <w:t xml:space="preserve">        TEXT objectID</w:t>
      </w:r>
    </w:p>
    <w:p w14:paraId="4219FC55" w14:textId="77777777" w:rsidR="00CB5F5D" w:rsidRDefault="00CB5F5D" w:rsidP="00CB5F5D">
      <w:r>
        <w:rPr>
          <w:color w:val="008000"/>
        </w:rPr>
        <w:t xml:space="preserve">        REAL meanMotion</w:t>
      </w:r>
    </w:p>
    <w:p w14:paraId="5863E0D6" w14:textId="77777777" w:rsidR="00F65629" w:rsidRDefault="00000000">
      <w:r>
        <w:rPr>
          <w:color w:val="008000"/>
        </w:rPr>
        <w:t xml:space="preserve">        REAL eccentricity</w:t>
      </w:r>
    </w:p>
    <w:p w14:paraId="5863E0D6" w14:textId="77777777" w:rsidR="00F65629" w:rsidRDefault="00000000">
      <w:r>
        <w:t xml:space="preserve">        REAL inclination</w:t>
      </w:r>
    </w:p>
    <w:p w14:paraId="5863E0D6" w14:textId="77777777" w:rsidR="00F65629" w:rsidRDefault="00000000">
      <w:r>
        <w:rPr>
          <w:color w:val="008000"/>
        </w:rPr>
        <w:t xml:space="preserve">        REAL raOfAscNode</w:t>
      </w:r>
    </w:p>
    <w:p w14:paraId="5863E0D6" w14:textId="77777777" w:rsidR="00F65629" w:rsidRDefault="00000000">
      <w:r>
        <w:rPr>
          <w:color w:val="008000"/>
        </w:rPr>
        <w:t xml:space="preserve">        REAL argOfPericenter</w:t>
      </w:r>
    </w:p>
    <w:p w14:paraId="5863E0D6" w14:textId="77777777" w:rsidR="00F65629" w:rsidRDefault="00000000">
      <w:r>
        <w:rPr>
          <w:color w:val="008000"/>
        </w:rPr>
        <w:t xml:space="preserve">        REAL meanAnomaly</w:t>
      </w:r>
    </w:p>
    <w:p w14:paraId="5863E0D6" w14:textId="77777777" w:rsidR="00F65629" w:rsidRDefault="00000000">
      <w:r>
        <w:rPr>
          <w:color w:val="008000"/>
        </w:rPr>
        <w:t xml:space="preserve">        REAL bstar</w:t>
      </w:r>
    </w:p>
    <w:p w14:paraId="79F2251D" w14:textId="77777777" w:rsidR="00CB5F5D" w:rsidRDefault="00CB5F5D" w:rsidP="00CB5F5D">
      <w:r>
        <w:t xml:space="preserve">        TEXT epoch</w:t>
      </w:r>
    </w:p>
    <w:p w14:paraId="5986BA60" w14:textId="77777777" w:rsidR="00CB5F5D" w:rsidRDefault="00CB5F5D" w:rsidP="00CB5F5D">
      <w:r>
        <w:t xml:space="preserve">        TEXT objectType</w:t>
      </w:r>
    </w:p>
    <w:p w14:paraId="20A8E3FF" w14:textId="77777777" w:rsidR="00CB5F5D" w:rsidRDefault="00CB5F5D" w:rsidP="00CB5F5D">
      <w:r>
        <w:t xml:space="preserve">        TEXT owner</w:t>
      </w:r>
    </w:p>
    <w:p w14:paraId="0A3F6F6D" w14:textId="77777777" w:rsidR="00CB5F5D" w:rsidRDefault="00CB5F5D" w:rsidP="00CB5F5D">
      <w:r>
        <w:t xml:space="preserve">        TEXT launchDate</w:t>
      </w:r>
    </w:p>
    <w:p w14:paraId="3EA26E82" w14:textId="77777777" w:rsidR="00CB5F5D" w:rsidRDefault="00CB5F5D" w:rsidP="00CB5F5D">
      <w:r>
        <w:lastRenderedPageBreak/>
        <w:t xml:space="preserve">        TEXT decayDate</w:t>
      </w:r>
    </w:p>
    <w:p w14:paraId="787636C2" w14:textId="77777777" w:rsidR="00CB5F5D" w:rsidRDefault="00CB5F5D" w:rsidP="00CB5F5D">
      <w:r>
        <w:t xml:space="preserve">        REAL rcsSize</w:t>
      </w:r>
    </w:p>
    <w:p w14:paraId="6A1F9FE5" w14:textId="77777777" w:rsidR="00F65629" w:rsidRDefault="00000000">
      <w:r>
        <w:rPr>
          <w:highlight w:val="yellow"/>
        </w:rPr>
        <w:t xml:space="preserve">        REAL period</w:t>
      </w:r>
    </w:p>
    <w:p w14:paraId="5A45F1ED" w14:textId="77777777" w:rsidR="00F65629" w:rsidRDefault="00000000">
      <w:r>
        <w:rPr>
          <w:highlight w:val="yellow"/>
        </w:rPr>
        <w:t xml:space="preserve">        REAL apogee</w:t>
      </w:r>
    </w:p>
    <w:p w14:paraId="485EF3DA" w14:textId="77777777" w:rsidR="00F65629" w:rsidRDefault="00000000">
      <w:r>
        <w:rPr>
          <w:highlight w:val="yellow"/>
        </w:rPr>
        <w:t xml:space="preserve">        REAL perigee</w:t>
      </w:r>
    </w:p>
    <w:p w14:paraId="7DBDDB77" w14:textId="77777777" w:rsidR="00CB5F5D" w:rsidRDefault="00CB5F5D" w:rsidP="00CB5F5D">
      <w:r>
        <w:t xml:space="preserve">        TEXT source</w:t>
      </w:r>
    </w:p>
    <w:p w14:paraId="77996C4C" w14:textId="77777777" w:rsidR="00CB5F5D" w:rsidRDefault="00CB5F5D" w:rsidP="00CB5F5D">
      <w:r>
        <w:t xml:space="preserve">        DATETIME fetchedAt</w:t>
      </w:r>
    </w:p>
    <w:p w14:paraId="53DC9A6A" w14:textId="77777777" w:rsidR="00CB5F5D" w:rsidRDefault="00CB5F5D" w:rsidP="00CB5F5D">
      <w:r>
        <w:t xml:space="preserve">    }</w:t>
      </w:r>
    </w:p>
    <w:p w14:paraId="511CC99F" w14:textId="77777777" w:rsidR="006E6B46" w:rsidRDefault="00CB5F5D" w:rsidP="00CB5F5D">
      <w:r>
        <w:rPr>
          <w:color w:val="008000"/>
        </w:rPr>
        <w:t>Field notes (siteOrbital.db, since 2026-10-21; abridged — the full list is ORBITAL_TABLE_SQL in scripts/publishSite.py): every column comes from Space-Track except rcsSize (CelesTrak’s kept figure), the radio columns (SatNOGS, via the publish step) and the EIRP and G/T columns (enrichEirp, a publish stage). Where:-</w:t>
      </w:r>
    </w:p>
    <w:p w14:paraId="586FAEEE" w14:textId="77777777" w:rsidR="00764186" w:rsidRDefault="00764186" w:rsidP="006E6B46">
      <w:pPr>
        <w:pStyle w:val="ListParagraph"/>
      </w:pPr>
      <w:r>
        <w:t>noradID — primary key, unique NORAD catalog number, used for upsert.</w:t>
      </w:r>
    </w:p>
    <w:p w14:paraId="4F96B5F4" w14:textId="77777777" w:rsidR="00764186" w:rsidRDefault="00764186" w:rsidP="006E6B46">
      <w:pPr>
        <w:pStyle w:val="ListParagraph"/>
      </w:pPr>
      <w:r>
        <w:rPr>
          <w:color w:val="008000"/>
        </w:rPr>
        <w:t>objectID and the element columns (meanMotion, eccentricity, inclination, raOfAscNode, argOfPericenter, meanAnomaly, bstar, meanMotionDot, meanMotionDdot) — Space-Track’s OMM fields as published; the client builds its SGP4 record from them. No TLE lines are stored. objectID (the international designator) also links SatNOGS transmitters to their object.</w:t>
      </w:r>
    </w:p>
    <w:p w14:paraId="63CF3525" w14:textId="77777777" w:rsidR="00764186" w:rsidRDefault="00764186" w:rsidP="006E6B46">
      <w:pPr>
        <w:pStyle w:val="ListParagraph"/>
      </w:pPr>
      <w:r>
        <w:rPr>
          <w:color w:val="008000"/>
          <w:highlight w:val="yellow"/>
        </w:rPr>
        <w:t>objectType, owner, launchDate, decayDate, period, apogee, perigee, rcsCategory — from the same Space-Track record (the catalogue fields come inline with the elements), refreshed on every run.</w:t>
      </w:r>
    </w:p>
    <w:p w14:paraId="1F36AEAD" w14:textId="77777777" w:rsidR="00764186" w:rsidRDefault="00764186" w:rsidP="006E6B46">
      <w:pPr>
        <w:pStyle w:val="ListParagraph"/>
      </w:pPr>
      <w:r>
        <w:t>decayDate IS NOT NULL — the flag ground-track queries filter on to exclude reentered objects.</w:t>
      </w:r>
    </w:p>
    <w:p w14:paraId="0FD7DB59" w14:textId="77777777" w:rsidR="00764186" w:rsidRDefault="00764186" w:rsidP="006E6B46">
      <w:pPr>
        <w:pStyle w:val="ListParagraph"/>
      </w:pPr>
      <w:r>
        <w:rPr>
          <w:color w:val="008000"/>
        </w:rPr>
        <w:t>source — always space-track since the refactor (it named celestrak / space-track / satnogs before).</w:t>
      </w:r>
    </w:p>
    <w:p w14:paraId="67069728" w14:textId="77777777" w:rsidR="00764186" w:rsidRDefault="00764186" w:rsidP="006E6B46">
      <w:pPr>
        <w:pStyle w:val="ListParagraph"/>
      </w:pPr>
      <w:r>
        <w:rPr>
          <w:color w:val="008000"/>
        </w:rPr>
        <w:t>fetchedAt — when the row’s Space-Track record was last fetched.</w:t>
      </w:r>
    </w:p>
    <w:p w14:paraId="02E1D1B8" w14:textId="77777777" w:rsidR="00764186" w:rsidRDefault="00764186" w:rsidP="006E6B46">
      <w:pPr>
        <w:pStyle w:val="ListParagraph"/>
      </w:pPr>
    </w:p>
    <w:p w14:paraId="2C3740CF" w14:textId="77777777" w:rsidR="00BF5E46" w:rsidRDefault="00BF5E46">
      <w:pPr>
        <w:spacing w:after="0" w:line="240" w:lineRule="auto"/>
        <w:rPr>
          <w:b/>
          <w:bCs/>
          <w:color w:val="0A2F41" w:themeColor="accent1" w:themeShade="80"/>
          <w:sz w:val="28"/>
          <w:szCs w:val="28"/>
        </w:rPr>
      </w:pPr>
      <w:r>
        <w:br w:type="page"/>
      </w:r>
    </w:p>
    <w:p w14:paraId="5EBE0B2F" w14:textId="77777777" w:rsidR="006C49BF" w:rsidRDefault="006C49BF" w:rsidP="006C49BF">
      <w:r>
        <w:rPr>
          <w:color w:val="008000"/>
        </w:rPr>
        <w:t>We store which groups each satellite belongs to — CelesTrak’s lists while they are available, otherwise our own rules (decision A, under ARCHITECTURE). A satellite can belong to more than one group at once. Starlink satellites sit in both "starlink" and "active." A single column cannot hold that cleanly, so we use a second table, orbital_object_groups, with one row per satellite per group.</w:t>
      </w:r>
    </w:p>
    <w:p w14:paraId="3BBFED94" w14:textId="77777777" w:rsidR="006C49BF" w:rsidRDefault="006C49BF" w:rsidP="006C49BF">
      <w:r>
        <w:t>This creates a risk. Counting rows in the new table would overcount satellites that belong to several groups. We avoid this by convention. We always count satellites from the main orbital_objects table, never from the groups table. The groups table only answers "which satellites are in this group," never "how many satellites exist."</w:t>
      </w:r>
    </w:p>
    <w:p w14:paraId="4D0A28FF" w14:textId="77777777" w:rsidR="006C49BF" w:rsidRDefault="006C49BF" w:rsidP="006C49BF">
      <w:r>
        <w:rPr>
          <w:color w:val="008000"/>
        </w:rPr>
        <w:t>Not every satellite has a group. CelesTrak does not sort every object into a named list: it has no general group for rocket bodies or debris, only three for specific fragmentation events, and our own rules cover only active and 13 constellations. While CelesTrak is unavailable the groups without a rule are absent altogether. A satellite with no rows in the groups table is not an error.</w:t>
      </w:r>
    </w:p>
    <w:p w14:paraId="19D39D80" w14:textId="77777777" w:rsidR="006C49BF" w:rsidRDefault="006C49BF" w:rsidP="006C49BF"/>
    <w:p w14:paraId="664DE953" w14:textId="77777777" w:rsidR="007E744E" w:rsidRDefault="007E744E" w:rsidP="007E744E">
      <w:pPr>
        <w:pStyle w:val="Heading3"/>
      </w:pPr>
      <w:r>
        <w:t>Interpretation of Fields</w:t>
      </w:r>
    </w:p>
    <w:p w14:paraId="55FD0D56" w14:textId="77777777" w:rsidR="007E744E" w:rsidRDefault="007E744E" w:rsidP="007E744E">
      <w:pPr>
        <w:pStyle w:val="Heading3"/>
      </w:pPr>
    </w:p>
    <w:tbl>
      <w:tblPr>
        <w:tblStyle w:val="GridTable1Light"/>
        <w:tblW w:w="9016" w:type="dxa"/>
        <w:tblLook w:val="04A0" w:firstRow="1" w:lastRow="0" w:firstColumn="1" w:lastColumn="0" w:noHBand="0" w:noVBand="1"/>
      </w:tblPr>
      <w:tblGrid>
        <w:gridCol w:w="970"/>
        <w:gridCol w:w="5489"/>
        <w:gridCol w:w="2557"/>
      </w:tblGrid>
      <w:tr w:rsidR="007E744E" w:rsidRPr="007E744E" w14:paraId="43305682" w14:textId="77777777" w:rsidTr="007E74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67F58391" w14:textId="77777777" w:rsidR="007E744E" w:rsidRPr="007E744E" w:rsidRDefault="007E744E" w:rsidP="007E744E">
            <w:pPr>
              <w:spacing w:after="0" w:line="240" w:lineRule="auto"/>
              <w:rPr>
                <w:rFonts w:ascii="Segoe UI" w:hAnsi="Segoe UI" w:cs="Segoe UI"/>
                <w:sz w:val="21"/>
                <w:szCs w:val="21"/>
              </w:rPr>
            </w:pPr>
            <w:r>
              <w:rPr>
                <w:rFonts w:ascii="Segoe UI" w:hAnsi="Segoe UI" w:cs="Segoe UI"/>
                <w:sz w:val="21"/>
                <w:szCs w:val="21"/>
              </w:rPr>
              <w:t>Value</w:t>
            </w:r>
          </w:p>
        </w:tc>
        <w:tc>
          <w:tcPr>
            <w:tcW w:w="5188" w:type="dxa"/>
            <w:hideMark/>
          </w:tcPr>
          <w:p w14:paraId="50C53E05" w14:textId="77777777" w:rsidR="007E744E" w:rsidRPr="007E744E" w:rsidRDefault="007E744E" w:rsidP="007E744E">
            <w:pPr>
              <w:spacing w:after="0" w:line="240" w:lineRule="auto"/>
              <w:cnfStyle w:val="100000000000" w:firstRow="1" w:lastRow="0" w:firstColumn="0" w:lastColumn="0" w:oddVBand="0" w:evenVBand="0" w:oddHBand="0" w:evenHBand="0" w:firstRowFirstColumn="0" w:firstRowLastColumn="0" w:lastRowFirstColumn="0" w:lastRowLastColumn="0"/>
              <w:rPr>
                <w:rFonts w:ascii="Segoe UI" w:hAnsi="Segoe UI" w:cs="Segoe UI"/>
                <w:sz w:val="21"/>
                <w:szCs w:val="21"/>
              </w:rPr>
            </w:pPr>
            <w:r>
              <w:rPr>
                <w:rFonts w:ascii="Segoe UI" w:hAnsi="Segoe UI" w:cs="Segoe UI"/>
                <w:sz w:val="21"/>
                <w:szCs w:val="21"/>
              </w:rPr>
              <w:t>Meaning</w:t>
            </w:r>
          </w:p>
        </w:tc>
        <w:tc>
          <w:tcPr>
            <w:tcW w:w="2557" w:type="dxa"/>
            <w:hideMark/>
          </w:tcPr>
          <w:p w14:paraId="39E938AF" w14:textId="77777777" w:rsidR="007E744E" w:rsidRPr="007E744E" w:rsidRDefault="007E744E" w:rsidP="007E744E">
            <w:pPr>
              <w:spacing w:after="0" w:line="240" w:lineRule="auto"/>
              <w:cnfStyle w:val="100000000000" w:firstRow="1" w:lastRow="0" w:firstColumn="0" w:lastColumn="0" w:oddVBand="0" w:evenVBand="0" w:oddHBand="0" w:evenHBand="0" w:firstRowFirstColumn="0" w:firstRowLastColumn="0" w:lastRowFirstColumn="0" w:lastRowLastColumn="0"/>
              <w:rPr>
                <w:rFonts w:ascii="Segoe UI" w:hAnsi="Segoe UI" w:cs="Segoe UI"/>
                <w:sz w:val="21"/>
                <w:szCs w:val="21"/>
              </w:rPr>
            </w:pPr>
            <w:r>
              <w:rPr>
                <w:rFonts w:ascii="Segoe UI" w:hAnsi="Segoe UI" w:cs="Segoe UI"/>
                <w:sz w:val="21"/>
                <w:szCs w:val="21"/>
              </w:rPr>
              <w:t>Source</w:t>
            </w:r>
          </w:p>
        </w:tc>
      </w:tr>
      <w:tr w:rsidR="007E744E" w:rsidRPr="007E744E" w14:paraId="4F08EE49" w14:textId="77777777" w:rsidTr="007E744E">
        <w:tc>
          <w:tcPr>
            <w:cnfStyle w:val="001000000000" w:firstRow="0" w:lastRow="0" w:firstColumn="1" w:lastColumn="0" w:oddVBand="0" w:evenVBand="0" w:oddHBand="0" w:evenHBand="0" w:firstRowFirstColumn="0" w:firstRowLastColumn="0" w:lastRowFirstColumn="0" w:lastRowLastColumn="0"/>
            <w:tcW w:w="1271" w:type="dxa"/>
            <w:hideMark/>
          </w:tcPr>
          <w:p w14:paraId="30739743" w14:textId="77777777" w:rsidR="007E744E" w:rsidRPr="007E744E" w:rsidRDefault="007E744E" w:rsidP="007E744E">
            <w:pPr>
              <w:spacing w:after="0" w:line="240" w:lineRule="auto"/>
              <w:rPr>
                <w:rFonts w:ascii="Segoe UI" w:hAnsi="Segoe UI" w:cs="Segoe UI"/>
                <w:b w:val="0"/>
                <w:bCs w:val="0"/>
                <w:sz w:val="21"/>
                <w:szCs w:val="21"/>
              </w:rPr>
            </w:pPr>
            <w:r>
              <w:rPr>
                <w:rFonts w:ascii="Courier New" w:hAnsi="Courier New" w:cs="Courier New"/>
                <w:b w:val="0"/>
                <w:bCs w:val="0"/>
                <w:sz w:val="20"/>
                <w:szCs w:val="20"/>
              </w:rPr>
              <w:t>PAY</w:t>
            </w:r>
          </w:p>
        </w:tc>
        <w:tc>
          <w:tcPr>
            <w:tcW w:w="5188" w:type="dxa"/>
            <w:hideMark/>
          </w:tcPr>
          <w:p w14:paraId="5D7EBD9B" w14:textId="77777777" w:rsidR="007E744E" w:rsidRPr="007E744E" w:rsidRDefault="007E744E" w:rsidP="007E744E">
            <w:pPr>
              <w:spacing w:after="0" w:line="240"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Pr>
                <w:rFonts w:ascii="Segoe UI" w:hAnsi="Segoe UI" w:cs="Segoe UI"/>
                <w:sz w:val="21"/>
                <w:szCs w:val="21"/>
              </w:rPr>
              <w:t>Payload — an active or inactive spacecraft/satellite</w:t>
            </w:r>
          </w:p>
        </w:tc>
        <w:tc>
          <w:tcPr>
            <w:tcW w:w="2557" w:type="dxa"/>
            <w:hideMark/>
          </w:tcPr>
          <w:p w14:paraId="623CBC19" w14:textId="77777777" w:rsidR="007E744E" w:rsidRPr="007E744E" w:rsidRDefault="007E744E" w:rsidP="007E744E">
            <w:pPr>
              <w:spacing w:after="0" w:line="240"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Pr>
                <w:rFonts w:ascii="Segoe UI" w:hAnsi="Segoe UI" w:cs="Segoe UI"/>
                <w:color w:val="008000"/>
                <w:sz w:val="21"/>
                <w:szCs w:val="21"/>
              </w:rPr>
              <w:t>Space-Track gp OBJECT_TYPE (PAYLOAD, ROCKET BODY, DEBRIS, UNKNOWN), mapped by publishSite.py</w:t>
            </w:r>
          </w:p>
        </w:tc>
      </w:tr>
      <w:tr w:rsidR="007E744E" w:rsidRPr="007E744E" w14:paraId="2ABB507F" w14:textId="77777777" w:rsidTr="007E744E">
        <w:tc>
          <w:tcPr>
            <w:cnfStyle w:val="001000000000" w:firstRow="0" w:lastRow="0" w:firstColumn="1" w:lastColumn="0" w:oddVBand="0" w:evenVBand="0" w:oddHBand="0" w:evenHBand="0" w:firstRowFirstColumn="0" w:firstRowLastColumn="0" w:lastRowFirstColumn="0" w:lastRowLastColumn="0"/>
            <w:tcW w:w="1271" w:type="dxa"/>
            <w:hideMark/>
          </w:tcPr>
          <w:p w14:paraId="24AA533E" w14:textId="77777777" w:rsidR="007E744E" w:rsidRPr="007E744E" w:rsidRDefault="007E744E" w:rsidP="007E744E">
            <w:pPr>
              <w:spacing w:after="0" w:line="240" w:lineRule="auto"/>
              <w:rPr>
                <w:rFonts w:ascii="Segoe UI" w:hAnsi="Segoe UI" w:cs="Segoe UI"/>
                <w:b w:val="0"/>
                <w:bCs w:val="0"/>
                <w:sz w:val="21"/>
                <w:szCs w:val="21"/>
              </w:rPr>
            </w:pPr>
            <w:r>
              <w:rPr>
                <w:rFonts w:ascii="Courier New" w:hAnsi="Courier New" w:cs="Courier New"/>
                <w:b w:val="0"/>
                <w:bCs w:val="0"/>
                <w:sz w:val="20"/>
                <w:szCs w:val="20"/>
              </w:rPr>
              <w:t>R/B</w:t>
            </w:r>
          </w:p>
        </w:tc>
        <w:tc>
          <w:tcPr>
            <w:tcW w:w="5188" w:type="dxa"/>
            <w:hideMark/>
          </w:tcPr>
          <w:p w14:paraId="35483A81" w14:textId="77777777" w:rsidR="007E744E" w:rsidRPr="007E744E" w:rsidRDefault="007E744E" w:rsidP="007E744E">
            <w:pPr>
              <w:spacing w:after="0" w:line="240"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Pr>
                <w:rFonts w:ascii="Segoe UI" w:hAnsi="Segoe UI" w:cs="Segoe UI"/>
                <w:sz w:val="21"/>
                <w:szCs w:val="21"/>
              </w:rPr>
              <w:t>Rocket Body — a spent launch-vehicle stage left in orbit</w:t>
            </w:r>
          </w:p>
        </w:tc>
        <w:tc>
          <w:tcPr>
            <w:tcW w:w="2557" w:type="dxa"/>
            <w:hideMark/>
          </w:tcPr>
          <w:p w14:paraId="2EF93D8F" w14:textId="77777777" w:rsidR="007E744E" w:rsidRPr="007E744E" w:rsidRDefault="007E744E" w:rsidP="007E744E">
            <w:pPr>
              <w:spacing w:after="0" w:line="240"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Pr>
                <w:rFonts w:ascii="Segoe UI" w:hAnsi="Segoe UI" w:cs="Segoe UI"/>
                <w:color w:val="008000"/>
                <w:sz w:val="21"/>
                <w:szCs w:val="21"/>
              </w:rPr>
              <w:t>Space-Track gp OBJECT_TYPE (PAYLOAD, ROCKET BODY, DEBRIS, UNKNOWN), mapped by publishSite.py</w:t>
            </w:r>
          </w:p>
        </w:tc>
      </w:tr>
      <w:tr w:rsidR="007E744E" w:rsidRPr="007E744E" w14:paraId="3337D151" w14:textId="77777777" w:rsidTr="007E744E">
        <w:tc>
          <w:tcPr>
            <w:cnfStyle w:val="001000000000" w:firstRow="0" w:lastRow="0" w:firstColumn="1" w:lastColumn="0" w:oddVBand="0" w:evenVBand="0" w:oddHBand="0" w:evenHBand="0" w:firstRowFirstColumn="0" w:firstRowLastColumn="0" w:lastRowFirstColumn="0" w:lastRowLastColumn="0"/>
            <w:tcW w:w="1271" w:type="dxa"/>
            <w:hideMark/>
          </w:tcPr>
          <w:p w14:paraId="6F0BDECB" w14:textId="77777777" w:rsidR="007E744E" w:rsidRPr="007E744E" w:rsidRDefault="007E744E" w:rsidP="007E744E">
            <w:pPr>
              <w:spacing w:after="0" w:line="240" w:lineRule="auto"/>
              <w:rPr>
                <w:rFonts w:ascii="Segoe UI" w:hAnsi="Segoe UI" w:cs="Segoe UI"/>
                <w:b w:val="0"/>
                <w:bCs w:val="0"/>
                <w:sz w:val="21"/>
                <w:szCs w:val="21"/>
              </w:rPr>
            </w:pPr>
            <w:r>
              <w:rPr>
                <w:rFonts w:ascii="Courier New" w:hAnsi="Courier New" w:cs="Courier New"/>
                <w:b w:val="0"/>
                <w:bCs w:val="0"/>
                <w:sz w:val="20"/>
                <w:szCs w:val="20"/>
              </w:rPr>
              <w:t>DEB</w:t>
            </w:r>
          </w:p>
        </w:tc>
        <w:tc>
          <w:tcPr>
            <w:tcW w:w="5188" w:type="dxa"/>
            <w:hideMark/>
          </w:tcPr>
          <w:p w14:paraId="356EF69A" w14:textId="77777777" w:rsidR="007E744E" w:rsidRPr="007E744E" w:rsidRDefault="007E744E" w:rsidP="007E744E">
            <w:pPr>
              <w:spacing w:after="0" w:line="240"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Pr>
                <w:rFonts w:ascii="Segoe UI" w:hAnsi="Segoe UI" w:cs="Segoe UI"/>
                <w:sz w:val="21"/>
                <w:szCs w:val="21"/>
              </w:rPr>
              <w:t>Debris — fragments from breakups, collisions, or discarded mission hardware</w:t>
            </w:r>
          </w:p>
        </w:tc>
        <w:tc>
          <w:tcPr>
            <w:tcW w:w="2557" w:type="dxa"/>
            <w:hideMark/>
          </w:tcPr>
          <w:p w14:paraId="7CF7384D" w14:textId="77777777" w:rsidR="007E744E" w:rsidRPr="007E744E" w:rsidRDefault="007E744E" w:rsidP="007E744E">
            <w:pPr>
              <w:spacing w:after="0" w:line="240"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Pr>
                <w:rFonts w:ascii="Segoe UI" w:hAnsi="Segoe UI" w:cs="Segoe UI"/>
                <w:color w:val="008000"/>
                <w:sz w:val="21"/>
                <w:szCs w:val="21"/>
              </w:rPr>
              <w:t>Space-Track gp OBJECT_TYPE (PAYLOAD, ROCKET BODY, DEBRIS, UNKNOWN), mapped by publishSite.py</w:t>
            </w:r>
          </w:p>
        </w:tc>
      </w:tr>
      <w:tr w:rsidR="007E744E" w:rsidRPr="007E744E" w14:paraId="3455268F" w14:textId="77777777" w:rsidTr="007E744E">
        <w:tc>
          <w:tcPr>
            <w:cnfStyle w:val="001000000000" w:firstRow="0" w:lastRow="0" w:firstColumn="1" w:lastColumn="0" w:oddVBand="0" w:evenVBand="0" w:oddHBand="0" w:evenHBand="0" w:firstRowFirstColumn="0" w:firstRowLastColumn="0" w:lastRowFirstColumn="0" w:lastRowLastColumn="0"/>
            <w:tcW w:w="1271" w:type="dxa"/>
            <w:hideMark/>
          </w:tcPr>
          <w:p w14:paraId="7F65E744" w14:textId="77777777" w:rsidR="007E744E" w:rsidRPr="007E744E" w:rsidRDefault="007E744E" w:rsidP="007E744E">
            <w:pPr>
              <w:spacing w:after="0" w:line="240" w:lineRule="auto"/>
              <w:rPr>
                <w:rFonts w:ascii="Segoe UI" w:hAnsi="Segoe UI" w:cs="Segoe UI"/>
                <w:b w:val="0"/>
                <w:bCs w:val="0"/>
                <w:sz w:val="21"/>
                <w:szCs w:val="21"/>
              </w:rPr>
            </w:pPr>
            <w:r>
              <w:rPr>
                <w:rFonts w:ascii="Courier New" w:hAnsi="Courier New" w:cs="Courier New"/>
                <w:b w:val="0"/>
                <w:bCs w:val="0"/>
                <w:sz w:val="20"/>
                <w:szCs w:val="20"/>
              </w:rPr>
              <w:t>UNK</w:t>
            </w:r>
          </w:p>
        </w:tc>
        <w:tc>
          <w:tcPr>
            <w:tcW w:w="5188" w:type="dxa"/>
            <w:hideMark/>
          </w:tcPr>
          <w:p w14:paraId="0366098D" w14:textId="77777777" w:rsidR="007E744E" w:rsidRPr="007E744E" w:rsidRDefault="007E744E" w:rsidP="007E744E">
            <w:pPr>
              <w:spacing w:after="0" w:line="240"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Pr>
                <w:rFonts w:ascii="Segoe UI" w:hAnsi="Segoe UI" w:cs="Segoe UI"/>
                <w:sz w:val="21"/>
                <w:szCs w:val="21"/>
              </w:rPr>
              <w:t>Object type not yet classified</w:t>
            </w:r>
          </w:p>
        </w:tc>
        <w:tc>
          <w:tcPr>
            <w:tcW w:w="2557" w:type="dxa"/>
            <w:hideMark/>
          </w:tcPr>
          <w:p w14:paraId="7C8924C9" w14:textId="77777777" w:rsidR="007E744E" w:rsidRPr="007E744E" w:rsidRDefault="007E744E" w:rsidP="007E744E">
            <w:pPr>
              <w:spacing w:after="0" w:line="240"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Pr>
                <w:rFonts w:ascii="Segoe UI" w:hAnsi="Segoe UI" w:cs="Segoe UI"/>
                <w:color w:val="008000"/>
                <w:sz w:val="21"/>
                <w:szCs w:val="21"/>
              </w:rPr>
              <w:t>Space-Track gp OBJECT_TYPE (PAYLOAD, ROCKET BODY, DEBRIS, UNKNOWN), mapped by publishSite.py</w:t>
            </w:r>
          </w:p>
        </w:tc>
      </w:tr>
      <w:tr w:rsidR="007E744E" w:rsidRPr="007E744E" w14:paraId="23898248" w14:textId="77777777" w:rsidTr="007E744E">
        <w:tc>
          <w:tcPr>
            <w:cnfStyle w:val="001000000000" w:firstRow="0" w:lastRow="0" w:firstColumn="1" w:lastColumn="0" w:oddVBand="0" w:evenVBand="0" w:oddHBand="0" w:evenHBand="0" w:firstRowFirstColumn="0" w:firstRowLastColumn="0" w:lastRowFirstColumn="0" w:lastRowLastColumn="0"/>
            <w:tcW w:w="1271" w:type="dxa"/>
            <w:hideMark/>
          </w:tcPr>
          <w:p w14:paraId="41B51963" w14:textId="77777777" w:rsidR="007E744E" w:rsidRPr="007E744E" w:rsidRDefault="007E744E" w:rsidP="007E744E">
            <w:pPr>
              <w:spacing w:after="0" w:line="240" w:lineRule="auto"/>
              <w:rPr>
                <w:rFonts w:ascii="Segoe UI" w:hAnsi="Segoe UI" w:cs="Segoe UI"/>
                <w:b w:val="0"/>
                <w:bCs w:val="0"/>
                <w:sz w:val="21"/>
                <w:szCs w:val="21"/>
              </w:rPr>
            </w:pPr>
            <w:r>
              <w:rPr>
                <w:rFonts w:ascii="Courier New" w:hAnsi="Courier New" w:cs="Courier New"/>
                <w:b w:val="0"/>
                <w:bCs w:val="0"/>
                <w:sz w:val="20"/>
                <w:szCs w:val="20"/>
              </w:rPr>
              <w:t>UNKNOWN</w:t>
            </w:r>
          </w:p>
        </w:tc>
        <w:tc>
          <w:tcPr>
            <w:tcW w:w="5188" w:type="dxa"/>
            <w:hideMark/>
          </w:tcPr>
          <w:p w14:paraId="5B9BB1D8" w14:textId="77777777" w:rsidR="007E744E" w:rsidRPr="007E744E" w:rsidRDefault="007E744E" w:rsidP="007E744E">
            <w:pPr>
              <w:spacing w:after="0" w:line="240"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Pr>
                <w:rFonts w:ascii="Segoe UI" w:hAnsi="Segoe UI" w:cs="Segoe UI"/>
                <w:color w:val="008000"/>
                <w:sz w:val="21"/>
                <w:szCs w:val="21"/>
              </w:rPr>
              <w:t>Object type not yet classified (unabbreviated equivalent of UNK)</w:t>
            </w:r>
          </w:p>
        </w:tc>
        <w:tc>
          <w:tcPr>
            <w:tcW w:w="2557" w:type="dxa"/>
            <w:hideMark/>
          </w:tcPr>
          <w:p w14:paraId="7F02A539" w14:textId="77777777" w:rsidR="007E744E" w:rsidRPr="007E744E" w:rsidRDefault="007E744E" w:rsidP="007E744E">
            <w:pPr>
              <w:spacing w:after="0" w:line="240"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Pr>
                <w:rFonts w:ascii="Segoe UI" w:hAnsi="Segoe UI" w:cs="Segoe UI"/>
                <w:color w:val="008000"/>
                <w:sz w:val="21"/>
                <w:szCs w:val="21"/>
              </w:rPr>
              <w:t>No longer stored: the publish step maps it to UNK</w:t>
            </w:r>
          </w:p>
        </w:tc>
      </w:tr>
    </w:tbl>
    <w:p w14:paraId="6D57C052" w14:textId="77777777" w:rsidR="007E744E" w:rsidRDefault="007E744E" w:rsidP="007E744E">
      <w:pPr>
        <w:pStyle w:val="Heading3"/>
      </w:pPr>
    </w:p>
    <w:p w14:paraId="5A7A0485" w14:textId="77777777" w:rsidR="006169C6" w:rsidRDefault="006169C6">
      <w:pPr>
        <w:spacing w:after="0" w:line="240" w:lineRule="auto"/>
        <w:rPr>
          <w:b/>
          <w:caps/>
          <w:color w:val="0A2F41" w:themeColor="accent1" w:themeShade="80"/>
          <w:sz w:val="36"/>
          <w:szCs w:val="36"/>
        </w:rPr>
      </w:pPr>
      <w:r>
        <w:br w:type="page"/>
      </w:r>
    </w:p>
    <w:p>
      <w:pPr>
        <w:pStyle w:val="Heading1"/>
      </w:pPr>
      <w:r>
        <w:t>On-Orbit Overview</w:t>
      </w:r>
    </w:p>
    <w:p>
      <w:pPr>
        <w:pStyle w:val="Heading2"/>
      </w:pPr>
      <w:r>
        <w:t>Population Charts and Tables</w:t>
      </w:r>
    </w:p>
    <w:p>
      <w:pPr>
        <w:pStyle w:val="Heading3"/>
      </w:pPr>
      <w:r>
        <w:t>1. Purpose</w:t>
      </w:r>
    </w:p>
    <w:p>
      <w:pPr/>
      <w:r>
        <w:t>The ON-ORBIT section (menu panel-4b, section id on-orbit, assets/onOrbitPanel.js) gives an overview of what is on orbit: payloads and objects by nationality, by sector (government, military, commercial, academic), by orbital inclination and by altitude -- the latter two also split by sector. It is a population overview, distinct from GRD-TRACK and GS OPS, which track individual objects in real time from OMM orbital elements.</w:t>
      </w:r>
    </w:p>
    <w:p>
      <w:pPr>
        <w:pStyle w:val="Heading3"/>
      </w:pPr>
      <w:r>
        <w:t>2. Data Source</w:t>
      </w:r>
    </w:p>
    <w:p>
      <w:pPr/>
      <w:r>
        <w:rPr>
          <w:color w:val="008000"/>
        </w:rPr>
        <w:t>Two sources, each used for what it is right for. GCAT (ingestionGCAT.db, written weekly by scripts/ingestGcat.py -- see the Launches section) decides which payloads are in orbit and who owns them: state, owner organisations and class (each payload’s own: A academic, B commercial, C civil government, D defence). The NORAD satellite catalogue via Space-Track (orbital_objects in siteOrbital.db) gives where each one is now -- its current perigee and apogee -- matched to GCAT by NORAD number. Active status and the stations and Starlink groups come from orbital_object_groups (decision A).</w:t>
      </w:r>
    </w:p>
    <w:p>
      <w:pPr/>
      <w:r>
        <w:t>Why not GCAT alone (the original plan here): GCAT’s perigee and apogee are the orbit a satellite was first placed in, not its current one. Starlinks, for instance, are released at about 270–350 km and then raise themselves to about 460–485 km; by GCAT’s orbits 10,957 matched payloads would fall in VLEO (below 450 km), by current orbits 1,294 (2026-10-09). GCAT is therefore used only for membership and ownership -- nationality and sector figures need no orbit -- and never for current altitude. Payloads with no current orbit on file (no NORAD match, or no perigee/apogee: 777 of 18,843) are reported as unclassified rather than placed by GCAT’s launch orbit.</w:t>
      </w:r>
    </w:p>
    <w:p>
      <w:pPr/>
      <w:r>
        <w:t>“In orbit” means GCAT Status O (in orbit), OX (in orbit, no recent tracking), AO or AO IN (attached in orbit); a payload is coarse type P. Orbit regimes are by current mean altitude, (perigee + apogee) / 2: VLEO below 450 km -- the most common definition, used by ESA and DARPA (others put the ceiling at 400 or 500 km) -- LEO up to 2,000 km, MEO up to 35,586 km, GEO within ±200 km of 35,786 km, and &gt; GEO above (mostly retired GEO satellites in graveyard orbits). Pages showing GCAT-derived figures cite it, as its CC-BY-4.0 licence requires: “Data from GCAT (J. McDowell, planet4589.org/space/gcat).”</w:t>
      </w:r>
    </w:p>
    <w:p>
      <w:pPr>
        <w:pStyle w:val="Heading3"/>
      </w:pPr>
      <w:r>
        <w:t>3. When the Figures Are Recalculated</w:t>
      </w:r>
    </w:p>
    <w:p>
      <w:pPr/>
      <w:r>
        <w:t>Chart figures are computed once and stored, not calculated on every page load -- the same principle as the news topic counts behind the news histogram. A page load then reads a few dozen precomputed rows.</w:t>
      </w:r>
    </w:p>
    <w:p>
      <w:pPr>
        <w:pStyle w:val="ListParagraph"/>
      </w:pPr>
      <w:r>
        <w:rPr>
          <w:color w:val="008000"/>
        </w:rPr>
        <w:t>As a stage of every orbital publish -- that is, after any Space-Track, SatNOGS, CelesTrak or GCAT run that changed something (orbitStats.refreshAll, run by scripts/publishSite.py). Ownership changes slowly; current orbit is the part that must be up to date, so recalculating after each 12-hourly Space-Track run keeps the regime figures current.</w:t>
      </w:r>
    </w:p>
    <w:p>
      <w:pPr>
        <w:pStyle w:val="ListParagraph"/>
      </w:pPr>
      <w:r>
        <w:rPr>
          <w:color w:val="008000"/>
        </w:rPr>
        <w:t>On demand -- python scripts/publishSite.py orbital recalculates everything from the ingestion databases without re-downloading, so a change to a chart’s rules (top-N cut-off, labels, regime boundaries) takes effect at once. The same pattern as scripts/tagNews.py for news topics.</w:t>
      </w:r>
    </w:p>
    <w:p>
      <w:pPr/>
      <w:r>
        <w:t>Every table records when it was last recalculated (statsUpdated). Membership and ownership are a weekly snapshot and orbits at most 12 hours old -- acceptable for a population overview, whose ownership figures barely move within a week.</w:t>
      </w:r>
    </w:p>
    <w:p>
      <w:pPr>
        <w:pStyle w:val="Heading3"/>
      </w:pPr>
      <w:r>
        <w:t>4. Storage</w:t>
      </w:r>
    </w:p>
    <w:p>
      <w:pPr/>
      <w:r>
        <w:rPr>
          <w:color w:val="008000"/>
        </w:rPr>
        <w:t>Derived figures are tables in siteOrbital.db, written by the orbitStats stage of the publish step -- rebuilt on every publish and never committed to git. Until 2026-10-21 they lived in their own database, ingestionDBs/onOrbitStats.db (legacy, removed at the clean-up step).</w:t>
      </w:r>
    </w:p>
    <w:p>
      <w:pPr>
        <w:pStyle w:val="ListParagraph"/>
      </w:pPr>
      <w:r>
        <w:t>onOrbitNationality (rank, label, stateCode, payloads) -- storeNationality(): in-orbit payloads by state, with the United States split into Starlink and Other, the twelve largest states and the European Space Agency individually, and everything else as one “Other” row. Labels use GCAT’s short English names, overridden where those are abbreviations (USA, UK, USSR, ESA). GCAT only.</w:t>
      </w:r>
    </w:p>
    <w:p>
      <w:pPr>
        <w:pStyle w:val="ListParagraph"/>
      </w:pPr>
      <w:r>
        <w:t>onOrbitRegimes (regime, sortOrder, allPayloads, exclSpacex) -- storeRegimes(): in-orbit payloads per current orbit regime (VLEO, LEO, MEO, GEO, &gt; GEO, unclassified), in all and excluding anything SpaceX owns or co-owns -- any of GCAT’s SpaceX organisation codes (SPX, SPXES, SPXS -- Starlink -- SPXT, SPXTX) among a payload’s owners, 10,664 payloads. Possible later step as charts multiply: one generic chartData (chart, rank, label, series, value) table and /api/charts/&lt;chart&gt; endpoint instead of one table per figure.</w:t>
      </w:r>
    </w:p>
    <w:p>
      <w:pPr>
        <w:pStyle w:val="Heading3"/>
      </w:pPr>
      <w:r>
        <w:t>5. API / Serving</w:t>
      </w:r>
    </w:p>
    <w:p>
      <w:pPr/>
      <w:r>
        <w:rPr>
          <w:color w:val="008000"/>
        </w:rPr>
        <w:t>GET /api/on-orbit/nationality returns {rows: [{label, stateCode, payloads}], totalPayloads}; GET /api/on-orbit/regimes returns {rows: [{regime, all, exclSpacex}]}. Both read siteOrbital.db (stats_db()), opened only once it exists, and return empty rows rather than an error before then.</w:t>
      </w:r>
    </w:p>
    <w:p>
      <w:pPr>
        <w:pStyle w:val="Heading3"/>
      </w:pPr>
      <w:r>
        <w:t>6. Client-Side Rendering</w:t>
      </w:r>
    </w:p>
    <w:p>
      <w:pPr/>
      <w:r>
        <w:t>orbitBarChartHtml() in assets/onOrbitPanel.js draws any chart from a title, a total and its rows, so each new chart reuses it. LCARS conventions for several charts in one window: each chart is its own panel with a header bar (pill-ended on the left, black uppercase title, total at the far end), panels are separated by black space, bars are flat and pill-ended, labels are sand and counts muted amber, and a lumped “Other” row is shown in a muted colour. The nationality chart uses a log scale -- the United States alone is 70% of payloads -- with the axis numbered at each power of ten and each bar’s exact count printed past its end.</w:t>
      </w:r>
    </w:p>
    <w:p>
      <w:pPr/>
      <w:r>
        <w:t>Control area: renderOnOrbitRegimeTable() shows the regime table -- rows VLEO, LEO, MEO, GEO, &gt; GEO and TOTAL; columns ALL, %, EXCL SPACEX, % (each % a share of its own column’s total) -- with the unclassified count noted beside it, and four blank placeholder buttons (2 × 2) to its right.</w:t>
      </w:r>
    </w:p>
    <w:p>
      <w:pPr>
        <w:pStyle w:val="Heading3"/>
      </w:pPr>
      <w:r>
        <w:t>7. Status</w:t>
      </w:r>
    </w:p>
    <w:p>
      <w:pPr/>
      <w:r>
        <w:rPr>
          <w:color w:val="008000"/>
        </w:rPr>
        <w:t>Implemented (2026-10-09): the ON-ORBIT section, the payloads-by-nationality chart, the current-orbit regime table, and scripts/orbitStats.py with onOrbitStats.db (since 2026-10-21 a stage of the publish step, its tables in siteOrbital.db). To do: the sector, inclination and altitude charts; actions for the control-area buttons. GCAT’s payload date columns TLast, TOp and TDate are stored but their meanings still need confirming before any “operational vs inactive” split relies on them.</w:t>
      </w:r>
    </w:p>
    <w:p>
      <w:pPr/>
    </w:p>
    <w:p w14:paraId="5A7A0485" w14:textId="77777777" w:rsidR="006169C6" w:rsidRDefault="006169C6">
      <w:pPr>
        <w:spacing w:after="0" w:line="240" w:lineRule="auto"/>
        <w:rPr>
          <w:b/>
          <w:caps/>
          <w:color w:val="0A2F41" w:themeColor="accent1" w:themeShade="80"/>
          <w:sz w:val="36"/>
          <w:szCs w:val="36"/>
        </w:rPr>
      </w:pPr>
      <w:r>
        <w:br w:type="page"/>
      </w:r>
    </w:p>
    <w:p w14:paraId="160C508A" w14:textId="3E7493E3" w:rsidR="00520E07" w:rsidRDefault="00000000" w:rsidP="00A10294">
      <w:pPr>
        <w:pStyle w:val="Heading1"/>
      </w:pPr>
      <w:bookmarkStart w:id="20" w:name="_Toc239257561"/>
      <w:r>
        <w:lastRenderedPageBreak/>
        <w:t xml:space="preserve">Ground-Station </w:t>
      </w:r>
      <w:r w:rsidR="00A10294">
        <w:t xml:space="preserve">Ops </w:t>
      </w:r>
      <w:r>
        <w:t>(Link Budget)</w:t>
      </w:r>
      <w:bookmarkEnd w:id="20"/>
    </w:p>
    <w:p w14:paraId="717A7906" w14:textId="77777777" w:rsidR="00520E07" w:rsidRDefault="00000000" w:rsidP="00A10294">
      <w:pPr>
        <w:pStyle w:val="Heading2"/>
      </w:pPr>
      <w:bookmarkStart w:id="21" w:name="_Toc239257562"/>
      <w:r>
        <w:t>1. Purpose</w:t>
      </w:r>
      <w:bookmarkEnd w:id="21"/>
    </w:p>
    <w:p w14:paraId="0281D28B" w14:textId="7CC02FDA" w:rsidR="00520E07" w:rsidRDefault="00A10294">
      <w:r>
        <w:t>T</w:t>
      </w:r>
      <w:r w:rsidR="00000000">
        <w:t>he GS OPS panel lets an operator define a ground station - antenna, RF chain and siting geometry, entered through the GRND STN form - and then ask, for any tracked satellite, whether a radio link between that station and that satellite would close. The result is a Green / Yellow / Red verdict for the downlink (can the station hear the satellite) and, independently, for the uplink (can the satellite hear the station), combined as the worse of the two.</w:t>
      </w:r>
    </w:p>
    <w:p w14:paraId="4976DF9C" w14:textId="77777777" w:rsidR="00520E07" w:rsidRDefault="00000000">
      <w:r>
        <w:t>The underlying method - the Friis received-power chain, the carrier-to-noise and Eb/N0 tests, the clear-sky versus worst-case margin comparison, and the traffic-light thresholds - is specified in full in the companion document satellite_link_budget_2.md and is not repeated here. This section documents only what is specific to the architecture: where each input number comes from, and how the numbers that no catalogue provides are estimated.</w:t>
      </w:r>
    </w:p>
    <w:p w14:paraId="706D3797" w14:textId="77777777" w:rsidR="00520E07" w:rsidRDefault="00000000">
      <w:r>
        <w:t>The check is a planning and triage aid, not an operational tool. Every satellite-derived RF figure is an estimate (see 3 below), and the estimates are boresight / filed-maximum values rather than the effective values toward the station's actual position in a shaped or spot beam.</w:t>
      </w:r>
    </w:p>
    <w:p w14:paraId="28FA9D7C" w14:textId="77777777" w:rsidR="00520E07" w:rsidRDefault="00000000" w:rsidP="00A10294">
      <w:pPr>
        <w:pStyle w:val="Heading2"/>
      </w:pPr>
      <w:bookmarkStart w:id="22" w:name="_Toc239257563"/>
      <w:r>
        <w:t>2. Parameter Sources - the Mapping</w:t>
      </w:r>
      <w:bookmarkEnd w:id="22"/>
    </w:p>
    <w:p w14:paraId="31785AD1" w14:textId="77777777" w:rsidR="00520E07" w:rsidRDefault="00000000">
      <w:r>
        <w:t>The link-budget recipe needs roughly two dozen quantities per direction. They resolve to four sources:</w:t>
      </w:r>
    </w:p>
    <w:tbl>
      <w:tblPr>
        <w:tblStyle w:val="GridTable1Light"/>
        <w:tblW w:w="0" w:type="auto"/>
        <w:tblLayout w:type="fixed"/>
        <w:tblLook w:val="04A0" w:firstRow="1" w:lastRow="0" w:firstColumn="1" w:lastColumn="0" w:noHBand="0" w:noVBand="1"/>
      </w:tblPr>
      <w:tblGrid>
        <w:gridCol w:w="3456"/>
        <w:gridCol w:w="6192"/>
      </w:tblGrid>
      <w:tr w:rsidR="00520E07" w14:paraId="5FA05C6F" w14:textId="77777777" w:rsidTr="00520E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7140C350" w14:textId="77777777" w:rsidR="00520E07" w:rsidRDefault="00000000">
            <w:r>
              <w:t>Source</w:t>
            </w:r>
          </w:p>
        </w:tc>
        <w:tc>
          <w:tcPr>
            <w:tcW w:w="6192" w:type="dxa"/>
          </w:tcPr>
          <w:p w14:paraId="5C91C787" w14:textId="77777777" w:rsidR="00520E07" w:rsidRDefault="00000000">
            <w:pPr>
              <w:cnfStyle w:val="100000000000" w:firstRow="1" w:lastRow="0" w:firstColumn="0" w:lastColumn="0" w:oddVBand="0" w:evenVBand="0" w:oddHBand="0" w:evenHBand="0" w:firstRowFirstColumn="0" w:firstRowLastColumn="0" w:lastRowFirstColumn="0" w:lastRowLastColumn="0"/>
            </w:pPr>
            <w:r>
              <w:t>Parameters it provides</w:t>
            </w:r>
          </w:p>
        </w:tc>
      </w:tr>
      <w:tr w:rsidR="00520E07" w14:paraId="06C741B1" w14:textId="77777777" w:rsidTr="00520E07">
        <w:tc>
          <w:tcPr>
            <w:cnfStyle w:val="001000000000" w:firstRow="0" w:lastRow="0" w:firstColumn="1" w:lastColumn="0" w:oddVBand="0" w:evenVBand="0" w:oddHBand="0" w:evenHBand="0" w:firstRowFirstColumn="0" w:firstRowLastColumn="0" w:lastRowFirstColumn="0" w:lastRowLastColumn="0"/>
            <w:tcW w:w="3456" w:type="dxa"/>
          </w:tcPr>
          <w:p w14:paraId="2606F8B9" w14:textId="77777777" w:rsidR="00520E07" w:rsidRDefault="00000000">
            <w:r>
              <w:rPr>
                <w:color w:val="008000"/>
              </w:rPr>
              <w:t>Orbital catalogues - the NORAD catalogue via Space-Track (OMM elements + SATCAT, the only orbit source); CelesTrak for group lists and radar cross-sections</w:t>
            </w:r>
          </w:p>
        </w:tc>
        <w:tc>
          <w:tcPr>
            <w:tcW w:w="6192" w:type="dxa"/>
          </w:tcPr>
          <w:p w14:paraId="7480A859" w14:textId="77777777" w:rsidR="00520E07" w:rsidRDefault="00000000">
            <w:pPr>
              <w:cnfStyle w:val="000000000000" w:firstRow="0" w:lastRow="0" w:firstColumn="0" w:lastColumn="0" w:oddVBand="0" w:evenVBand="0" w:oddHBand="0" w:evenHBand="0" w:firstRowFirstColumn="0" w:firstRowLastColumn="0" w:lastRowFirstColumn="0" w:lastRowLastColumn="0"/>
            </w:pPr>
            <w:r>
              <w:t>Orbital elements -&gt; altitude h, slant range d, elevation E, pass timing (all via SGP4); object type (Payload / R.B. / Debris); radar cross-section rcsSize; period, apogee, perigee, inclination; owner, launch site, launch and decay dates.</w:t>
            </w:r>
          </w:p>
        </w:tc>
      </w:tr>
      <w:tr w:rsidR="00520E07" w14:paraId="77A051FD" w14:textId="77777777" w:rsidTr="00520E07">
        <w:tc>
          <w:tcPr>
            <w:cnfStyle w:val="001000000000" w:firstRow="0" w:lastRow="0" w:firstColumn="1" w:lastColumn="0" w:oddVBand="0" w:evenVBand="0" w:oddHBand="0" w:evenHBand="0" w:firstRowFirstColumn="0" w:firstRowLastColumn="0" w:lastRowFirstColumn="0" w:lastRowLastColumn="0"/>
            <w:tcW w:w="3456" w:type="dxa"/>
          </w:tcPr>
          <w:p w14:paraId="252FD162" w14:textId="77777777" w:rsidR="00520E07" w:rsidRDefault="00000000">
            <w:r>
              <w:t>Ground-station configuration - the GRND STN form</w:t>
            </w:r>
          </w:p>
        </w:tc>
        <w:tc>
          <w:tcPr>
            <w:tcW w:w="6192" w:type="dxa"/>
          </w:tcPr>
          <w:p w14:paraId="36806B47" w14:textId="77777777" w:rsidR="00520E07" w:rsidRDefault="00000000">
            <w:pPr>
              <w:cnfStyle w:val="000000000000" w:firstRow="0" w:lastRow="0" w:firstColumn="0" w:lastColumn="0" w:oddVBand="0" w:evenVBand="0" w:oddHBand="0" w:evenHBand="0" w:firstRowFirstColumn="0" w:firstRowLastColumn="0" w:lastRowFirstColumn="0" w:lastRowLastColumn="0"/>
            </w:pPr>
            <w:r>
              <w:t>Dish D, aperture efficiency eta, antenna gain; uplink and downlink centre frequency; transmit power / EIRP; system noise temperature / G/T; other losses Lo; minimum elevation; station altitude; receiver bandwidth; data rate; required Eb/N0.</w:t>
            </w:r>
          </w:p>
        </w:tc>
      </w:tr>
      <w:tr w:rsidR="00520E07" w14:paraId="11DF1DF9" w14:textId="77777777" w:rsidTr="00520E07">
        <w:tc>
          <w:tcPr>
            <w:cnfStyle w:val="001000000000" w:firstRow="0" w:lastRow="0" w:firstColumn="1" w:lastColumn="0" w:oddVBand="0" w:evenVBand="0" w:oddHBand="0" w:evenHBand="0" w:firstRowFirstColumn="0" w:firstRowLastColumn="0" w:lastRowFirstColumn="0" w:lastRowLastColumn="0"/>
            <w:tcW w:w="3456" w:type="dxa"/>
          </w:tcPr>
          <w:p w14:paraId="5C7656E3" w14:textId="77777777" w:rsidR="00520E07" w:rsidRDefault="00000000">
            <w:r>
              <w:t>Site climate data - keyed to the station latitude / longitude</w:t>
            </w:r>
          </w:p>
        </w:tc>
        <w:tc>
          <w:tcPr>
            <w:tcW w:w="6192" w:type="dxa"/>
          </w:tcPr>
          <w:p w14:paraId="42F02598" w14:textId="77777777" w:rsidR="00520E07" w:rsidRDefault="00000000">
            <w:pPr>
              <w:cnfStyle w:val="000000000000" w:firstRow="0" w:lastRow="0" w:firstColumn="0" w:lastColumn="0" w:oddVBand="0" w:evenVBand="0" w:oddHBand="0" w:evenHBand="0" w:firstRowFirstColumn="0" w:firstRowLastColumn="0" w:lastRowFirstColumn="0" w:lastRowLastColumn="0"/>
            </w:pPr>
            <w:r>
              <w:t>Rain-rate exceedance percentile, integrated cloud liquid water, gaseous-absorption baseline -&gt; atmospheric loss La.</w:t>
            </w:r>
          </w:p>
        </w:tc>
      </w:tr>
      <w:tr w:rsidR="00520E07" w14:paraId="18671E23" w14:textId="77777777" w:rsidTr="00520E07">
        <w:tc>
          <w:tcPr>
            <w:cnfStyle w:val="001000000000" w:firstRow="0" w:lastRow="0" w:firstColumn="1" w:lastColumn="0" w:oddVBand="0" w:evenVBand="0" w:oddHBand="0" w:evenHBand="0" w:firstRowFirstColumn="0" w:firstRowLastColumn="0" w:lastRowFirstColumn="0" w:lastRowLastColumn="0"/>
            <w:tcW w:w="3456" w:type="dxa"/>
          </w:tcPr>
          <w:p w14:paraId="378DA68F" w14:textId="77777777" w:rsidR="00520E07" w:rsidRDefault="00000000">
            <w:r>
              <w:t>Estimated for the satellite - see 3 below</w:t>
            </w:r>
          </w:p>
        </w:tc>
        <w:tc>
          <w:tcPr>
            <w:tcW w:w="6192" w:type="dxa"/>
          </w:tcPr>
          <w:p w14:paraId="503B9244" w14:textId="77777777" w:rsidR="00520E07" w:rsidRDefault="00000000">
            <w:pPr>
              <w:cnfStyle w:val="000000000000" w:firstRow="0" w:lastRow="0" w:firstColumn="0" w:lastColumn="0" w:oddVBand="0" w:evenVBand="0" w:oddHBand="0" w:evenHBand="0" w:firstRowFirstColumn="0" w:firstRowLastColumn="0" w:lastRowFirstColumn="0" w:lastRowLastColumn="0"/>
            </w:pPr>
            <w:r>
              <w:t xml:space="preserve">Downlink EIRP; downlink and uplink centre frequency; satellite receive-antenna gain; satellite noise temperature; </w:t>
            </w:r>
            <w:r>
              <w:lastRenderedPageBreak/>
              <w:t>satellite G/T; downlink bandwidth / data rate / required Eb/N0.</w:t>
            </w:r>
          </w:p>
        </w:tc>
      </w:tr>
    </w:tbl>
    <w:p w14:paraId="46FBD99D" w14:textId="77777777" w:rsidR="00520E07" w:rsidRDefault="00520E07"/>
    <w:p w14:paraId="46D83F04" w14:textId="77777777" w:rsidR="00520E07" w:rsidRDefault="00000000">
      <w:r>
        <w:t>The orbital catalogues describe an object's trajectory and gross physical class but nothing about its radio payload - SATCAT carries no frequency, EIRP, antenna or receiver data. Every quantity in the fourth row therefore has to be inferred. The two ends of the link are asymmetric in how well they are known: the ground station is fully specified by the operator, whereas the satellite side is entirely modelled.</w:t>
      </w:r>
    </w:p>
    <w:p w14:paraId="70F65444" w14:textId="77777777" w:rsidR="00520E07" w:rsidRDefault="00000000">
      <w:pPr>
        <w:pStyle w:val="Heading3"/>
      </w:pPr>
      <w:r>
        <w:t>3. Estimating the Satellite Parameters</w:t>
      </w:r>
    </w:p>
    <w:p w14:paraId="350BB069" w14:textId="77777777" w:rsidR="00520E07" w:rsidRDefault="00000000">
      <w:r>
        <w:t>The method throughout is two-tier with a confidence flag, matching the EIRP-enrichment pattern already used in the ingestion pipeline: a curated value where a public filing or a firm engineering convention exists, a class-typical value otherwise, and an explicit 'unknown' when even the class is unclear. Each estimated quantity carries a source tag (filing / convention / estimated / unknown) so the solver can widen its margin on a guess and withhold a GREEN verdict that rests only on estimates.</w:t>
      </w:r>
    </w:p>
    <w:p w14:paraId="1C7B81CA" w14:textId="77777777" w:rsidR="00520E07" w:rsidRDefault="00000000">
      <w:r>
        <w:rPr>
          <w:b/>
          <w:color w:val="008000"/>
        </w:rPr>
        <w:t>Downlink EIRP. Two tiers, produced by the ingestion-pipeline enrichment step. Tier 1 (filing): a curated table keyed by constellation / operator, values from FCC Schedule S, ITU filings, GNSS ICDs and published footprint contours (Starlink Ku 38 dBW, OneWeb Ku 36, Kuiper Ka 38, GNSS L 27, Iridium-NEXT L 17, Globalstar S 20, ORBCOMM VHF 12, Planet X 13, GEO comms Ku ~52), matched by group (CelesTrak’s lists when available, otherwise our rules -- decision A) with a name-prefix fallback. Tier 2 (estimated): no constellation match, so the band is inferred from the object's mission class -- from CelesTrak’s function groups and the orbit, or, only while CelesTrak is unavailable, from GCAT (enrichEirp.gcat_class; see ARCHITECTURE) -- and the EIRP read from a (band, mission-class) table. Rocket bodies and debris are tagged 'none'. About three-quarters of active payloads get a value; every figure is a boresight / filed-maximum number.</w:t>
      </w:r>
    </w:p>
    <w:p w14:paraId="492EED76" w14:textId="77777777" w:rsidR="00520E07" w:rsidRDefault="00000000">
      <w:r>
        <w:rPr>
          <w:b/>
          <w:color w:val="008000"/>
        </w:rPr>
        <w:t>Downlink and uplink centre frequency. The budget needs a real frequency, not a band letter - both free-space loss and rain attenuation scale with it, and X-band alone spans 8-12 GHz ~3.5 dB. Downlink: exact downlink_low / downlink_high from the SatNOGS DB where the satellite is listed (transmitters linked to the NORAD object by follow ID, then designator, then own number, and the main downlink and uplink picked by rfSelection.choose_rf, at the publish step); otherwise the mid-point of the enriched downlink band; otherwise unknown. Uplink is harder, because it is a different frequency from the downlink and usually a different band: uplink_low / uplink_high from SatNOGS (present only for transceiver / transponder records); otherwise a curated per-constellation uplink band or the standard paired Earth-to-space allocation, taken at mid-point; otherwise unknown. A satellite the station only needs to receive needs no uplink figure.</w:t>
      </w:r>
    </w:p>
    <w:p w14:paraId="2858A1DC" w14:textId="77777777" w:rsidR="00520E07" w:rsidRDefault="00000000">
      <w:r>
        <w:rPr>
          <w:b/>
        </w:rPr>
        <w:t xml:space="preserve">Satellite receive-antenna gain (G_r,sat). </w:t>
      </w:r>
      <w:r>
        <w:t xml:space="preserve">Gain is aperture-limited by the same relation as the ground dish, G ~ eta x (pi D / lambda)^2, and on a spacecraft D is bounded by the bus or the largest deployable. Two physical facts anchor the estimate: low frequencies are gain-capped (a 3U CubeSat with a ~0.3 m antenna at UHF cannot exceed ~2.5 dBi; the same aperture at S-band caps near 17 dBi); and a non-steered LEO satellite that must hear any station in view needs a near-hemispherical pattern (0-6 dBi), a deliberate design choice that removes the </w:t>
      </w:r>
      <w:r>
        <w:lastRenderedPageBreak/>
        <w:t>need for attitude knowledge to be commandable. Estimate by class - rcsSize plus object type plus orbit regime select the row:</w:t>
      </w:r>
    </w:p>
    <w:tbl>
      <w:tblPr>
        <w:tblStyle w:val="GridTable1Light"/>
        <w:tblW w:w="0" w:type="auto"/>
        <w:tblLayout w:type="fixed"/>
        <w:tblLook w:val="04A0" w:firstRow="1" w:lastRow="0" w:firstColumn="1" w:lastColumn="0" w:noHBand="0" w:noVBand="1"/>
      </w:tblPr>
      <w:tblGrid>
        <w:gridCol w:w="3744"/>
        <w:gridCol w:w="3600"/>
        <w:gridCol w:w="2304"/>
      </w:tblGrid>
      <w:tr w:rsidR="00520E07" w14:paraId="5024B526" w14:textId="77777777" w:rsidTr="00520E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6B462E2A" w14:textId="77777777" w:rsidR="00520E07" w:rsidRDefault="00000000">
            <w:r>
              <w:t>Class</w:t>
            </w:r>
          </w:p>
        </w:tc>
        <w:tc>
          <w:tcPr>
            <w:tcW w:w="3600" w:type="dxa"/>
          </w:tcPr>
          <w:p w14:paraId="7E65F8C4" w14:textId="77777777" w:rsidR="00520E07" w:rsidRDefault="00000000">
            <w:pPr>
              <w:cnfStyle w:val="100000000000" w:firstRow="1" w:lastRow="0" w:firstColumn="0" w:lastColumn="0" w:oddVBand="0" w:evenVBand="0" w:oddHBand="0" w:evenHBand="0" w:firstRowFirstColumn="0" w:firstRowLastColumn="0" w:lastRowFirstColumn="0" w:lastRowLastColumn="0"/>
            </w:pPr>
            <w:r>
              <w:t>Typical receive antenna</w:t>
            </w:r>
          </w:p>
        </w:tc>
        <w:tc>
          <w:tcPr>
            <w:tcW w:w="2304" w:type="dxa"/>
          </w:tcPr>
          <w:p w14:paraId="29056C9E" w14:textId="77777777" w:rsidR="00520E07" w:rsidRDefault="00000000">
            <w:pPr>
              <w:cnfStyle w:val="100000000000" w:firstRow="1" w:lastRow="0" w:firstColumn="0" w:lastColumn="0" w:oddVBand="0" w:evenVBand="0" w:oddHBand="0" w:evenHBand="0" w:firstRowFirstColumn="0" w:firstRowLastColumn="0" w:lastRowFirstColumn="0" w:lastRowLastColumn="0"/>
            </w:pPr>
            <w:r>
              <w:t>G_r,sat</w:t>
            </w:r>
          </w:p>
        </w:tc>
      </w:tr>
      <w:tr w:rsidR="00520E07" w14:paraId="38E71521" w14:textId="77777777" w:rsidTr="00520E07">
        <w:tc>
          <w:tcPr>
            <w:cnfStyle w:val="001000000000" w:firstRow="0" w:lastRow="0" w:firstColumn="1" w:lastColumn="0" w:oddVBand="0" w:evenVBand="0" w:oddHBand="0" w:evenHBand="0" w:firstRowFirstColumn="0" w:firstRowLastColumn="0" w:lastRowFirstColumn="0" w:lastRowLastColumn="0"/>
            <w:tcW w:w="3744" w:type="dxa"/>
          </w:tcPr>
          <w:p w14:paraId="2B466526" w14:textId="77777777" w:rsidR="00520E07" w:rsidRDefault="00000000">
            <w:r>
              <w:t>CubeSat, UHF / VHF command</w:t>
            </w:r>
          </w:p>
        </w:tc>
        <w:tc>
          <w:tcPr>
            <w:tcW w:w="3600" w:type="dxa"/>
          </w:tcPr>
          <w:p w14:paraId="46A31D53" w14:textId="77777777" w:rsidR="00520E07" w:rsidRDefault="00000000">
            <w:pPr>
              <w:cnfStyle w:val="000000000000" w:firstRow="0" w:lastRow="0" w:firstColumn="0" w:lastColumn="0" w:oddVBand="0" w:evenVBand="0" w:oddHBand="0" w:evenHBand="0" w:firstRowFirstColumn="0" w:firstRowLastColumn="0" w:lastRowFirstColumn="0" w:lastRowLastColumn="0"/>
            </w:pPr>
            <w:r>
              <w:t>monopole / turnstile</w:t>
            </w:r>
          </w:p>
        </w:tc>
        <w:tc>
          <w:tcPr>
            <w:tcW w:w="2304" w:type="dxa"/>
          </w:tcPr>
          <w:p w14:paraId="7AA8CDAB" w14:textId="77777777" w:rsidR="00520E07" w:rsidRDefault="00000000">
            <w:pPr>
              <w:cnfStyle w:val="000000000000" w:firstRow="0" w:lastRow="0" w:firstColumn="0" w:lastColumn="0" w:oddVBand="0" w:evenVBand="0" w:oddHBand="0" w:evenHBand="0" w:firstRowFirstColumn="0" w:firstRowLastColumn="0" w:lastRowFirstColumn="0" w:lastRowLastColumn="0"/>
            </w:pPr>
            <w:r>
              <w:t>0-2 dBi</w:t>
            </w:r>
          </w:p>
        </w:tc>
      </w:tr>
      <w:tr w:rsidR="00520E07" w14:paraId="3C2D9400" w14:textId="77777777" w:rsidTr="00520E07">
        <w:tc>
          <w:tcPr>
            <w:cnfStyle w:val="001000000000" w:firstRow="0" w:lastRow="0" w:firstColumn="1" w:lastColumn="0" w:oddVBand="0" w:evenVBand="0" w:oddHBand="0" w:evenHBand="0" w:firstRowFirstColumn="0" w:firstRowLastColumn="0" w:lastRowFirstColumn="0" w:lastRowLastColumn="0"/>
            <w:tcW w:w="3744" w:type="dxa"/>
          </w:tcPr>
          <w:p w14:paraId="14225E25" w14:textId="77777777" w:rsidR="00520E07" w:rsidRDefault="00000000">
            <w:r>
              <w:t>Smallsat, S-band command</w:t>
            </w:r>
          </w:p>
        </w:tc>
        <w:tc>
          <w:tcPr>
            <w:tcW w:w="3600" w:type="dxa"/>
          </w:tcPr>
          <w:p w14:paraId="05826C0A" w14:textId="77777777" w:rsidR="00520E07" w:rsidRDefault="00000000">
            <w:pPr>
              <w:cnfStyle w:val="000000000000" w:firstRow="0" w:lastRow="0" w:firstColumn="0" w:lastColumn="0" w:oddVBand="0" w:evenVBand="0" w:oddHBand="0" w:evenHBand="0" w:firstRowFirstColumn="0" w:firstRowLastColumn="0" w:lastRowFirstColumn="0" w:lastRowLastColumn="0"/>
            </w:pPr>
            <w:r>
              <w:t>patch</w:t>
            </w:r>
          </w:p>
        </w:tc>
        <w:tc>
          <w:tcPr>
            <w:tcW w:w="2304" w:type="dxa"/>
          </w:tcPr>
          <w:p w14:paraId="777770C1" w14:textId="77777777" w:rsidR="00520E07" w:rsidRDefault="00000000">
            <w:pPr>
              <w:cnfStyle w:val="000000000000" w:firstRow="0" w:lastRow="0" w:firstColumn="0" w:lastColumn="0" w:oddVBand="0" w:evenVBand="0" w:oddHBand="0" w:evenHBand="0" w:firstRowFirstColumn="0" w:firstRowLastColumn="0" w:lastRowFirstColumn="0" w:lastRowLastColumn="0"/>
            </w:pPr>
            <w:r>
              <w:t>4-8 dBi</w:t>
            </w:r>
          </w:p>
        </w:tc>
      </w:tr>
      <w:tr w:rsidR="00520E07" w14:paraId="065821DF" w14:textId="77777777" w:rsidTr="00520E07">
        <w:tc>
          <w:tcPr>
            <w:cnfStyle w:val="001000000000" w:firstRow="0" w:lastRow="0" w:firstColumn="1" w:lastColumn="0" w:oddVBand="0" w:evenVBand="0" w:oddHBand="0" w:evenHBand="0" w:firstRowFirstColumn="0" w:firstRowLastColumn="0" w:lastRowFirstColumn="0" w:lastRowLastColumn="0"/>
            <w:tcW w:w="3744" w:type="dxa"/>
          </w:tcPr>
          <w:p w14:paraId="3B938F74" w14:textId="77777777" w:rsidR="00520E07" w:rsidRDefault="00000000">
            <w:r>
              <w:t>GNSS</w:t>
            </w:r>
          </w:p>
        </w:tc>
        <w:tc>
          <w:tcPr>
            <w:tcW w:w="3600" w:type="dxa"/>
          </w:tcPr>
          <w:p w14:paraId="26F32B9C" w14:textId="77777777" w:rsidR="00520E07" w:rsidRDefault="00000000">
            <w:pPr>
              <w:cnfStyle w:val="000000000000" w:firstRow="0" w:lastRow="0" w:firstColumn="0" w:lastColumn="0" w:oddVBand="0" w:evenVBand="0" w:oddHBand="0" w:evenHBand="0" w:firstRowFirstColumn="0" w:firstRowLastColumn="0" w:lastRowFirstColumn="0" w:lastRowLastColumn="0"/>
            </w:pPr>
            <w:r>
              <w:t>shaped Earth-coverage</w:t>
            </w:r>
          </w:p>
        </w:tc>
        <w:tc>
          <w:tcPr>
            <w:tcW w:w="2304" w:type="dxa"/>
          </w:tcPr>
          <w:p w14:paraId="59DCCAAD" w14:textId="77777777" w:rsidR="00520E07" w:rsidRDefault="00000000">
            <w:pPr>
              <w:cnfStyle w:val="000000000000" w:firstRow="0" w:lastRow="0" w:firstColumn="0" w:lastColumn="0" w:oddVBand="0" w:evenVBand="0" w:oddHBand="0" w:evenHBand="0" w:firstRowFirstColumn="0" w:firstRowLastColumn="0" w:lastRowFirstColumn="0" w:lastRowLastColumn="0"/>
            </w:pPr>
            <w:r>
              <w:t>~13 dBi</w:t>
            </w:r>
          </w:p>
        </w:tc>
      </w:tr>
      <w:tr w:rsidR="00520E07" w14:paraId="5985879F" w14:textId="77777777" w:rsidTr="00520E07">
        <w:tc>
          <w:tcPr>
            <w:cnfStyle w:val="001000000000" w:firstRow="0" w:lastRow="0" w:firstColumn="1" w:lastColumn="0" w:oddVBand="0" w:evenVBand="0" w:oddHBand="0" w:evenHBand="0" w:firstRowFirstColumn="0" w:firstRowLastColumn="0" w:lastRowFirstColumn="0" w:lastRowLastColumn="0"/>
            <w:tcW w:w="3744" w:type="dxa"/>
          </w:tcPr>
          <w:p w14:paraId="7E182560" w14:textId="77777777" w:rsidR="00520E07" w:rsidRDefault="00000000">
            <w:r>
              <w:t>GEO comms, Earth-coverage beam</w:t>
            </w:r>
          </w:p>
        </w:tc>
        <w:tc>
          <w:tcPr>
            <w:tcW w:w="3600" w:type="dxa"/>
          </w:tcPr>
          <w:p w14:paraId="7F5ECB02" w14:textId="77777777" w:rsidR="00520E07" w:rsidRDefault="00000000">
            <w:pPr>
              <w:cnfStyle w:val="000000000000" w:firstRow="0" w:lastRow="0" w:firstColumn="0" w:lastColumn="0" w:oddVBand="0" w:evenVBand="0" w:oddHBand="0" w:evenHBand="0" w:firstRowFirstColumn="0" w:firstRowLastColumn="0" w:lastRowFirstColumn="0" w:lastRowLastColumn="0"/>
            </w:pPr>
            <w:r>
              <w:t>horn</w:t>
            </w:r>
          </w:p>
        </w:tc>
        <w:tc>
          <w:tcPr>
            <w:tcW w:w="2304" w:type="dxa"/>
          </w:tcPr>
          <w:p w14:paraId="729F04BC" w14:textId="77777777" w:rsidR="00520E07" w:rsidRDefault="00000000">
            <w:pPr>
              <w:cnfStyle w:val="000000000000" w:firstRow="0" w:lastRow="0" w:firstColumn="0" w:lastColumn="0" w:oddVBand="0" w:evenVBand="0" w:oddHBand="0" w:evenHBand="0" w:firstRowFirstColumn="0" w:firstRowLastColumn="0" w:lastRowFirstColumn="0" w:lastRowLastColumn="0"/>
            </w:pPr>
            <w:r>
              <w:t>17-20 dBi</w:t>
            </w:r>
          </w:p>
        </w:tc>
      </w:tr>
      <w:tr w:rsidR="00520E07" w14:paraId="34BA98A3" w14:textId="77777777" w:rsidTr="00520E07">
        <w:tc>
          <w:tcPr>
            <w:cnfStyle w:val="001000000000" w:firstRow="0" w:lastRow="0" w:firstColumn="1" w:lastColumn="0" w:oddVBand="0" w:evenVBand="0" w:oddHBand="0" w:evenHBand="0" w:firstRowFirstColumn="0" w:firstRowLastColumn="0" w:lastRowFirstColumn="0" w:lastRowLastColumn="0"/>
            <w:tcW w:w="3744" w:type="dxa"/>
          </w:tcPr>
          <w:p w14:paraId="72B0CB2E" w14:textId="77777777" w:rsidR="00520E07" w:rsidRDefault="00000000">
            <w:r>
              <w:t>Comms, spot beam</w:t>
            </w:r>
          </w:p>
        </w:tc>
        <w:tc>
          <w:tcPr>
            <w:tcW w:w="3600" w:type="dxa"/>
          </w:tcPr>
          <w:p w14:paraId="036F9D8C" w14:textId="77777777" w:rsidR="00520E07" w:rsidRDefault="00000000">
            <w:pPr>
              <w:cnfStyle w:val="000000000000" w:firstRow="0" w:lastRow="0" w:firstColumn="0" w:lastColumn="0" w:oddVBand="0" w:evenVBand="0" w:oddHBand="0" w:evenHBand="0" w:firstRowFirstColumn="0" w:firstRowLastColumn="0" w:lastRowFirstColumn="0" w:lastRowLastColumn="0"/>
            </w:pPr>
            <w:r>
              <w:t>reflector / phased array</w:t>
            </w:r>
          </w:p>
        </w:tc>
        <w:tc>
          <w:tcPr>
            <w:tcW w:w="2304" w:type="dxa"/>
          </w:tcPr>
          <w:p w14:paraId="6BFBC4D2" w14:textId="77777777" w:rsidR="00520E07" w:rsidRDefault="00000000">
            <w:pPr>
              <w:cnfStyle w:val="000000000000" w:firstRow="0" w:lastRow="0" w:firstColumn="0" w:lastColumn="0" w:oddVBand="0" w:evenVBand="0" w:oddHBand="0" w:evenHBand="0" w:firstRowFirstColumn="0" w:firstRowLastColumn="0" w:lastRowFirstColumn="0" w:lastRowLastColumn="0"/>
            </w:pPr>
            <w:r>
              <w:t>30-40 dBi</w:t>
            </w:r>
          </w:p>
        </w:tc>
      </w:tr>
    </w:tbl>
    <w:p w14:paraId="757E71DD" w14:textId="77777777" w:rsidR="00520E07" w:rsidRDefault="00520E07"/>
    <w:p w14:paraId="0EE32486" w14:textId="77777777" w:rsidR="00520E07" w:rsidRDefault="00000000">
      <w:r>
        <w:t>Confidence is +/-3-6 dB for the broad-beam rows. The spot-beam row is the weak point: there the binding question is not the gain figure but whether the beam is pointed at the station, which no catalogue answers - flag those estimated with a wide margin, or unknown.</w:t>
      </w:r>
    </w:p>
    <w:p w14:paraId="3AFCD843" w14:textId="77777777" w:rsidR="00520E07" w:rsidRDefault="00000000">
      <w:r>
        <w:rPr>
          <w:b/>
        </w:rPr>
        <w:t xml:space="preserve">Satellite system noise temperature (T_sys,sat). </w:t>
      </w:r>
      <w:r>
        <w:t>This is not symmetric with the ground station's, because of what each antenna looks at: the ground-station antenna points up at cold sky (antenna temperature 10-60 K), while the satellite antenna points down at the warm Earth, which fills the beam (~290 K). The receiver contribution is loosely shared - both ends build LNAs from the same short menu of microwave transistor technologies, so an uncooled front end is ~50-150 K at S/X-band either way - but the satellite cannot cryogenically cool its receiver and runs warmer thermally. So T_sys,sat ~ 290 K (Earth-filling antenna) + ~150 K (uncooled LNA + feed) ~ 400-600 K. Use 500 K (~27 dB-K) as the class default; it varies little between missions because the 290 K Earth dominates.</w:t>
      </w:r>
    </w:p>
    <w:p w14:paraId="110142EE" w14:textId="77777777" w:rsidR="00520E07" w:rsidRDefault="00000000">
      <w:r>
        <w:rPr>
          <w:b/>
        </w:rPr>
        <w:t xml:space="preserve">Satellite G/T. </w:t>
      </w:r>
      <w:r>
        <w:t>Synthesised directly from the two estimates above: G/T_sat (dB/K) = G_r,sat (dBi) - 10 x log10(T_sys,sat).</w:t>
      </w:r>
    </w:p>
    <w:tbl>
      <w:tblPr>
        <w:tblStyle w:val="GridTable1Light"/>
        <w:tblW w:w="0" w:type="auto"/>
        <w:tblLayout w:type="fixed"/>
        <w:tblLook w:val="04A0" w:firstRow="1" w:lastRow="0" w:firstColumn="1" w:lastColumn="0" w:noHBand="0" w:noVBand="1"/>
      </w:tblPr>
      <w:tblGrid>
        <w:gridCol w:w="3744"/>
        <w:gridCol w:w="2016"/>
        <w:gridCol w:w="2016"/>
        <w:gridCol w:w="2736"/>
      </w:tblGrid>
      <w:tr w:rsidR="00520E07" w14:paraId="21F6001F" w14:textId="77777777" w:rsidTr="00520E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78716DF6" w14:textId="77777777" w:rsidR="00520E07" w:rsidRDefault="00000000">
            <w:r>
              <w:t>Case</w:t>
            </w:r>
          </w:p>
        </w:tc>
        <w:tc>
          <w:tcPr>
            <w:tcW w:w="2016" w:type="dxa"/>
          </w:tcPr>
          <w:p w14:paraId="32947DD7" w14:textId="77777777" w:rsidR="00520E07" w:rsidRDefault="00000000">
            <w:pPr>
              <w:cnfStyle w:val="100000000000" w:firstRow="1" w:lastRow="0" w:firstColumn="0" w:lastColumn="0" w:oddVBand="0" w:evenVBand="0" w:oddHBand="0" w:evenHBand="0" w:firstRowFirstColumn="0" w:firstRowLastColumn="0" w:lastRowFirstColumn="0" w:lastRowLastColumn="0"/>
            </w:pPr>
            <w:r>
              <w:t>G_r,sat</w:t>
            </w:r>
          </w:p>
        </w:tc>
        <w:tc>
          <w:tcPr>
            <w:tcW w:w="2016" w:type="dxa"/>
          </w:tcPr>
          <w:p w14:paraId="05AC642C" w14:textId="77777777" w:rsidR="00520E07" w:rsidRDefault="00000000">
            <w:pPr>
              <w:cnfStyle w:val="100000000000" w:firstRow="1" w:lastRow="0" w:firstColumn="0" w:lastColumn="0" w:oddVBand="0" w:evenVBand="0" w:oddHBand="0" w:evenHBand="0" w:firstRowFirstColumn="0" w:firstRowLastColumn="0" w:lastRowFirstColumn="0" w:lastRowLastColumn="0"/>
            </w:pPr>
            <w:r>
              <w:t>T_sys,sat</w:t>
            </w:r>
          </w:p>
        </w:tc>
        <w:tc>
          <w:tcPr>
            <w:tcW w:w="2736" w:type="dxa"/>
          </w:tcPr>
          <w:p w14:paraId="418B8EE7" w14:textId="77777777" w:rsidR="00520E07" w:rsidRDefault="00000000">
            <w:pPr>
              <w:cnfStyle w:val="100000000000" w:firstRow="1" w:lastRow="0" w:firstColumn="0" w:lastColumn="0" w:oddVBand="0" w:evenVBand="0" w:oddHBand="0" w:evenHBand="0" w:firstRowFirstColumn="0" w:firstRowLastColumn="0" w:lastRowFirstColumn="0" w:lastRowLastColumn="0"/>
            </w:pPr>
            <w:r>
              <w:t>G/T_sat</w:t>
            </w:r>
          </w:p>
        </w:tc>
      </w:tr>
      <w:tr w:rsidR="00520E07" w14:paraId="11B00287" w14:textId="77777777" w:rsidTr="00520E07">
        <w:tc>
          <w:tcPr>
            <w:cnfStyle w:val="001000000000" w:firstRow="0" w:lastRow="0" w:firstColumn="1" w:lastColumn="0" w:oddVBand="0" w:evenVBand="0" w:oddHBand="0" w:evenHBand="0" w:firstRowFirstColumn="0" w:firstRowLastColumn="0" w:lastRowFirstColumn="0" w:lastRowLastColumn="0"/>
            <w:tcW w:w="3744" w:type="dxa"/>
          </w:tcPr>
          <w:p w14:paraId="756F74AF" w14:textId="77777777" w:rsidR="00520E07" w:rsidRDefault="00000000">
            <w:r>
              <w:t>CubeSat, UHF command</w:t>
            </w:r>
          </w:p>
        </w:tc>
        <w:tc>
          <w:tcPr>
            <w:tcW w:w="2016" w:type="dxa"/>
          </w:tcPr>
          <w:p w14:paraId="4FDC4C18" w14:textId="77777777" w:rsidR="00520E07" w:rsidRDefault="00000000">
            <w:pPr>
              <w:cnfStyle w:val="000000000000" w:firstRow="0" w:lastRow="0" w:firstColumn="0" w:lastColumn="0" w:oddVBand="0" w:evenVBand="0" w:oddHBand="0" w:evenHBand="0" w:firstRowFirstColumn="0" w:firstRowLastColumn="0" w:lastRowFirstColumn="0" w:lastRowLastColumn="0"/>
            </w:pPr>
            <w:r>
              <w:t>+2 dBi</w:t>
            </w:r>
          </w:p>
        </w:tc>
        <w:tc>
          <w:tcPr>
            <w:tcW w:w="2016" w:type="dxa"/>
          </w:tcPr>
          <w:p w14:paraId="51600B8F" w14:textId="77777777" w:rsidR="00520E07" w:rsidRDefault="00000000">
            <w:pPr>
              <w:cnfStyle w:val="000000000000" w:firstRow="0" w:lastRow="0" w:firstColumn="0" w:lastColumn="0" w:oddVBand="0" w:evenVBand="0" w:oddHBand="0" w:evenHBand="0" w:firstRowFirstColumn="0" w:firstRowLastColumn="0" w:lastRowFirstColumn="0" w:lastRowLastColumn="0"/>
            </w:pPr>
            <w:r>
              <w:t>500 K</w:t>
            </w:r>
          </w:p>
        </w:tc>
        <w:tc>
          <w:tcPr>
            <w:tcW w:w="2736" w:type="dxa"/>
          </w:tcPr>
          <w:p w14:paraId="6CA85ACB" w14:textId="77777777" w:rsidR="00520E07" w:rsidRDefault="00000000">
            <w:pPr>
              <w:cnfStyle w:val="000000000000" w:firstRow="0" w:lastRow="0" w:firstColumn="0" w:lastColumn="0" w:oddVBand="0" w:evenVBand="0" w:oddHBand="0" w:evenHBand="0" w:firstRowFirstColumn="0" w:firstRowLastColumn="0" w:lastRowFirstColumn="0" w:lastRowLastColumn="0"/>
            </w:pPr>
            <w:r>
              <w:t>-25 dB/K</w:t>
            </w:r>
          </w:p>
        </w:tc>
      </w:tr>
      <w:tr w:rsidR="00520E07" w14:paraId="25FD5295" w14:textId="77777777" w:rsidTr="00520E07">
        <w:tc>
          <w:tcPr>
            <w:cnfStyle w:val="001000000000" w:firstRow="0" w:lastRow="0" w:firstColumn="1" w:lastColumn="0" w:oddVBand="0" w:evenVBand="0" w:oddHBand="0" w:evenHBand="0" w:firstRowFirstColumn="0" w:firstRowLastColumn="0" w:lastRowFirstColumn="0" w:lastRowLastColumn="0"/>
            <w:tcW w:w="3744" w:type="dxa"/>
          </w:tcPr>
          <w:p w14:paraId="285DB45C" w14:textId="77777777" w:rsidR="00520E07" w:rsidRDefault="00000000">
            <w:r>
              <w:t>Smallsat, S-band</w:t>
            </w:r>
          </w:p>
        </w:tc>
        <w:tc>
          <w:tcPr>
            <w:tcW w:w="2016" w:type="dxa"/>
          </w:tcPr>
          <w:p w14:paraId="2DDCF38E" w14:textId="77777777" w:rsidR="00520E07" w:rsidRDefault="00000000">
            <w:pPr>
              <w:cnfStyle w:val="000000000000" w:firstRow="0" w:lastRow="0" w:firstColumn="0" w:lastColumn="0" w:oddVBand="0" w:evenVBand="0" w:oddHBand="0" w:evenHBand="0" w:firstRowFirstColumn="0" w:firstRowLastColumn="0" w:lastRowFirstColumn="0" w:lastRowLastColumn="0"/>
            </w:pPr>
            <w:r>
              <w:t>+6 dBi</w:t>
            </w:r>
          </w:p>
        </w:tc>
        <w:tc>
          <w:tcPr>
            <w:tcW w:w="2016" w:type="dxa"/>
          </w:tcPr>
          <w:p w14:paraId="10786907" w14:textId="77777777" w:rsidR="00520E07" w:rsidRDefault="00000000">
            <w:pPr>
              <w:cnfStyle w:val="000000000000" w:firstRow="0" w:lastRow="0" w:firstColumn="0" w:lastColumn="0" w:oddVBand="0" w:evenVBand="0" w:oddHBand="0" w:evenHBand="0" w:firstRowFirstColumn="0" w:firstRowLastColumn="0" w:lastRowFirstColumn="0" w:lastRowLastColumn="0"/>
            </w:pPr>
            <w:r>
              <w:t>500 K</w:t>
            </w:r>
          </w:p>
        </w:tc>
        <w:tc>
          <w:tcPr>
            <w:tcW w:w="2736" w:type="dxa"/>
          </w:tcPr>
          <w:p w14:paraId="7661EE3B" w14:textId="77777777" w:rsidR="00520E07" w:rsidRDefault="00000000">
            <w:pPr>
              <w:cnfStyle w:val="000000000000" w:firstRow="0" w:lastRow="0" w:firstColumn="0" w:lastColumn="0" w:oddVBand="0" w:evenVBand="0" w:oddHBand="0" w:evenHBand="0" w:firstRowFirstColumn="0" w:firstRowLastColumn="0" w:lastRowFirstColumn="0" w:lastRowLastColumn="0"/>
            </w:pPr>
            <w:r>
              <w:t>-21 dB/K</w:t>
            </w:r>
          </w:p>
        </w:tc>
      </w:tr>
      <w:tr w:rsidR="00520E07" w14:paraId="6A1B1865" w14:textId="77777777" w:rsidTr="00520E07">
        <w:tc>
          <w:tcPr>
            <w:cnfStyle w:val="001000000000" w:firstRow="0" w:lastRow="0" w:firstColumn="1" w:lastColumn="0" w:oddVBand="0" w:evenVBand="0" w:oddHBand="0" w:evenHBand="0" w:firstRowFirstColumn="0" w:firstRowLastColumn="0" w:lastRowFirstColumn="0" w:lastRowLastColumn="0"/>
            <w:tcW w:w="3744" w:type="dxa"/>
          </w:tcPr>
          <w:p w14:paraId="0255EF6E" w14:textId="77777777" w:rsidR="00520E07" w:rsidRDefault="00000000">
            <w:r>
              <w:t>GEO, Earth-coverage</w:t>
            </w:r>
          </w:p>
        </w:tc>
        <w:tc>
          <w:tcPr>
            <w:tcW w:w="2016" w:type="dxa"/>
          </w:tcPr>
          <w:p w14:paraId="35CF0582" w14:textId="77777777" w:rsidR="00520E07" w:rsidRDefault="00000000">
            <w:pPr>
              <w:cnfStyle w:val="000000000000" w:firstRow="0" w:lastRow="0" w:firstColumn="0" w:lastColumn="0" w:oddVBand="0" w:evenVBand="0" w:oddHBand="0" w:evenHBand="0" w:firstRowFirstColumn="0" w:firstRowLastColumn="0" w:lastRowFirstColumn="0" w:lastRowLastColumn="0"/>
            </w:pPr>
            <w:r>
              <w:t>+18 dBi</w:t>
            </w:r>
          </w:p>
        </w:tc>
        <w:tc>
          <w:tcPr>
            <w:tcW w:w="2016" w:type="dxa"/>
          </w:tcPr>
          <w:p w14:paraId="62132F0F" w14:textId="77777777" w:rsidR="00520E07" w:rsidRDefault="00000000">
            <w:pPr>
              <w:cnfStyle w:val="000000000000" w:firstRow="0" w:lastRow="0" w:firstColumn="0" w:lastColumn="0" w:oddVBand="0" w:evenVBand="0" w:oddHBand="0" w:evenHBand="0" w:firstRowFirstColumn="0" w:firstRowLastColumn="0" w:lastRowFirstColumn="0" w:lastRowLastColumn="0"/>
            </w:pPr>
            <w:r>
              <w:t>500 K</w:t>
            </w:r>
          </w:p>
        </w:tc>
        <w:tc>
          <w:tcPr>
            <w:tcW w:w="2736" w:type="dxa"/>
          </w:tcPr>
          <w:p w14:paraId="15013356" w14:textId="77777777" w:rsidR="00520E07" w:rsidRDefault="00000000">
            <w:pPr>
              <w:cnfStyle w:val="000000000000" w:firstRow="0" w:lastRow="0" w:firstColumn="0" w:lastColumn="0" w:oddVBand="0" w:evenVBand="0" w:oddHBand="0" w:evenHBand="0" w:firstRowFirstColumn="0" w:firstRowLastColumn="0" w:lastRowFirstColumn="0" w:lastRowLastColumn="0"/>
            </w:pPr>
            <w:r>
              <w:t>-9 dB/K</w:t>
            </w:r>
          </w:p>
        </w:tc>
      </w:tr>
      <w:tr w:rsidR="00520E07" w14:paraId="58FD09FD" w14:textId="77777777" w:rsidTr="00520E07">
        <w:tc>
          <w:tcPr>
            <w:cnfStyle w:val="001000000000" w:firstRow="0" w:lastRow="0" w:firstColumn="1" w:lastColumn="0" w:oddVBand="0" w:evenVBand="0" w:oddHBand="0" w:evenHBand="0" w:firstRowFirstColumn="0" w:firstRowLastColumn="0" w:lastRowFirstColumn="0" w:lastRowLastColumn="0"/>
            <w:tcW w:w="3744" w:type="dxa"/>
          </w:tcPr>
          <w:p w14:paraId="2C83D6B3" w14:textId="77777777" w:rsidR="00520E07" w:rsidRDefault="00000000">
            <w:r>
              <w:t>GEO, spot beam</w:t>
            </w:r>
          </w:p>
        </w:tc>
        <w:tc>
          <w:tcPr>
            <w:tcW w:w="2016" w:type="dxa"/>
          </w:tcPr>
          <w:p w14:paraId="58D05C1B" w14:textId="77777777" w:rsidR="00520E07" w:rsidRDefault="00000000">
            <w:pPr>
              <w:cnfStyle w:val="000000000000" w:firstRow="0" w:lastRow="0" w:firstColumn="0" w:lastColumn="0" w:oddVBand="0" w:evenVBand="0" w:oddHBand="0" w:evenHBand="0" w:firstRowFirstColumn="0" w:firstRowLastColumn="0" w:lastRowFirstColumn="0" w:lastRowLastColumn="0"/>
            </w:pPr>
            <w:r>
              <w:t>+35 dBi</w:t>
            </w:r>
          </w:p>
        </w:tc>
        <w:tc>
          <w:tcPr>
            <w:tcW w:w="2016" w:type="dxa"/>
          </w:tcPr>
          <w:p w14:paraId="4C6A51CC" w14:textId="77777777" w:rsidR="00520E07" w:rsidRDefault="00000000">
            <w:pPr>
              <w:cnfStyle w:val="000000000000" w:firstRow="0" w:lastRow="0" w:firstColumn="0" w:lastColumn="0" w:oddVBand="0" w:evenVBand="0" w:oddHBand="0" w:evenHBand="0" w:firstRowFirstColumn="0" w:firstRowLastColumn="0" w:lastRowFirstColumn="0" w:lastRowLastColumn="0"/>
            </w:pPr>
            <w:r>
              <w:t>500 K</w:t>
            </w:r>
          </w:p>
        </w:tc>
        <w:tc>
          <w:tcPr>
            <w:tcW w:w="2736" w:type="dxa"/>
          </w:tcPr>
          <w:p w14:paraId="25D0DEB8" w14:textId="77777777" w:rsidR="00520E07" w:rsidRDefault="00000000">
            <w:pPr>
              <w:cnfStyle w:val="000000000000" w:firstRow="0" w:lastRow="0" w:firstColumn="0" w:lastColumn="0" w:oddVBand="0" w:evenVBand="0" w:oddHBand="0" w:evenHBand="0" w:firstRowFirstColumn="0" w:firstRowLastColumn="0" w:lastRowFirstColumn="0" w:lastRowLastColumn="0"/>
            </w:pPr>
            <w:r>
              <w:t>+8 dB/K</w:t>
            </w:r>
          </w:p>
        </w:tc>
      </w:tr>
    </w:tbl>
    <w:p w14:paraId="7E75243F" w14:textId="77777777" w:rsidR="00520E07" w:rsidRDefault="00520E07"/>
    <w:p w14:paraId="6EFC6FF5" w14:textId="77777777" w:rsidR="00520E07" w:rsidRDefault="00000000">
      <w:r>
        <w:t>Net confidence ~ +/-3 dB - coarse, but enough for the Green / Yellow / Red triage, and the strongly negative CubeSat figures correctly predict that those uplinks need substantial ground-station EIRP to close.</w:t>
      </w:r>
    </w:p>
    <w:p w14:paraId="655FF992" w14:textId="77777777" w:rsidR="00520E07" w:rsidRDefault="00000000">
      <w:r>
        <w:rPr>
          <w:b/>
        </w:rPr>
        <w:t xml:space="preserve">Downlink bandwidth, data rate, required Eb/N0. </w:t>
      </w:r>
      <w:r>
        <w:t xml:space="preserve">Bandwidth from SatNOGS baud + mode (symbol rate x (1 + roll-off) for PSK/QPSK, Carson's rule for FM/FSK); data rate from baud x </w:t>
      </w:r>
      <w:r>
        <w:lastRenderedPageBreak/>
        <w:t>bits-per-symbol implied by mode; required Eb/N0 from mode assuming a typical code (uncoded BPSK/QPSK ~9.6 dB, rate-1/2 coded ~4-5 dB, modern LDPC ~1-4 dB). Class-typical defaults where SatNOGS has no record. These three are link-design parameters, not satellite hardware; where the scheduled contact's real waveform is known it should override any estimate.</w:t>
      </w:r>
    </w:p>
    <w:p w14:paraId="2DF641B6" w14:textId="77777777" w:rsidR="00520E07" w:rsidRDefault="00000000">
      <w:r>
        <w:rPr>
          <w:b/>
        </w:rPr>
        <w:t xml:space="preserve">Polarization. </w:t>
      </w:r>
      <w:r>
        <w:t>Deliberately not estimated per satellite. A polarization mismatch is straightforward to correct at the ground station (a switchable or auto-tracking feed), so it is carried as a fixed allowance inside Lo rather than as a per-satellite unknown.</w:t>
      </w:r>
    </w:p>
    <w:p w14:paraId="5B43BDA1" w14:textId="77777777" w:rsidR="00520E07" w:rsidRDefault="00000000">
      <w:r>
        <w:t>Confidence tags and how the solver uses them:</w:t>
      </w:r>
    </w:p>
    <w:tbl>
      <w:tblPr>
        <w:tblStyle w:val="GridTable1Light"/>
        <w:tblW w:w="0" w:type="auto"/>
        <w:tblLayout w:type="fixed"/>
        <w:tblLook w:val="04A0" w:firstRow="1" w:lastRow="0" w:firstColumn="1" w:lastColumn="0" w:noHBand="0" w:noVBand="1"/>
      </w:tblPr>
      <w:tblGrid>
        <w:gridCol w:w="1872"/>
        <w:gridCol w:w="4464"/>
        <w:gridCol w:w="2736"/>
      </w:tblGrid>
      <w:tr w:rsidR="00520E07" w14:paraId="306FB80A" w14:textId="77777777" w:rsidTr="00520E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0CEB383" w14:textId="77777777" w:rsidR="00520E07" w:rsidRDefault="00000000">
            <w:r>
              <w:t>Tag</w:t>
            </w:r>
          </w:p>
        </w:tc>
        <w:tc>
          <w:tcPr>
            <w:tcW w:w="4464" w:type="dxa"/>
          </w:tcPr>
          <w:p w14:paraId="24C98341" w14:textId="77777777" w:rsidR="00520E07" w:rsidRDefault="00000000">
            <w:pPr>
              <w:cnfStyle w:val="100000000000" w:firstRow="1" w:lastRow="0" w:firstColumn="0" w:lastColumn="0" w:oddVBand="0" w:evenVBand="0" w:oddHBand="0" w:evenHBand="0" w:firstRowFirstColumn="0" w:firstRowLastColumn="0" w:lastRowFirstColumn="0" w:lastRowLastColumn="0"/>
            </w:pPr>
            <w:r>
              <w:t>Meaning</w:t>
            </w:r>
          </w:p>
        </w:tc>
        <w:tc>
          <w:tcPr>
            <w:tcW w:w="2736" w:type="dxa"/>
          </w:tcPr>
          <w:p w14:paraId="61BD2635" w14:textId="77777777" w:rsidR="00520E07" w:rsidRDefault="00000000">
            <w:pPr>
              <w:cnfStyle w:val="100000000000" w:firstRow="1" w:lastRow="0" w:firstColumn="0" w:lastColumn="0" w:oddVBand="0" w:evenVBand="0" w:oddHBand="0" w:evenHBand="0" w:firstRowFirstColumn="0" w:firstRowLastColumn="0" w:lastRowFirstColumn="0" w:lastRowLastColumn="0"/>
            </w:pPr>
            <w:r>
              <w:t>Solver treatment</w:t>
            </w:r>
          </w:p>
        </w:tc>
      </w:tr>
      <w:tr w:rsidR="00520E07" w14:paraId="328466B0" w14:textId="77777777" w:rsidTr="00520E07">
        <w:tc>
          <w:tcPr>
            <w:cnfStyle w:val="001000000000" w:firstRow="0" w:lastRow="0" w:firstColumn="1" w:lastColumn="0" w:oddVBand="0" w:evenVBand="0" w:oddHBand="0" w:evenHBand="0" w:firstRowFirstColumn="0" w:firstRowLastColumn="0" w:lastRowFirstColumn="0" w:lastRowLastColumn="0"/>
            <w:tcW w:w="1872" w:type="dxa"/>
          </w:tcPr>
          <w:p w14:paraId="48F429FB" w14:textId="77777777" w:rsidR="00520E07" w:rsidRDefault="00000000">
            <w:r>
              <w:t>filing</w:t>
            </w:r>
          </w:p>
        </w:tc>
        <w:tc>
          <w:tcPr>
            <w:tcW w:w="4464" w:type="dxa"/>
          </w:tcPr>
          <w:p w14:paraId="59FB4D8F" w14:textId="77777777" w:rsidR="00520E07" w:rsidRDefault="00000000">
            <w:pPr>
              <w:cnfStyle w:val="000000000000" w:firstRow="0" w:lastRow="0" w:firstColumn="0" w:lastColumn="0" w:oddVBand="0" w:evenVBand="0" w:oddHBand="0" w:evenHBand="0" w:firstRowFirstColumn="0" w:firstRowLastColumn="0" w:lastRowFirstColumn="0" w:lastRowLastColumn="0"/>
            </w:pPr>
            <w:r>
              <w:t>from an FCC / ITU filing, an ICD, or a documented SatNOGS transmitter</w:t>
            </w:r>
          </w:p>
        </w:tc>
        <w:tc>
          <w:tcPr>
            <w:tcW w:w="2736" w:type="dxa"/>
          </w:tcPr>
          <w:p w14:paraId="18DB5CD0" w14:textId="77777777" w:rsidR="00520E07" w:rsidRDefault="00000000">
            <w:pPr>
              <w:cnfStyle w:val="000000000000" w:firstRow="0" w:lastRow="0" w:firstColumn="0" w:lastColumn="0" w:oddVBand="0" w:evenVBand="0" w:oddHBand="0" w:evenHBand="0" w:firstRowFirstColumn="0" w:firstRowLastColumn="0" w:lastRowFirstColumn="0" w:lastRowLastColumn="0"/>
            </w:pPr>
            <w:r>
              <w:t>nominal margin</w:t>
            </w:r>
          </w:p>
        </w:tc>
      </w:tr>
      <w:tr w:rsidR="00520E07" w14:paraId="7C9D0705" w14:textId="77777777" w:rsidTr="00520E07">
        <w:tc>
          <w:tcPr>
            <w:cnfStyle w:val="001000000000" w:firstRow="0" w:lastRow="0" w:firstColumn="1" w:lastColumn="0" w:oddVBand="0" w:evenVBand="0" w:oddHBand="0" w:evenHBand="0" w:firstRowFirstColumn="0" w:firstRowLastColumn="0" w:lastRowFirstColumn="0" w:lastRowLastColumn="0"/>
            <w:tcW w:w="1872" w:type="dxa"/>
          </w:tcPr>
          <w:p w14:paraId="1C644096" w14:textId="77777777" w:rsidR="00520E07" w:rsidRDefault="00000000">
            <w:r>
              <w:t>convention</w:t>
            </w:r>
          </w:p>
        </w:tc>
        <w:tc>
          <w:tcPr>
            <w:tcW w:w="4464" w:type="dxa"/>
          </w:tcPr>
          <w:p w14:paraId="4D0E7B61" w14:textId="77777777" w:rsidR="00520E07" w:rsidRDefault="00000000">
            <w:pPr>
              <w:cnfStyle w:val="000000000000" w:firstRow="0" w:lastRow="0" w:firstColumn="0" w:lastColumn="0" w:oddVBand="0" w:evenVBand="0" w:oddHBand="0" w:evenHBand="0" w:firstRowFirstColumn="0" w:firstRowLastColumn="0" w:lastRowFirstColumn="0" w:lastRowLastColumn="0"/>
            </w:pPr>
            <w:r>
              <w:t>from a standard band plan, paired allocation, or mid-point rule</w:t>
            </w:r>
          </w:p>
        </w:tc>
        <w:tc>
          <w:tcPr>
            <w:tcW w:w="2736" w:type="dxa"/>
          </w:tcPr>
          <w:p w14:paraId="3FA01D9E" w14:textId="77777777" w:rsidR="00520E07" w:rsidRDefault="00000000">
            <w:pPr>
              <w:cnfStyle w:val="000000000000" w:firstRow="0" w:lastRow="0" w:firstColumn="0" w:lastColumn="0" w:oddVBand="0" w:evenVBand="0" w:oddHBand="0" w:evenHBand="0" w:firstRowFirstColumn="0" w:firstRowLastColumn="0" w:lastRowFirstColumn="0" w:lastRowLastColumn="0"/>
            </w:pPr>
            <w:r>
              <w:t>+1-2 dB extra margin</w:t>
            </w:r>
          </w:p>
        </w:tc>
      </w:tr>
      <w:tr w:rsidR="00520E07" w14:paraId="2B360B27" w14:textId="77777777" w:rsidTr="00520E07">
        <w:tc>
          <w:tcPr>
            <w:cnfStyle w:val="001000000000" w:firstRow="0" w:lastRow="0" w:firstColumn="1" w:lastColumn="0" w:oddVBand="0" w:evenVBand="0" w:oddHBand="0" w:evenHBand="0" w:firstRowFirstColumn="0" w:firstRowLastColumn="0" w:lastRowFirstColumn="0" w:lastRowLastColumn="0"/>
            <w:tcW w:w="1872" w:type="dxa"/>
          </w:tcPr>
          <w:p w14:paraId="2F2335BE" w14:textId="77777777" w:rsidR="00520E07" w:rsidRDefault="00000000">
            <w:r>
              <w:t>estimated</w:t>
            </w:r>
          </w:p>
        </w:tc>
        <w:tc>
          <w:tcPr>
            <w:tcW w:w="4464" w:type="dxa"/>
          </w:tcPr>
          <w:p w14:paraId="74D1754A" w14:textId="77777777" w:rsidR="00520E07" w:rsidRDefault="00000000">
            <w:pPr>
              <w:cnfStyle w:val="000000000000" w:firstRow="0" w:lastRow="0" w:firstColumn="0" w:lastColumn="0" w:oddVBand="0" w:evenVBand="0" w:oddHBand="0" w:evenHBand="0" w:firstRowFirstColumn="0" w:firstRowLastColumn="0" w:lastRowFirstColumn="0" w:lastRowLastColumn="0"/>
            </w:pPr>
            <w:r>
              <w:t>class-typical table value</w:t>
            </w:r>
          </w:p>
        </w:tc>
        <w:tc>
          <w:tcPr>
            <w:tcW w:w="2736" w:type="dxa"/>
          </w:tcPr>
          <w:p w14:paraId="228D8BB9" w14:textId="77777777" w:rsidR="00520E07" w:rsidRDefault="00000000">
            <w:pPr>
              <w:cnfStyle w:val="000000000000" w:firstRow="0" w:lastRow="0" w:firstColumn="0" w:lastColumn="0" w:oddVBand="0" w:evenVBand="0" w:oddHBand="0" w:evenHBand="0" w:firstRowFirstColumn="0" w:firstRowLastColumn="0" w:lastRowFirstColumn="0" w:lastRowLastColumn="0"/>
            </w:pPr>
            <w:r>
              <w:t>+3-6 dB extra margin; never report GREEN on these alone</w:t>
            </w:r>
          </w:p>
        </w:tc>
      </w:tr>
      <w:tr w:rsidR="00520E07" w14:paraId="2E6E788C" w14:textId="77777777" w:rsidTr="00520E07">
        <w:tc>
          <w:tcPr>
            <w:cnfStyle w:val="001000000000" w:firstRow="0" w:lastRow="0" w:firstColumn="1" w:lastColumn="0" w:oddVBand="0" w:evenVBand="0" w:oddHBand="0" w:evenHBand="0" w:firstRowFirstColumn="0" w:firstRowLastColumn="0" w:lastRowFirstColumn="0" w:lastRowLastColumn="0"/>
            <w:tcW w:w="1872" w:type="dxa"/>
          </w:tcPr>
          <w:p w14:paraId="5356B3EE" w14:textId="77777777" w:rsidR="00520E07" w:rsidRDefault="00000000">
            <w:r>
              <w:t>unknown</w:t>
            </w:r>
          </w:p>
        </w:tc>
        <w:tc>
          <w:tcPr>
            <w:tcW w:w="4464" w:type="dxa"/>
          </w:tcPr>
          <w:p w14:paraId="4041865B" w14:textId="77777777" w:rsidR="00520E07" w:rsidRDefault="00000000">
            <w:pPr>
              <w:cnfStyle w:val="000000000000" w:firstRow="0" w:lastRow="0" w:firstColumn="0" w:lastColumn="0" w:oddVBand="0" w:evenVBand="0" w:oddHBand="0" w:evenHBand="0" w:firstRowFirstColumn="0" w:firstRowLastColumn="0" w:lastRowFirstColumn="0" w:lastRowLastColumn="0"/>
            </w:pPr>
            <w:r>
              <w:t>not even the class is clear</w:t>
            </w:r>
          </w:p>
        </w:tc>
        <w:tc>
          <w:tcPr>
            <w:tcW w:w="2736" w:type="dxa"/>
          </w:tcPr>
          <w:p w14:paraId="2CCC232E" w14:textId="77777777" w:rsidR="00520E07" w:rsidRDefault="00000000">
            <w:pPr>
              <w:cnfStyle w:val="000000000000" w:firstRow="0" w:lastRow="0" w:firstColumn="0" w:lastColumn="0" w:oddVBand="0" w:evenVBand="0" w:oddHBand="0" w:evenHBand="0" w:firstRowFirstColumn="0" w:firstRowLastColumn="0" w:lastRowFirstColumn="0" w:lastRowLastColumn="0"/>
            </w:pPr>
            <w:r>
              <w:t>that direction cannot be evaluated - report it as such, not as RED</w:t>
            </w:r>
          </w:p>
        </w:tc>
      </w:tr>
    </w:tbl>
    <w:p w14:paraId="5F136EB8" w14:textId="77777777" w:rsidR="00520E07" w:rsidRDefault="00520E07"/>
    <w:p w14:paraId="078B7D36" w14:textId="77777777" w:rsidR="00520E07" w:rsidRDefault="00000000">
      <w:r>
        <w:rPr>
          <w:b/>
        </w:rPr>
        <w:t xml:space="preserve">Known limitations. </w:t>
      </w:r>
      <w:r>
        <w:t>Steered high-gain antennas - the gain table is meaningless when the real question is beam pointing; these resolve to estimated with a wide margin at best. Coverage - SatNOGS lists ~1.5-2.5k satellites (amateur, CubeSat, university, some commercial smallsat, weather); large commercial GEO / LEO comms at per-satellite granularity, military and most operational government payloads are absent, and for those only the curated constellation tables and the class fallbacks apply. Boresight figures - estimated EIRP and G/T are on-axis / filed-maximum. Estimated frequencies - a band mid-point can be a few dB off on path loss and more on rain; treat any convention-tagged frequency result as indicative.</w:t>
      </w:r>
    </w:p>
    <w:p w14:paraId="0D4F3778" w14:textId="77777777" w:rsidR="00F65629" w:rsidRDefault="00000000">
      <w:pPr>
        <w:pStyle w:val="Heading1"/>
      </w:pPr>
      <w:bookmarkStart w:id="23" w:name="_Toc239257564"/>
      <w:r>
        <w:lastRenderedPageBreak/>
        <w:t>Launches</w:t>
      </w:r>
      <w:bookmarkEnd w:id="23"/>
    </w:p>
    <w:p w14:paraId="330FA892" w14:textId="77777777" w:rsidR="00F65629" w:rsidRDefault="00000000">
      <w:pPr>
        <w:pStyle w:val="Heading2"/>
      </w:pPr>
      <w:bookmarkStart w:id="24" w:name="_Toc239257565"/>
      <w:r>
        <w:t>Launch Library 2 (LL2) + GCAT Payload Correlation</w:t>
      </w:r>
      <w:bookmarkEnd w:id="24"/>
    </w:p>
    <w:p w14:paraId="7AC2C8CB" w14:textId="77777777" w:rsidR="00F65629" w:rsidRDefault="00000000">
      <w:pPr>
        <w:pStyle w:val="Heading3"/>
      </w:pPr>
      <w:r>
        <w:t>1. Purpose</w:t>
      </w:r>
    </w:p>
    <w:p w14:paraId="1D9E1932" w14:textId="77777777" w:rsidR="00F65629" w:rsidRDefault="00000000">
      <w:r>
        <w:t>Ingest and serve launch history and schedule data — date/time, mission, launch site, agency, launch vehicle, spacecraft, crewed/uncrewed status, and outcome — supporting a Launches visualisation panel per the software requirements. No single public source carries per-launch payload identity, so this also covers a supplementary correlation pass against a second source to backfill that specific gap.</w:t>
      </w:r>
    </w:p>
    <w:p w14:paraId="553959F8" w14:textId="77777777" w:rsidR="00F65629" w:rsidRDefault="00000000">
      <w:pPr>
        <w:pStyle w:val="Heading3"/>
      </w:pPr>
      <w:r>
        <w:t>2. Data Sources</w:t>
      </w:r>
    </w:p>
    <w:p w14:paraId="143D71E3" w14:textId="77777777" w:rsidR="00F65629" w:rsidRDefault="00000000">
      <w:r>
        <w:t>Launch Library 2 (LL2), maintained by The Space Devs, is the primary source: free, comprehensive REST/JSON API, tracking all orbital launches plus notable live-streamed suborbital launches — the same architectural role CelesTrak plays for orbital data. Checked directly against the live API: 7,960 launches in the database as of 2026-08-26, capped at 100 results per page regardless of the requested limit. Free tier is 15 requests/hour and needs no signup — there is no free API-key registration; the only way to raise the limit is a paid Patreon tier.</w:t>
      </w:r>
    </w:p>
    <w:p w14:paraId="1446CF6F" w14:textId="77777777" w:rsidR="00F65629" w:rsidRDefault="00000000">
      <w:r>
        <w:t>Field coverage was confirmed directly against real records (Sputnik 1, SpaceX Crew-9, Falcon 9), not assumed from documentation: date/time (net), mission name (mission.name), mission description (mission.description), space port (pad.name / pad.location.name), country (pad.location.country_code), launch outcome (status.name, failreason), crewed/uncrewed (derived from a non-empty launch_crew array).</w:t>
      </w:r>
    </w:p>
    <w:p w14:paraId="7B90911D" w14:textId="77777777" w:rsidR="00F65629" w:rsidRDefault="00000000">
      <w:r>
        <w:t>Two further entities embedded in every LL2 launch record turn out to be their own normalised, LL2-native tables rather than flat text fields, each with its own stable id — no fuzzy matching needed to link them, unlike the GCAT payload correlation below:</w:t>
      </w:r>
    </w:p>
    <w:p w14:paraId="741C03C9" w14:textId="77777777" w:rsidR="00F65629" w:rsidRDefault="00000000">
      <w:pPr>
        <w:pStyle w:val="ListParagraph"/>
      </w:pPr>
      <w:r>
        <w:t>Spacecraft (rocket.spacecraft_stage.spacecraft) — the crewed/cargo capsule itself, e.g. "Crew Dragon Freedom": id, name, serial_number, status, spacecraft_config (type, capacity, agency). Only present on launches with a distinct spacecraft stage; null for plain satellite deployments. A spacecraft is reused across many launches over its lifetime (confirmed on Crew-9’s booster B1085 specifically: 18 flights), so this is a one-to-many relationship from spacecraft to launches, not one-to-one.</w:t>
      </w:r>
    </w:p>
    <w:p w14:paraId="71CA38C4" w14:textId="77777777" w:rsidR="00F65629" w:rsidRDefault="00000000">
      <w:pPr>
        <w:pStyle w:val="ListParagraph"/>
      </w:pPr>
      <w:r>
        <w:t xml:space="preserve">Launch vehicle configuration (rocket.configuration) — confirmed directly against the full Falcon 9 record: name, family, full_name, variant, manufacturer (nested — name, type, country), length, diameter, launch_mass, leo_capacity, gto_capacity, to_thrust, min_stage/max_stage, maiden_flight, plus flight-history stats (total_launch_count, successful_launches, failed_launches, consecutive_successful_launches). Checked for a fuel/propellant field at every level available — vehicle configuration, per-launch stage, and physical booster record — and confirmed absent from all three. GCAT’s published file set has no dedicated vehicle-specification file either. If propellant type is wanted, it </w:t>
      </w:r>
      <w:r>
        <w:lastRenderedPageBreak/>
        <w:t>needs a third, not-yet-verified source (Wikidata is the likely candidate) — not fabricated here.</w:t>
      </w:r>
    </w:p>
    <w:p w14:paraId="75F0B60E" w14:textId="77777777" w:rsidR="00F65629" w:rsidRDefault="00000000">
      <w:r>
        <w:t>Gap: LL2 has no payload field. The only payload-adjacent field is payload_capacity, a generic rating on the spacecraft’s configuration, not the actual identity or mass of what flew on a given launch.</w:t>
      </w:r>
    </w:p>
    <w:p w14:paraId="2E8524DB" w14:textId="77777777" w:rsidR="00F65629" w:rsidRDefault="00000000">
      <w:r>
        <w:t>Alternatives considered and rejected. RocketLaunch.Live’s free tier is limited to the next 5 upcoming launches — full access requires a paid membership, a poor fit against this project’s no-paid-dependency pattern elsewhere. The FAA Office of Commercial Space Transportation publishes authoritative US launch/reentry licensing data, but only through web-based query forms with no documented API — useful for manual cross-checking, not a scheduled ingestion process.</w:t>
      </w:r>
    </w:p>
    <w:p w14:paraId="44E3C372" w14:textId="77777777" w:rsidR="00F65629" w:rsidRDefault="00000000">
      <w:r>
        <w:t>GCAT (the General Catalog of Artificial Space Objects, maintained by Jonathan McDowell — see the Data Sources table for the citation) is the payload supplement: free, comprehensive back to Sputnik, published as stable script-friendly TSV files rather than a web form. tsv/launch/launch.tsv (75,957 rows — broader scope than LL2, including suborbital test flights back to 1942) and tsv/cat/satcat.tsv (27,942 rows) share a Launch_Tag column, so GCAT already internally correlates its own launches to its own payload objects — no work needed there. satcat.tsv’s Type column is a compound code where the first character is the category (P = payload, R = rocket body, D = debris, C = other); filtering to payloads means Type starting with P after stripping whitespace, not an exact match against a literal "PAY" string — confirmed by tabulating the actual column values, not assumed. Built 2026-10-09 as scripts/ingestGcat.py (below), which also loads psatcat.tsv -- each payload’s own class, A academic, B commercial, C civil government, D defence -- and orgs.tsv, for the ON-ORBIT overview’s sector split.</w:t>
      </w:r>
    </w:p>
    <w:p w14:paraId="70CDB6BE" w14:textId="77777777" w:rsidR="00F65629" w:rsidRDefault="00000000">
      <w:r>
        <w:t>Confirmed the multi-payload (rideshare) case directly rather than assuming the design handles it: tabulating satcat.tsv by Launch_Tag, the busiest single launch has 144 payload rows (Launch_Tag 2021-006, almost certainly SpaceX’s Transporter-1 rideshare mission). This is why launch_payloads (below) has to be a many-to-many link table rather than a simple foreign key on launches.</w:t>
      </w:r>
    </w:p>
    <w:p w14:paraId="1EE8780F" w14:textId="77777777" w:rsidR="00F65629" w:rsidRDefault="00000000">
      <w:r>
        <w:t>No clean join key exists between LL2 and GCAT, unlike the spacecraft/vehicle case above. LL2’s mission.launch_designator — the field that would have been the obvious link — is null even on well-documented recent launches (checked against Crew-9). Correlation between the two sources is therefore a fuzzy match on launch date + site, not an exact key join, and every match must record its method/confidence rather than being presented as certain.</w:t>
      </w:r>
    </w:p>
    <w:p w14:paraId="5752939E" w14:textId="77777777" w:rsidR="00F65629" w:rsidRDefault="00000000">
      <w:pPr>
        <w:pStyle w:val="Heading3"/>
      </w:pPr>
      <w:r>
        <w:t>3. Ingestion Process</w:t>
      </w:r>
    </w:p>
    <w:p w14:paraId="15F5E8C5" w14:textId="77777777" w:rsidR="00F65629" w:rsidRDefault="00000000">
      <w:r>
        <w:t>Three separate scripts, matching the existing per-domain-process pattern (ingestOrbitalData.py / ingestSatcat.py):</w:t>
      </w:r>
    </w:p>
    <w:p w14:paraId="15EF9547" w14:textId="77777777" w:rsidR="00F65629" w:rsidRDefault="00000000">
      <w:pPr>
        <w:pStyle w:val="ListParagraph"/>
      </w:pPr>
      <w:r>
        <w:t xml:space="preserve">ingestLaunches.py — one-time overnight full LL2 backfill. Paginates limit=100&amp;offset=N across the 80 pages needed for the full 7,960-launch history, sleeping ~260 seconds between requests to stay safely under the 15/hour limit (~5h45m total). Resumable via a small local progress file recording the next offset to fetch, so an interruption does not burn hours of rate-limit budget re-fetching pages already stored. Upserts spacecraft and </w:t>
      </w:r>
      <w:r>
        <w:lastRenderedPageBreak/>
        <w:t>launch_vehicles alongside launches in the same pass — both are already nested in every launch record fetched, so this costs zero additional requests.</w:t>
      </w:r>
    </w:p>
    <w:p w14:paraId="233E71C1" w14:textId="77777777" w:rsidR="00F65629" w:rsidRDefault="00000000">
      <w:pPr>
        <w:pStyle w:val="ListParagraph"/>
      </w:pPr>
      <w:r>
        <w:rPr>
          <w:color w:val="008000"/>
        </w:rPr>
        <w:t>scripts/ingestGcat.py — Implemented 2026-10-09 (planned here as ingestGcatPayloads.py). Downloads four GCAT files weekly (satcat, psatcat, orgs, launchlog; ~30 MB, no auth, CC-BY-4.0), with If-Modified-Since so unchanged files are skipped, and replaces each table whole inside one transaction in its own database, ingestionGCAT.db (gcat.db until 2026-10-21: gcatObjects, gcatPayloads, gcatOrgs, gcatLaunches; the website reads copies of gcatLaunches, gcatOrgs and a trimmed gcatObjects in siteOrbital.db) -- a separate database because GCAT now serves two sections, Launches and the ON-ORBIT overview. Matching GCAT launches to LL2 launches by date + site, with method/confidence in launch_payloads, becomes a separate step once LL2 ingestion exists.</w:t>
      </w:r>
    </w:p>
    <w:p w14:paraId="2D9EABFE" w14:textId="77777777" w:rsidR="00F65629" w:rsidRDefault="00000000">
      <w:pPr>
        <w:pStyle w:val="ListParagraph"/>
      </w:pPr>
      <w:r>
        <w:t>ingestLaunchesRecent.py — lightweight recurring sync pulling only upcoming/recently-updated launches, a handful of requests at most, safe for a frequent cron cadence.</w:t>
      </w:r>
    </w:p>
    <w:p w14:paraId="3B38EF90" w14:textId="77777777" w:rsidR="00F65629" w:rsidRDefault="00F65629"/>
    <w:p w14:paraId="124B3B4F" w14:textId="77777777" w:rsidR="00F65629" w:rsidRDefault="00000000">
      <w:r>
        <w:t>Cron: the weekly GCAT entry (scripts/ingestGcat.py, Sunday 03:00 server time) is in setupCron.sh, using the same idempotent marker-based reinstall pattern; ingestLaunchesRecent.py (daily) is still to add. ingestLaunches.py itself is a one-time backfill, not scheduled.</w:t>
      </w:r>
    </w:p>
    <w:p w14:paraId="6B2F10ED" w14:textId="77777777" w:rsidR="00F65629" w:rsidRDefault="00000000">
      <w:pPr>
        <w:pStyle w:val="Heading3"/>
      </w:pPr>
      <w:r>
        <w:t>4. Storage</w:t>
      </w:r>
    </w:p>
    <w:p w14:paraId="07A93C07" w14:textId="77777777" w:rsidR="00F65629" w:rsidRDefault="00000000">
      <w:r>
        <w:rPr>
          <w:color w:val="008000"/>
        </w:rPr>
        <w:t>The data will be held in five tables in a new domain database (SQLite, WAL mode; planned as ingestionDBs/launches.db, under the 2026-10 convention databases/ingestion&lt;Source&gt;.db, published into a site file) — consistent with this project’s one-process-per-domain, one-database-per-domain principle. launches links to spacecraft and launch_vehicles by a clean foreign key (both LL2-native, no matching needed); it links to gcat_payloads only indirectly, through the fuzzy-matched launch_payloads table, since GCAT is a separate, unlinked catalogue. As built, GCAT’s own tables live in ingestionGCAT.db (see ingestGcat.py above); launches.db keeps the LL2 tables and the launch_payloads link.</w:t>
      </w:r>
    </w:p>
    <w:p w14:paraId="027089A0" w14:textId="77777777" w:rsidR="00F65629" w:rsidRDefault="00000000">
      <w:r>
        <w:t>ER Diagram (Entity Relationship Diagram)</w:t>
      </w:r>
    </w:p>
    <w:p w14:paraId="325C71A1" w14:textId="77777777" w:rsidR="00F65629" w:rsidRDefault="00000000">
      <w:r>
        <w:t xml:space="preserve">    LAUNCHES {</w:t>
      </w:r>
    </w:p>
    <w:p w14:paraId="1F7FF14E" w14:textId="77777777" w:rsidR="00F65629" w:rsidRDefault="00000000">
      <w:r>
        <w:t xml:space="preserve">        TEXT id PK</w:t>
      </w:r>
    </w:p>
    <w:p w14:paraId="0A58F037" w14:textId="77777777" w:rsidR="00F65629" w:rsidRDefault="00000000">
      <w:r>
        <w:t xml:space="preserve">        TEXT name</w:t>
      </w:r>
    </w:p>
    <w:p w14:paraId="11042E46" w14:textId="77777777" w:rsidR="00F65629" w:rsidRDefault="00000000">
      <w:r>
        <w:t xml:space="preserve">        DATETIME net</w:t>
      </w:r>
    </w:p>
    <w:p w14:paraId="686FE10F" w14:textId="77777777" w:rsidR="00F65629" w:rsidRDefault="00000000">
      <w:r>
        <w:t xml:space="preserve">        DATETIME windowStart</w:t>
      </w:r>
    </w:p>
    <w:p w14:paraId="2719EE0B" w14:textId="77777777" w:rsidR="00F65629" w:rsidRDefault="00000000">
      <w:r>
        <w:t xml:space="preserve">        DATETIME windowEnd</w:t>
      </w:r>
    </w:p>
    <w:p w14:paraId="28CDDD8F" w14:textId="77777777" w:rsidR="00F65629" w:rsidRDefault="00000000">
      <w:r>
        <w:t xml:space="preserve">        TEXT status</w:t>
      </w:r>
    </w:p>
    <w:p w14:paraId="7CB98E50" w14:textId="77777777" w:rsidR="00F65629" w:rsidRDefault="00000000">
      <w:r>
        <w:t xml:space="preserve">        TEXT failReason</w:t>
      </w:r>
    </w:p>
    <w:p w14:paraId="75958B52" w14:textId="77777777" w:rsidR="00F65629" w:rsidRDefault="00000000">
      <w:r>
        <w:t xml:space="preserve">        TEXT missionName</w:t>
      </w:r>
    </w:p>
    <w:p w14:paraId="050EB72A" w14:textId="77777777" w:rsidR="00F65629" w:rsidRDefault="00000000">
      <w:r>
        <w:t xml:space="preserve">        TEXT missionDescription</w:t>
      </w:r>
    </w:p>
    <w:p w14:paraId="209568CD" w14:textId="77777777" w:rsidR="00F65629" w:rsidRDefault="00000000">
      <w:r>
        <w:t xml:space="preserve">        TEXT missionType</w:t>
      </w:r>
    </w:p>
    <w:p w14:paraId="1EE25033" w14:textId="77777777" w:rsidR="00F65629" w:rsidRDefault="00000000">
      <w:r>
        <w:t xml:space="preserve">        TEXT orbitName</w:t>
      </w:r>
    </w:p>
    <w:p w14:paraId="6B2B7231" w14:textId="77777777" w:rsidR="00F65629" w:rsidRDefault="00000000">
      <w:r>
        <w:t xml:space="preserve">        TEXT padName</w:t>
      </w:r>
    </w:p>
    <w:p w14:paraId="7CC8AE72" w14:textId="77777777" w:rsidR="00F65629" w:rsidRDefault="00000000">
      <w:r>
        <w:t xml:space="preserve">        TEXT locationName</w:t>
      </w:r>
    </w:p>
    <w:p w14:paraId="39D933F1" w14:textId="77777777" w:rsidR="00F65629" w:rsidRDefault="00000000">
      <w:r>
        <w:lastRenderedPageBreak/>
        <w:t xml:space="preserve">        TEXT countryCode</w:t>
      </w:r>
    </w:p>
    <w:p w14:paraId="5CAA6703" w14:textId="77777777" w:rsidR="00F65629" w:rsidRDefault="00000000">
      <w:r>
        <w:t xml:space="preserve">        REAL latitude</w:t>
      </w:r>
    </w:p>
    <w:p w14:paraId="103EBC5A" w14:textId="77777777" w:rsidR="00F65629" w:rsidRDefault="00000000">
      <w:r>
        <w:t xml:space="preserve">        REAL longitude</w:t>
      </w:r>
    </w:p>
    <w:p w14:paraId="51CC8F80" w14:textId="77777777" w:rsidR="00F65629" w:rsidRDefault="00000000">
      <w:r>
        <w:t xml:space="preserve">        TEXT agencyName</w:t>
      </w:r>
    </w:p>
    <w:p w14:paraId="2FAA144B" w14:textId="77777777" w:rsidR="00F65629" w:rsidRDefault="00000000">
      <w:r>
        <w:t xml:space="preserve">        TEXT agencyType</w:t>
      </w:r>
    </w:p>
    <w:p w14:paraId="2AD93F37" w14:textId="77777777" w:rsidR="00F65629" w:rsidRDefault="00000000">
      <w:r>
        <w:t xml:space="preserve">        TEXT agencyCountryCode</w:t>
      </w:r>
    </w:p>
    <w:p w14:paraId="6B5ADCC5" w14:textId="77777777" w:rsidR="00F65629" w:rsidRDefault="00000000">
      <w:r>
        <w:t xml:space="preserve">        TEXT rocketConfigId FK</w:t>
      </w:r>
    </w:p>
    <w:p w14:paraId="17D46FD3" w14:textId="77777777" w:rsidR="00F65629" w:rsidRDefault="00000000">
      <w:r>
        <w:t xml:space="preserve">        TEXT spacecraftId FK</w:t>
      </w:r>
    </w:p>
    <w:p w14:paraId="4BD2A7AD" w14:textId="77777777" w:rsidR="00F65629" w:rsidRDefault="00000000">
      <w:r>
        <w:t xml:space="preserve">        INTEGER crewed</w:t>
      </w:r>
    </w:p>
    <w:p w14:paraId="6B777043" w14:textId="77777777" w:rsidR="00F65629" w:rsidRDefault="00000000">
      <w:r>
        <w:t xml:space="preserve">        DATETIME fetchedAt</w:t>
      </w:r>
    </w:p>
    <w:p w14:paraId="601AA111" w14:textId="77777777" w:rsidR="00F65629" w:rsidRDefault="00000000">
      <w:r>
        <w:t xml:space="preserve">    }</w:t>
      </w:r>
    </w:p>
    <w:p w14:paraId="78A1E436" w14:textId="77777777" w:rsidR="00F65629" w:rsidRDefault="00000000">
      <w:r>
        <w:t xml:space="preserve">    SPACECRAFT {</w:t>
      </w:r>
    </w:p>
    <w:p w14:paraId="75BCE00E" w14:textId="77777777" w:rsidR="00F65629" w:rsidRDefault="00000000">
      <w:r>
        <w:t xml:space="preserve">        TEXT id PK</w:t>
      </w:r>
    </w:p>
    <w:p w14:paraId="69EC5D6A" w14:textId="77777777" w:rsidR="00F65629" w:rsidRDefault="00000000">
      <w:r>
        <w:t xml:space="preserve">        TEXT name</w:t>
      </w:r>
    </w:p>
    <w:p w14:paraId="2BC88DBE" w14:textId="77777777" w:rsidR="00F65629" w:rsidRDefault="00000000">
      <w:r>
        <w:t xml:space="preserve">        TEXT serialNumber</w:t>
      </w:r>
    </w:p>
    <w:p w14:paraId="47F26A85" w14:textId="77777777" w:rsidR="00F65629" w:rsidRDefault="00000000">
      <w:r>
        <w:t xml:space="preserve">        TEXT status</w:t>
      </w:r>
    </w:p>
    <w:p w14:paraId="39ED4882" w14:textId="77777777" w:rsidR="00F65629" w:rsidRDefault="00000000">
      <w:r>
        <w:t xml:space="preserve">        TEXT spacecraftType</w:t>
      </w:r>
    </w:p>
    <w:p w14:paraId="5F03750C" w14:textId="77777777" w:rsidR="00F65629" w:rsidRDefault="00000000">
      <w:r>
        <w:t xml:space="preserve">        TEXT agencyName</w:t>
      </w:r>
    </w:p>
    <w:p w14:paraId="22AE34B0" w14:textId="77777777" w:rsidR="00F65629" w:rsidRDefault="00000000">
      <w:r>
        <w:t xml:space="preserve">        DATETIME fetchedAt</w:t>
      </w:r>
    </w:p>
    <w:p w14:paraId="102809EC" w14:textId="77777777" w:rsidR="00F65629" w:rsidRDefault="00000000">
      <w:r>
        <w:t xml:space="preserve">    }</w:t>
      </w:r>
    </w:p>
    <w:p w14:paraId="6B116F3C" w14:textId="77777777" w:rsidR="00F65629" w:rsidRDefault="00000000">
      <w:r>
        <w:t xml:space="preserve">    LAUNCH_VEHICLES {</w:t>
      </w:r>
    </w:p>
    <w:p w14:paraId="16E53C19" w14:textId="77777777" w:rsidR="00F65629" w:rsidRDefault="00000000">
      <w:r>
        <w:t xml:space="preserve">        TEXT id PK</w:t>
      </w:r>
    </w:p>
    <w:p w14:paraId="733F42C0" w14:textId="77777777" w:rsidR="00F65629" w:rsidRDefault="00000000">
      <w:r>
        <w:t xml:space="preserve">        TEXT name</w:t>
      </w:r>
    </w:p>
    <w:p w14:paraId="5CF0BE61" w14:textId="77777777" w:rsidR="00F65629" w:rsidRDefault="00000000">
      <w:r>
        <w:t xml:space="preserve">        TEXT family</w:t>
      </w:r>
    </w:p>
    <w:p w14:paraId="1AC4682E" w14:textId="77777777" w:rsidR="00F65629" w:rsidRDefault="00000000">
      <w:r>
        <w:t xml:space="preserve">        TEXT fullName</w:t>
      </w:r>
    </w:p>
    <w:p w14:paraId="7BDD777C" w14:textId="77777777" w:rsidR="00F65629" w:rsidRDefault="00000000">
      <w:r>
        <w:t xml:space="preserve">        TEXT variant</w:t>
      </w:r>
    </w:p>
    <w:p w14:paraId="7A3DDAE3" w14:textId="77777777" w:rsidR="00F65629" w:rsidRDefault="00000000">
      <w:r>
        <w:t xml:space="preserve">        TEXT manufacturerName</w:t>
      </w:r>
    </w:p>
    <w:p w14:paraId="320326A2" w14:textId="77777777" w:rsidR="00F65629" w:rsidRDefault="00000000">
      <w:r>
        <w:t xml:space="preserve">        REAL length</w:t>
      </w:r>
    </w:p>
    <w:p w14:paraId="3DEDEB8B" w14:textId="77777777" w:rsidR="00F65629" w:rsidRDefault="00000000">
      <w:r>
        <w:t xml:space="preserve">        REAL diameter</w:t>
      </w:r>
    </w:p>
    <w:p w14:paraId="6B721367" w14:textId="77777777" w:rsidR="00F65629" w:rsidRDefault="00000000">
      <w:r>
        <w:t xml:space="preserve">        REAL launchMass</w:t>
      </w:r>
    </w:p>
    <w:p w14:paraId="125F4371" w14:textId="77777777" w:rsidR="00F65629" w:rsidRDefault="00000000">
      <w:r>
        <w:lastRenderedPageBreak/>
        <w:t xml:space="preserve">        REAL leoCapacity</w:t>
      </w:r>
    </w:p>
    <w:p w14:paraId="6BAB049D" w14:textId="77777777" w:rsidR="00F65629" w:rsidRDefault="00000000">
      <w:r>
        <w:t xml:space="preserve">        REAL gtoCapacity</w:t>
      </w:r>
    </w:p>
    <w:p w14:paraId="1ADCEE94" w14:textId="77777777" w:rsidR="00F65629" w:rsidRDefault="00000000">
      <w:r>
        <w:t xml:space="preserve">        REAL toThrust</w:t>
      </w:r>
    </w:p>
    <w:p w14:paraId="28B95AD7" w14:textId="77777777" w:rsidR="00F65629" w:rsidRDefault="00000000">
      <w:r>
        <w:t xml:space="preserve">        INTEGER minStage</w:t>
      </w:r>
    </w:p>
    <w:p w14:paraId="69DEB0FC" w14:textId="77777777" w:rsidR="00F65629" w:rsidRDefault="00000000">
      <w:r>
        <w:t xml:space="preserve">        INTEGER maxStage</w:t>
      </w:r>
    </w:p>
    <w:p w14:paraId="1F38AD4F" w14:textId="77777777" w:rsidR="00F65629" w:rsidRDefault="00000000">
      <w:r>
        <w:t xml:space="preserve">        DATE maidenFlight</w:t>
      </w:r>
    </w:p>
    <w:p w14:paraId="5C5D698B" w14:textId="77777777" w:rsidR="00F65629" w:rsidRDefault="00000000">
      <w:r>
        <w:t xml:space="preserve">        INTEGER totalLaunchCount</w:t>
      </w:r>
    </w:p>
    <w:p w14:paraId="06A6DC08" w14:textId="77777777" w:rsidR="00F65629" w:rsidRDefault="00000000">
      <w:r>
        <w:t xml:space="preserve">        INTEGER successfulLaunches</w:t>
      </w:r>
    </w:p>
    <w:p w14:paraId="4A53CCE9" w14:textId="77777777" w:rsidR="00F65629" w:rsidRDefault="00000000">
      <w:r>
        <w:t xml:space="preserve">        INTEGER failedLaunches</w:t>
      </w:r>
    </w:p>
    <w:p w14:paraId="0BE8F4B8" w14:textId="77777777" w:rsidR="00F65629" w:rsidRDefault="00000000">
      <w:r>
        <w:t xml:space="preserve">        DATETIME fetchedAt</w:t>
      </w:r>
    </w:p>
    <w:p w14:paraId="0300E3CE" w14:textId="77777777" w:rsidR="00F65629" w:rsidRDefault="00000000">
      <w:r>
        <w:t xml:space="preserve">    }</w:t>
      </w:r>
    </w:p>
    <w:p w14:paraId="543008B6" w14:textId="77777777" w:rsidR="00F65629" w:rsidRDefault="00000000">
      <w:r>
        <w:t xml:space="preserve">    GCAT_PAYLOADS {</w:t>
      </w:r>
    </w:p>
    <w:p w14:paraId="51CB14C5" w14:textId="77777777" w:rsidR="00F65629" w:rsidRDefault="00000000">
      <w:r>
        <w:t xml:space="preserve">        TEXT jcat PK</w:t>
      </w:r>
    </w:p>
    <w:p w14:paraId="76E8B490" w14:textId="77777777" w:rsidR="00F65629" w:rsidRDefault="00000000">
      <w:r>
        <w:t xml:space="preserve">        TEXT launchTag</w:t>
      </w:r>
    </w:p>
    <w:p w14:paraId="5863E0D6" w14:textId="77777777" w:rsidR="00F65629" w:rsidRDefault="00000000">
      <w:r>
        <w:t xml:space="preserve">        TEXT name</w:t>
      </w:r>
    </w:p>
    <w:p w14:paraId="0AB55A92" w14:textId="77777777" w:rsidR="00F65629" w:rsidRDefault="00000000">
      <w:r>
        <w:t xml:space="preserve">        TEXT plName</w:t>
      </w:r>
    </w:p>
    <w:p w14:paraId="6A604AEF" w14:textId="77777777" w:rsidR="00F65629" w:rsidRDefault="00000000">
      <w:r>
        <w:t xml:space="preserve">        REAL mass</w:t>
      </w:r>
    </w:p>
    <w:p w14:paraId="0B27A000" w14:textId="77777777" w:rsidR="00F65629" w:rsidRDefault="00000000">
      <w:r>
        <w:t xml:space="preserve">        REAL dryMass</w:t>
      </w:r>
    </w:p>
    <w:p w14:paraId="0A31C611" w14:textId="77777777" w:rsidR="00F65629" w:rsidRDefault="00000000">
      <w:r>
        <w:t xml:space="preserve">        REAL totMass</w:t>
      </w:r>
    </w:p>
    <w:p w14:paraId="32883825" w14:textId="77777777" w:rsidR="00F65629" w:rsidRDefault="00000000">
      <w:r>
        <w:t xml:space="preserve">        REAL length</w:t>
      </w:r>
    </w:p>
    <w:p w14:paraId="2EDE9F3C" w14:textId="77777777" w:rsidR="00F65629" w:rsidRDefault="00000000">
      <w:r>
        <w:t xml:space="preserve">        REAL diameter</w:t>
      </w:r>
    </w:p>
    <w:p w14:paraId="2D8F98B0" w14:textId="77777777" w:rsidR="00F65629" w:rsidRDefault="00000000">
      <w:r>
        <w:t xml:space="preserve">        REAL span</w:t>
      </w:r>
    </w:p>
    <w:p w14:paraId="78E1743F" w14:textId="77777777" w:rsidR="00F65629" w:rsidRDefault="00000000">
      <w:r>
        <w:t xml:space="preserve">        TEXT shape</w:t>
      </w:r>
    </w:p>
    <w:p w14:paraId="7C358CB2" w14:textId="77777777" w:rsidR="00F65629" w:rsidRDefault="00000000">
      <w:r>
        <w:t xml:space="preserve">        TEXT owner</w:t>
      </w:r>
    </w:p>
    <w:p w14:paraId="2D637397" w14:textId="77777777" w:rsidR="00F65629" w:rsidRDefault="00000000">
      <w:r>
        <w:t xml:space="preserve">        TEXT state</w:t>
      </w:r>
    </w:p>
    <w:p w14:paraId="5B56231F" w14:textId="77777777" w:rsidR="00F65629" w:rsidRDefault="00000000">
      <w:r>
        <w:t xml:space="preserve">        TEXT manufacturer</w:t>
      </w:r>
    </w:p>
    <w:p w14:paraId="128E501B" w14:textId="77777777" w:rsidR="00F65629" w:rsidRDefault="00000000">
      <w:r>
        <w:t xml:space="preserve">        TEXT status</w:t>
      </w:r>
    </w:p>
    <w:p w14:paraId="78A3C83D" w14:textId="77777777" w:rsidR="00F65629" w:rsidRDefault="00000000">
      <w:r>
        <w:t xml:space="preserve">        REAL perigee</w:t>
      </w:r>
    </w:p>
    <w:p w14:paraId="3E45C159" w14:textId="77777777" w:rsidR="00F65629" w:rsidRDefault="00000000">
      <w:r>
        <w:t xml:space="preserve">        REAL apogee</w:t>
      </w:r>
    </w:p>
    <w:p w14:paraId="15175079" w14:textId="77777777" w:rsidR="00F65629" w:rsidRDefault="00000000">
      <w:r>
        <w:t xml:space="preserve">        REAL inclination</w:t>
      </w:r>
    </w:p>
    <w:p w14:paraId="3A76DCF7" w14:textId="77777777" w:rsidR="00F65629" w:rsidRDefault="00000000">
      <w:r>
        <w:lastRenderedPageBreak/>
        <w:t xml:space="preserve">        DATETIME fetchedAt</w:t>
      </w:r>
    </w:p>
    <w:p w14:paraId="5863E0D6" w14:textId="77777777" w:rsidR="00F65629" w:rsidRDefault="00000000">
      <w:r>
        <w:rPr>
          <w:color w:val="008000"/>
        </w:rPr>
        <w:t xml:space="preserve">        TEXT rcsCategory</w:t>
      </w:r>
    </w:p>
    <w:p w14:paraId="5863E0D6" w14:textId="77777777" w:rsidR="00F65629" w:rsidRDefault="00000000">
      <w:r>
        <w:rPr>
          <w:color w:val="008000"/>
        </w:rPr>
        <w:t xml:space="preserve">        TEXT downlinkBand</w:t>
      </w:r>
    </w:p>
    <w:p w14:paraId="5863E0D6" w14:textId="77777777" w:rsidR="00F65629" w:rsidRDefault="00000000">
      <w:r>
        <w:rPr>
          <w:color w:val="008000"/>
        </w:rPr>
        <w:t xml:space="preserve">        REAL eirpDbw</w:t>
      </w:r>
    </w:p>
    <w:p w14:paraId="5863E0D6" w14:textId="77777777" w:rsidR="00F65629" w:rsidRDefault="00000000">
      <w:r>
        <w:rPr>
          <w:color w:val="008000"/>
        </w:rPr>
        <w:t xml:space="preserve">        TEXT eirpSource</w:t>
      </w:r>
    </w:p>
    <w:p w14:paraId="5863E0D6" w14:textId="77777777" w:rsidR="00F65629" w:rsidRDefault="00000000">
      <w:r>
        <w:rPr>
          <w:color w:val="008000"/>
        </w:rPr>
        <w:t xml:space="preserve">        REAL satGtDbk</w:t>
      </w:r>
    </w:p>
    <w:p w14:paraId="5863E0D6" w14:textId="77777777" w:rsidR="00F65629" w:rsidRDefault="00000000">
      <w:r>
        <w:rPr>
          <w:color w:val="008000"/>
        </w:rPr>
        <w:t xml:space="preserve">        REAL dlFreqHz</w:t>
      </w:r>
    </w:p>
    <w:p w14:paraId="5863E0D6" w14:textId="77777777" w:rsidR="00F65629" w:rsidRDefault="00000000">
      <w:r>
        <w:rPr>
          <w:color w:val="008000"/>
        </w:rPr>
        <w:t xml:space="preserve">        REAL ulFreqHz</w:t>
      </w:r>
    </w:p>
    <w:p w14:paraId="5863E0D6" w14:textId="77777777" w:rsidR="00F65629" w:rsidRDefault="00000000">
      <w:r>
        <w:rPr>
          <w:color w:val="008000"/>
        </w:rPr>
        <w:t xml:space="preserve">        TEXT rfSource</w:t>
      </w:r>
    </w:p>
    <w:p w14:paraId="7D07D39B" w14:textId="77777777" w:rsidR="00F65629" w:rsidRDefault="00000000">
      <w:r>
        <w:t xml:space="preserve">    }</w:t>
      </w:r>
    </w:p>
    <w:p w14:paraId="304DE662" w14:textId="77777777" w:rsidR="00F65629" w:rsidRDefault="00000000">
      <w:r>
        <w:t xml:space="preserve">    LAUNCH_PAYLOADS {</w:t>
      </w:r>
    </w:p>
    <w:p w14:paraId="378C07DB" w14:textId="77777777" w:rsidR="00F65629" w:rsidRDefault="00000000">
      <w:r>
        <w:t xml:space="preserve">        TEXT launchId FK</w:t>
      </w:r>
    </w:p>
    <w:p w14:paraId="121636A0" w14:textId="77777777" w:rsidR="00F65629" w:rsidRDefault="00000000">
      <w:r>
        <w:t xml:space="preserve">        TEXT gcatJcat FK</w:t>
      </w:r>
    </w:p>
    <w:p w14:paraId="793A5856" w14:textId="77777777" w:rsidR="00F65629" w:rsidRDefault="00000000">
      <w:r>
        <w:t xml:space="preserve">        TEXT matchMethod</w:t>
      </w:r>
    </w:p>
    <w:p w14:paraId="4E5BCEA2" w14:textId="77777777" w:rsidR="00F65629" w:rsidRDefault="00000000">
      <w:r>
        <w:t xml:space="preserve">        REAL matchConfidence</w:t>
      </w:r>
    </w:p>
    <w:p w14:paraId="3312EC34" w14:textId="77777777" w:rsidR="00F65629" w:rsidRDefault="00000000">
      <w:r>
        <w:t xml:space="preserve">    }</w:t>
      </w:r>
    </w:p>
    <w:p w14:paraId="77FC4813" w14:textId="77777777" w:rsidR="00F65629" w:rsidRDefault="00000000">
      <w:r>
        <w:t xml:space="preserve">    SPACECRAFT ||--o{ LAUNCHES : "used on"</w:t>
      </w:r>
    </w:p>
    <w:p w14:paraId="24660228" w14:textId="77777777" w:rsidR="00F65629" w:rsidRDefault="00000000">
      <w:r>
        <w:t xml:space="preserve">    LAUNCH_VEHICLES ||--o{ LAUNCHES : "configuration for"</w:t>
      </w:r>
    </w:p>
    <w:p w14:paraId="786D78BE" w14:textId="77777777" w:rsidR="00F65629" w:rsidRDefault="00000000">
      <w:r>
        <w:t xml:space="preserve">    LAUNCHES ||--o{ LAUNCH_PAYLOADS : "has"</w:t>
      </w:r>
    </w:p>
    <w:p w14:paraId="1ABE046A" w14:textId="77777777" w:rsidR="00F65629" w:rsidRDefault="00000000">
      <w:r>
        <w:t xml:space="preserve">    GCAT_PAYLOADS ||--o{ LAUNCH_PAYLOADS : "matched to"</w:t>
      </w:r>
    </w:p>
    <w:p w14:paraId="06BC25DC" w14:textId="77777777" w:rsidR="00F65629" w:rsidRDefault="00F65629"/>
    <w:p w14:paraId="7B052A1B" w14:textId="77777777" w:rsidR="00F65629" w:rsidRDefault="00000000">
      <w:r>
        <w:t>Field notes:</w:t>
      </w:r>
    </w:p>
    <w:p w14:paraId="102D4F10" w14:textId="77777777" w:rsidR="00F65629" w:rsidRDefault="00000000">
      <w:pPr>
        <w:pStyle w:val="ListParagraph"/>
      </w:pPr>
      <w:r>
        <w:t>id (launches, spacecraft, launch_vehicles) — LL2’s own UUIDs/ids, used for upsert; rocketConfigId and spacecraftId on launches are plain foreign keys into the other two tables, no matching logic involved.</w:t>
      </w:r>
    </w:p>
    <w:p w14:paraId="353ED907" w14:textId="77777777" w:rsidR="00F65629" w:rsidRDefault="00000000">
      <w:pPr>
        <w:pStyle w:val="ListParagraph"/>
      </w:pPr>
      <w:r>
        <w:t>crewed — derived, not a literal LL2 field: 1 when spacecraft is non-null and its launch_crew is non-empty, else 0.</w:t>
      </w:r>
    </w:p>
    <w:p w14:paraId="4718AE92" w14:textId="77777777" w:rsidR="00F65629" w:rsidRDefault="00000000">
      <w:pPr>
        <w:pStyle w:val="ListParagraph"/>
      </w:pPr>
      <w:r>
        <w:t>spacecraftId / rocketConfigId — nullable-in-practice-rarely for rocketConfigId (every launch has a vehicle), reliably null for spacecraftId on plain satellite deployments with no distinct spacecraft stage.</w:t>
      </w:r>
    </w:p>
    <w:p w14:paraId="18EDE664" w14:textId="77777777" w:rsidR="00F65629" w:rsidRDefault="00000000">
      <w:pPr>
        <w:pStyle w:val="ListParagraph"/>
      </w:pPr>
      <w:r>
        <w:t>jcat — GCAT’s own catalog ID, primary key for gcat_payloads.</w:t>
      </w:r>
    </w:p>
    <w:p w14:paraId="79AC4B83" w14:textId="77777777" w:rsidR="00F65629" w:rsidRDefault="00000000">
      <w:pPr>
        <w:pStyle w:val="ListParagraph"/>
      </w:pPr>
      <w:r>
        <w:t>launchTag — GCAT’s own launch identifier, used only for GCAT’s internal launch→payload join, not for matching against LL2’s id.</w:t>
      </w:r>
    </w:p>
    <w:p w14:paraId="61D9E1D7" w14:textId="77777777" w:rsidR="00F65629" w:rsidRDefault="00000000">
      <w:pPr>
        <w:pStyle w:val="ListParagraph"/>
      </w:pPr>
      <w:r>
        <w:t>launch_payloads — the many-to-many link table, empirically justified (see Data Sources): a rideshare launch can have well over 100 payloads. matchMethod/matchConfidence record how each pairing was derived (currently: date + site fuzzy match) rather than presenting it as a certain, exact join.</w:t>
      </w:r>
    </w:p>
    <w:p w14:paraId="7EB9DBAE" w14:textId="77777777" w:rsidR="00F65629" w:rsidRDefault="00000000">
      <w:pPr>
        <w:pStyle w:val="Heading3"/>
      </w:pPr>
      <w:r>
        <w:t>5. API / Serving</w:t>
      </w:r>
    </w:p>
    <w:p w14:paraId="3B2D959A" w14:textId="77777777" w:rsidR="00F65629" w:rsidRDefault="00000000">
      <w:r>
        <w:t>Not yet specified — this plan covers ingestion and storage only. An API surface (matching the existing /api/orbital-objects pattern) is a natural next step once the ingestion scripts are in place, but was not part of what was actually requested here.</w:t>
      </w:r>
    </w:p>
    <w:p w14:paraId="5ED1044B" w14:textId="77777777" w:rsidR="00F65629" w:rsidRDefault="00000000">
      <w:pPr>
        <w:pStyle w:val="Heading3"/>
      </w:pPr>
      <w:r>
        <w:t>6. Client-Side Rendering</w:t>
      </w:r>
    </w:p>
    <w:p w14:paraId="139E98CD" w14:textId="77777777" w:rsidR="00F65629" w:rsidRDefault="00000000">
      <w:r>
        <w:t>Not yet specified, for the same reason as above — no frontend panel has been designed yet.</w:t>
      </w:r>
    </w:p>
    <w:p w14:paraId="4658A4FF" w14:textId="77777777" w:rsidR="00F65629" w:rsidRDefault="00000000">
      <w:pPr>
        <w:pStyle w:val="Heading3"/>
      </w:pPr>
      <w:r>
        <w:t>7. Data Flow</w:t>
      </w:r>
    </w:p>
    <w:p w14:paraId="51BEB123" w14:textId="77777777" w:rsidR="00F65629" w:rsidRDefault="00000000">
      <w:r>
        <w:lastRenderedPageBreak/>
        <w:t>The data flow for ingestion will be as follows:-</w:t>
      </w:r>
    </w:p>
    <w:p w14:paraId="1B9E7823" w14:textId="77777777" w:rsidR="00F65629" w:rsidRDefault="00F65629"/>
    <w:p w14:paraId="2973AA30" w14:textId="77777777" w:rsidR="00F65629" w:rsidRDefault="00000000">
      <w:r>
        <w:t xml:space="preserve">    LL2[Launch Library 2 API] --&gt;|primary, paginated overnight backfill| ING1[ingestLaunches.py]</w:t>
      </w:r>
    </w:p>
    <w:p w14:paraId="5554B440" w14:textId="77777777" w:rsidR="00F65629" w:rsidRDefault="00000000">
      <w:r>
        <w:t xml:space="preserve">    LL2 --&gt;|primary, recurring sync| ING3[ingestLaunchesRecent.py]</w:t>
      </w:r>
    </w:p>
    <w:p w14:paraId="2D93D9A9" w14:textId="77777777" w:rsidR="00F65629" w:rsidRDefault="00000000">
      <w:r>
        <w:t xml:space="preserve">    ING1 --&gt; DB[(launches.db: launches, spacecraft, launch_vehicles)]</w:t>
      </w:r>
    </w:p>
    <w:p w14:paraId="1C11FD24" w14:textId="77777777" w:rsidR="00F65629" w:rsidRDefault="00000000">
      <w:r>
        <w:t xml:space="preserve">    ING3 --&gt; DB</w:t>
      </w:r>
    </w:p>
    <w:p w14:paraId="79291242" w14:textId="77777777" w:rsidR="00F65629" w:rsidRDefault="00000000">
      <w:r>
        <w:t xml:space="preserve">    GCAT[GCAT TSV files] --&gt;|weekly, four files| ING2[ingestGcat.py]</w:t>
      </w:r>
    </w:p>
    <w:p w14:paraId="37AE796B" w14:textId="77777777" w:rsidR="00F65629" w:rsidRDefault="00000000">
      <w:r>
        <w:rPr>
          <w:color w:val="008000"/>
        </w:rPr>
        <w:t xml:space="preserve">    ING2 --&gt; GDB[(ingestionGCAT.db: gcatObjects, gcatPayloads, gcatOrgs, gcatLaunches)]</w:t>
      </w:r>
    </w:p>
    <w:p w14:paraId="37AE796B" w14:textId="77777777" w:rsidR="00F65629" w:rsidRDefault="00000000">
      <w:r>
        <w:t xml:space="preserve">    GDB --&gt;|date+site fuzzy match, method+confidence recorded -- to build| DB2[(launches.db: launch_payloads)]</w:t>
      </w:r>
    </w:p>
    <w:p w14:paraId="3B74D90F" w14:textId="77777777" w:rsidR="006C49BF" w:rsidRDefault="006C49BF" w:rsidP="00BF5E46">
      <w:pPr>
        <w:pStyle w:val="Heading1"/>
      </w:pPr>
    </w:p>
    <w:p w14:paraId="0CB7F077" w14:textId="77777777" w:rsidR="006C49BF" w:rsidRDefault="006C49BF" w:rsidP="00BF5E46">
      <w:pPr>
        <w:pStyle w:val="Heading1"/>
      </w:pPr>
    </w:p>
    <w:p w14:paraId="0790BACF" w14:textId="77777777" w:rsidR="006C49BF" w:rsidRDefault="006C49BF" w:rsidP="00BF5E46">
      <w:pPr>
        <w:pStyle w:val="Heading1"/>
      </w:pPr>
    </w:p>
    <w:p w14:paraId="565B45CE" w14:textId="77777777" w:rsidR="006C49BF" w:rsidRDefault="006C49BF" w:rsidP="00BF5E46">
      <w:pPr>
        <w:pStyle w:val="Heading1"/>
      </w:pPr>
    </w:p>
    <w:p w14:paraId="0691C8EE" w14:textId="77777777" w:rsidR="006C49BF" w:rsidRDefault="006C49BF" w:rsidP="00BF5E46">
      <w:pPr>
        <w:pStyle w:val="Heading1"/>
      </w:pPr>
    </w:p>
    <w:p w14:paraId="4F4F1BC6" w14:textId="77777777" w:rsidR="00A10294" w:rsidRDefault="00A10294">
      <w:pPr>
        <w:spacing w:after="0" w:line="240" w:lineRule="auto"/>
        <w:rPr>
          <w:b/>
          <w:caps/>
          <w:color w:val="0A2F41" w:themeColor="accent1" w:themeShade="80"/>
          <w:sz w:val="36"/>
          <w:szCs w:val="36"/>
        </w:rPr>
      </w:pPr>
      <w:r>
        <w:br w:type="page"/>
      </w:r>
    </w:p>
    <w:p w14:paraId="21D604D1" w14:textId="04C33183" w:rsidR="00D12BAA" w:rsidRPr="00467752" w:rsidRDefault="00D12BAA" w:rsidP="00BF5E46">
      <w:pPr>
        <w:pStyle w:val="Heading1"/>
      </w:pPr>
      <w:bookmarkStart w:id="25" w:name="_Toc239257566"/>
      <w:r>
        <w:lastRenderedPageBreak/>
        <w:t>Organisations Directory</w:t>
      </w:r>
      <w:bookmarkEnd w:id="25"/>
      <w:r>
        <w:t xml:space="preserve"> </w:t>
      </w:r>
    </w:p>
    <w:p w14:paraId="2A837BCD" w14:textId="77777777" w:rsidR="00AA6277" w:rsidRDefault="00D12BAA" w:rsidP="00D12BAA">
      <w:r>
        <w:t xml:space="preserve">Populates the "Organisations" section of the software requirements — space agencies, commercial space companies, and other space-sector organisations. Unlike the star catalogue, this is compiled from public reference/directory sources (e.g. UNOOSA's list of member state space agencies, and public lists of commercial spaceflight companies) into a simple structured table (name, type, country, founding year, website, etc.) written to `organisations.db`. </w:t>
      </w:r>
    </w:p>
    <w:p w14:paraId="113131F4" w14:textId="77777777" w:rsidR="00C21905" w:rsidRPr="00B76100" w:rsidRDefault="00D12BAA" w:rsidP="00C21905">
      <w:r>
        <w:t>Because this list changes slowly — new agencies and company launches/mergers are rare events — the build script would be run occasionally by hand (perhaps quarterly, or whenever a gap is noticed), not on any automated schedule.</w:t>
      </w:r>
    </w:p>
    <w:p w14:paraId="2756263F" w14:textId="77777777" w:rsidR="00C21905" w:rsidRPr="00B76100" w:rsidRDefault="00BF5E46" w:rsidP="00BF5E46">
      <w:pPr>
        <w:pStyle w:val="Heading1"/>
      </w:pPr>
      <w:bookmarkStart w:id="26" w:name="_Toc239257567"/>
      <w:r>
        <w:lastRenderedPageBreak/>
        <w:t>INDUSTRY INFRASTRUCTURE</w:t>
      </w:r>
      <w:bookmarkEnd w:id="26"/>
    </w:p>
    <w:p w14:paraId="2F06191A" w14:textId="77777777" w:rsidR="00DC11A1" w:rsidRDefault="00DC11A1" w:rsidP="00DC11A1">
      <w:r>
        <w:t>This will provide a map of where the space industry's ground segment infrastructure is located.</w:t>
      </w:r>
    </w:p>
    <w:p w14:paraId="17FDC899" w14:textId="77777777" w:rsidR="00DC11A1" w:rsidRDefault="00DC11A1" w:rsidP="00DC11A1">
      <w:pPr>
        <w:pStyle w:val="Heading2"/>
      </w:pPr>
      <w:bookmarkStart w:id="27" w:name="_Toc239257568"/>
      <w:r>
        <w:t>Mapping Tool</w:t>
      </w:r>
      <w:bookmarkEnd w:id="27"/>
    </w:p>
    <w:p w14:paraId="7E055A5D" w14:textId="77777777" w:rsidR="00DC11A1" w:rsidRDefault="00DC11A1" w:rsidP="00DC11A1">
      <w:r>
        <w:t>Rendered on a Leaflet.js map using a self-hosted static world-boundary outline rather than a tile service, per the earlier decision to avoid third-party tile quotas — keeps the panel's cost flat regardless of page-view volume, consistent with self-hosting other front-end libraries.</w:t>
      </w:r>
    </w:p>
    <w:p w14:paraId="2E689840" w14:textId="77777777" w:rsidR="00DC11A1" w:rsidRDefault="00DC11A1" w:rsidP="00DC11A1">
      <w:r>
        <w:rPr>
          <w:highlight w:val="yellow"/>
        </w:rPr>
        <w:t>Each of the twelve categories of ground infrastructure asset (not nine -- the source research settled on three more once this was written: Downrange Infrastructure, TT&amp;C and SLR) is held as its own Leaflet layer group. As implemented, toggling is done via dedicated control-area nav buttons rather than by clicking the key itself: assets/groundSegmentPanel.js registers one button per category with lcars.js's registerPanelControls(), each wired to add/remove that category's layer group and flip its ON/OFF label; the colour-swatch key alongside them is a read-only legend, not an interactive control.</w:t>
      </w:r>
    </w:p>
    <w:p w14:paraId="7DA58977" w14:textId="77777777" w:rsidR="00F10E4F" w:rsidRDefault="00F10E4F" w:rsidP="00DC11A1"/>
    <w:p w14:paraId="52979F9A" w14:textId="77777777" w:rsidR="00DC11A1" w:rsidRDefault="00DC11A1" w:rsidP="00DC11A1">
      <w:pPr>
        <w:pStyle w:val="Heading2"/>
      </w:pPr>
      <w:bookmarkStart w:id="28" w:name="_Toc239257569"/>
      <w:r>
        <w:t>GUI</w:t>
      </w:r>
      <w:bookmarkEnd w:id="28"/>
    </w:p>
    <w:p w14:paraId="1DD2BD13" w14:textId="77777777" w:rsidR="00DC11A1" w:rsidRDefault="00DC11A1" w:rsidP="00DC11A1">
      <w:r>
        <w:rPr>
          <w:highlight w:val="yellow"/>
        </w:rPr>
        <w:t>Assets are plotted as colour-coded points, one colour per category -- as implemented, twelve categories: Launch Sites, Mission Control Centres, Downrange Infrastructure, Deep Space Network, Ground Segment as a Service, TT&amp;C, Constellation Gateways, Teleports, Space Parks, Space Test Facilities, Space Situational Awareness, and SLR -- circle size scaled to each installation's relative size/importance.</w:t>
      </w:r>
    </w:p>
    <w:p w14:paraId="38AC4B7C" w14:textId="77777777" w:rsidR="00DC11A1" w:rsidRDefault="00DC11A1" w:rsidP="00DC11A1">
      <w:r>
        <w:t>The key is rendered in the control area's left-hand slot — the same slot that normally shows the section label — as a small colour-swatch-plus-name legend, one row per category, sitting immediately left of the buttons that control it.</w:t>
      </w:r>
    </w:p>
    <w:p w14:paraId="44D895C2" w14:textId="77777777" w:rsidR="00DC11A1" w:rsidRDefault="00DC11A1" w:rsidP="00F10E4F">
      <w:pPr>
        <w:pStyle w:val="Heading2"/>
      </w:pPr>
      <w:bookmarkStart w:id="29" w:name="_Toc239257570"/>
      <w:r>
        <w:t>Data Storage</w:t>
      </w:r>
      <w:bookmarkEnd w:id="29"/>
    </w:p>
    <w:p w14:paraId="43F618C8" w14:textId="77777777" w:rsidR="00DC11A1" w:rsidRDefault="00DC11A1" w:rsidP="00DC11A1">
      <w:r>
        <w:rPr>
          <w:color w:val="008000"/>
          <w:highlight w:val="yellow"/>
        </w:rPr>
        <w:t>Industry infrastructure asset data is held in its own SQLite database -- as implemented, databases/ingestionGroundSegment.db (groundSegmentAssets.db until 2026-10-21; never infrastructure.db), published unchanged into siteGroundSegment.db, which the website reads. Al’s grndSgmntAssets_master.xlsx (DEV/LCARS/rschGrdSgmt/) is the authoritative, hand-edited source (new categories and corrections are made directly in that spreadsheet, not via ad hoc SQL), and scripts/ingestionGroundSegment.py (moved into the repo from rschGrdSgmt/build_ground_segment_db.py) rebuilds the database from it on the laptop, reading the spreadsheet read-only; the rebuilt database is committed and carried to the server by the deploy (decision D). The original nine per-category spreadsheets under infrastructureRsch/ were the research inputs used to build the master once; they’re now historical/frozen and no longer read. The API server’s role is a read-only GET /api/ground-segment-assets endpoint (not /api/infrastructure as originally named here), matching the existing /api/news handler’s shape.</w:t>
      </w:r>
    </w:p>
    <w:p w14:paraId="53217A4F" w14:textId="77777777" w:rsidR="00D27A8E" w:rsidRPr="00A64099" w:rsidRDefault="00DC11A1" w:rsidP="00DC11A1">
      <w:r>
        <w:t>A flat file (JSON) was considered as an alternative, on the reasoning that hand-maintained data benefits from being human-readable and git-diffable. That reasoning doesn't hold here: entries are added by LLM sessions over time rather than a single continuous human maintainer, so an enforced schema is worth more than diff-readability — a CHECK constraint on the category column (one of spaceport, teleport, dsn, mcc, ground_segment, ssa, constellation_gateway, space_park, research) and on size (an integer 1–5 driving each point's circle radius on the map) catches a malformed entry at insert time rather than letting it silently corrupt the map's colour-coding or sizing later. Each row additionally carries a stable text id slug rather than an autoincrement integer, lat/lon in WGS84 decimal degrees for direct use by Leaflet, and optional country/operator/notes fields surfaced in each point's popup.</w:t>
      </w:r>
    </w:p>
    <w:sectPr w:rsidR="00D27A8E" w:rsidRPr="00A6409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ntonio">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1826"/>
    <w:multiLevelType w:val="multilevel"/>
    <w:tmpl w:val="62E0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3220A"/>
    <w:multiLevelType w:val="multilevel"/>
    <w:tmpl w:val="0EF40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E87A53"/>
    <w:multiLevelType w:val="multilevel"/>
    <w:tmpl w:val="3DF2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B7DBB"/>
    <w:multiLevelType w:val="multilevel"/>
    <w:tmpl w:val="8876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A0458"/>
    <w:multiLevelType w:val="multilevel"/>
    <w:tmpl w:val="9098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8E5FCA"/>
    <w:multiLevelType w:val="multilevel"/>
    <w:tmpl w:val="26B6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510EA"/>
    <w:multiLevelType w:val="multilevel"/>
    <w:tmpl w:val="4348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BC50A1"/>
    <w:multiLevelType w:val="multilevel"/>
    <w:tmpl w:val="CCCC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F51228"/>
    <w:multiLevelType w:val="multilevel"/>
    <w:tmpl w:val="66BA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EE7459"/>
    <w:multiLevelType w:val="multilevel"/>
    <w:tmpl w:val="9016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533DDC"/>
    <w:multiLevelType w:val="multilevel"/>
    <w:tmpl w:val="C9F6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4A194C"/>
    <w:multiLevelType w:val="multilevel"/>
    <w:tmpl w:val="81A6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B06099"/>
    <w:multiLevelType w:val="multilevel"/>
    <w:tmpl w:val="2F54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A2090E"/>
    <w:multiLevelType w:val="hybridMultilevel"/>
    <w:tmpl w:val="0D6E9F1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EDD568A"/>
    <w:multiLevelType w:val="hybridMultilevel"/>
    <w:tmpl w:val="46A46B5A"/>
    <w:lvl w:ilvl="0" w:tplc="BB2C35D6">
      <w:start w:val="1"/>
      <w:numFmt w:val="bullet"/>
      <w:pStyle w:val="ListParagraph"/>
      <w:lvlText w:val="•"/>
      <w:lvlJc w:val="left"/>
      <w:pPr>
        <w:ind w:left="420" w:hanging="240"/>
      </w:pPr>
    </w:lvl>
    <w:lvl w:ilvl="1" w:tplc="C2B2C436">
      <w:numFmt w:val="decimal"/>
      <w:lvlText w:val=""/>
      <w:lvlJc w:val="left"/>
    </w:lvl>
    <w:lvl w:ilvl="2" w:tplc="CC36B8F8">
      <w:numFmt w:val="decimal"/>
      <w:lvlText w:val=""/>
      <w:lvlJc w:val="left"/>
    </w:lvl>
    <w:lvl w:ilvl="3" w:tplc="8BCA461C">
      <w:numFmt w:val="decimal"/>
      <w:lvlText w:val=""/>
      <w:lvlJc w:val="left"/>
    </w:lvl>
    <w:lvl w:ilvl="4" w:tplc="2D7AFF0A">
      <w:numFmt w:val="decimal"/>
      <w:lvlText w:val=""/>
      <w:lvlJc w:val="left"/>
    </w:lvl>
    <w:lvl w:ilvl="5" w:tplc="BB74DD26">
      <w:numFmt w:val="decimal"/>
      <w:lvlText w:val=""/>
      <w:lvlJc w:val="left"/>
    </w:lvl>
    <w:lvl w:ilvl="6" w:tplc="744C0E70">
      <w:numFmt w:val="decimal"/>
      <w:lvlText w:val=""/>
      <w:lvlJc w:val="left"/>
    </w:lvl>
    <w:lvl w:ilvl="7" w:tplc="607E2D98">
      <w:numFmt w:val="decimal"/>
      <w:lvlText w:val=""/>
      <w:lvlJc w:val="left"/>
    </w:lvl>
    <w:lvl w:ilvl="8" w:tplc="870419BC">
      <w:numFmt w:val="decimal"/>
      <w:lvlText w:val=""/>
      <w:lvlJc w:val="left"/>
    </w:lvl>
  </w:abstractNum>
  <w:abstractNum w:abstractNumId="15" w15:restartNumberingAfterBreak="0">
    <w:nsid w:val="75DD721B"/>
    <w:multiLevelType w:val="hybridMultilevel"/>
    <w:tmpl w:val="9B545C3C"/>
    <w:lvl w:ilvl="0" w:tplc="DE86639A">
      <w:start w:val="1"/>
      <w:numFmt w:val="bullet"/>
      <w:lvlText w:val="●"/>
      <w:lvlJc w:val="left"/>
      <w:pPr>
        <w:ind w:left="720" w:hanging="360"/>
      </w:pPr>
    </w:lvl>
    <w:lvl w:ilvl="1" w:tplc="939EC198">
      <w:start w:val="1"/>
      <w:numFmt w:val="bullet"/>
      <w:lvlText w:val="○"/>
      <w:lvlJc w:val="left"/>
      <w:pPr>
        <w:ind w:left="1440" w:hanging="360"/>
      </w:pPr>
    </w:lvl>
    <w:lvl w:ilvl="2" w:tplc="71B8F866">
      <w:start w:val="1"/>
      <w:numFmt w:val="bullet"/>
      <w:lvlText w:val="■"/>
      <w:lvlJc w:val="left"/>
      <w:pPr>
        <w:ind w:left="2160" w:hanging="360"/>
      </w:pPr>
    </w:lvl>
    <w:lvl w:ilvl="3" w:tplc="EDB27A7A">
      <w:start w:val="1"/>
      <w:numFmt w:val="bullet"/>
      <w:lvlText w:val="●"/>
      <w:lvlJc w:val="left"/>
      <w:pPr>
        <w:ind w:left="2880" w:hanging="360"/>
      </w:pPr>
    </w:lvl>
    <w:lvl w:ilvl="4" w:tplc="034021DA">
      <w:start w:val="1"/>
      <w:numFmt w:val="bullet"/>
      <w:lvlText w:val="○"/>
      <w:lvlJc w:val="left"/>
      <w:pPr>
        <w:ind w:left="3600" w:hanging="360"/>
      </w:pPr>
    </w:lvl>
    <w:lvl w:ilvl="5" w:tplc="1074A77C">
      <w:start w:val="1"/>
      <w:numFmt w:val="bullet"/>
      <w:lvlText w:val="■"/>
      <w:lvlJc w:val="left"/>
      <w:pPr>
        <w:ind w:left="4320" w:hanging="360"/>
      </w:pPr>
    </w:lvl>
    <w:lvl w:ilvl="6" w:tplc="B6FA4A42">
      <w:start w:val="1"/>
      <w:numFmt w:val="bullet"/>
      <w:lvlText w:val="●"/>
      <w:lvlJc w:val="left"/>
      <w:pPr>
        <w:ind w:left="5040" w:hanging="360"/>
      </w:pPr>
    </w:lvl>
    <w:lvl w:ilvl="7" w:tplc="35C2AB88">
      <w:start w:val="1"/>
      <w:numFmt w:val="bullet"/>
      <w:lvlText w:val="●"/>
      <w:lvlJc w:val="left"/>
      <w:pPr>
        <w:ind w:left="5760" w:hanging="360"/>
      </w:pPr>
    </w:lvl>
    <w:lvl w:ilvl="8" w:tplc="09068442">
      <w:start w:val="1"/>
      <w:numFmt w:val="bullet"/>
      <w:lvlText w:val="●"/>
      <w:lvlJc w:val="left"/>
      <w:pPr>
        <w:ind w:left="6480" w:hanging="360"/>
      </w:pPr>
    </w:lvl>
  </w:abstractNum>
  <w:abstractNum w:abstractNumId="16" w15:restartNumberingAfterBreak="0">
    <w:nsid w:val="7CB749CA"/>
    <w:multiLevelType w:val="multilevel"/>
    <w:tmpl w:val="33D2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7392944">
    <w:abstractNumId w:val="15"/>
    <w:lvlOverride w:ilvl="0">
      <w:startOverride w:val="1"/>
    </w:lvlOverride>
  </w:num>
  <w:num w:numId="2" w16cid:durableId="1484076716">
    <w:abstractNumId w:val="14"/>
    <w:lvlOverride w:ilvl="0">
      <w:startOverride w:val="1"/>
    </w:lvlOverride>
  </w:num>
  <w:num w:numId="3" w16cid:durableId="1485780761">
    <w:abstractNumId w:val="13"/>
  </w:num>
  <w:num w:numId="4" w16cid:durableId="411589667">
    <w:abstractNumId w:val="10"/>
  </w:num>
  <w:num w:numId="5" w16cid:durableId="1020737490">
    <w:abstractNumId w:val="11"/>
  </w:num>
  <w:num w:numId="6" w16cid:durableId="486287269">
    <w:abstractNumId w:val="7"/>
  </w:num>
  <w:num w:numId="7" w16cid:durableId="821696553">
    <w:abstractNumId w:val="3"/>
  </w:num>
  <w:num w:numId="8" w16cid:durableId="293754909">
    <w:abstractNumId w:val="5"/>
  </w:num>
  <w:num w:numId="9" w16cid:durableId="2049405695">
    <w:abstractNumId w:val="1"/>
  </w:num>
  <w:num w:numId="10" w16cid:durableId="166336182">
    <w:abstractNumId w:val="12"/>
  </w:num>
  <w:num w:numId="11" w16cid:durableId="883445241">
    <w:abstractNumId w:val="16"/>
  </w:num>
  <w:num w:numId="12" w16cid:durableId="348991455">
    <w:abstractNumId w:val="2"/>
  </w:num>
  <w:num w:numId="13" w16cid:durableId="1224215749">
    <w:abstractNumId w:val="8"/>
  </w:num>
  <w:num w:numId="14" w16cid:durableId="953899701">
    <w:abstractNumId w:val="0"/>
  </w:num>
  <w:num w:numId="15" w16cid:durableId="1717394128">
    <w:abstractNumId w:val="4"/>
  </w:num>
  <w:num w:numId="16" w16cid:durableId="1813713651">
    <w:abstractNumId w:val="6"/>
  </w:num>
  <w:num w:numId="17" w16cid:durableId="12147800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A8E"/>
    <w:rsid w:val="0001516E"/>
    <w:rsid w:val="001701EF"/>
    <w:rsid w:val="002909B5"/>
    <w:rsid w:val="002A4788"/>
    <w:rsid w:val="002F215F"/>
    <w:rsid w:val="0032753D"/>
    <w:rsid w:val="00336690"/>
    <w:rsid w:val="00341A59"/>
    <w:rsid w:val="003A3358"/>
    <w:rsid w:val="003E6718"/>
    <w:rsid w:val="00410FC6"/>
    <w:rsid w:val="00433C63"/>
    <w:rsid w:val="00492BDD"/>
    <w:rsid w:val="0049580E"/>
    <w:rsid w:val="00520E07"/>
    <w:rsid w:val="0053718C"/>
    <w:rsid w:val="005B66DA"/>
    <w:rsid w:val="005C16EF"/>
    <w:rsid w:val="005D73B9"/>
    <w:rsid w:val="005F4812"/>
    <w:rsid w:val="006169C6"/>
    <w:rsid w:val="00632686"/>
    <w:rsid w:val="00663396"/>
    <w:rsid w:val="006C49BF"/>
    <w:rsid w:val="006E6B46"/>
    <w:rsid w:val="00764186"/>
    <w:rsid w:val="007A1285"/>
    <w:rsid w:val="007C4889"/>
    <w:rsid w:val="007E744E"/>
    <w:rsid w:val="00852FBC"/>
    <w:rsid w:val="008616AD"/>
    <w:rsid w:val="009A55DF"/>
    <w:rsid w:val="009C41C7"/>
    <w:rsid w:val="00A0177F"/>
    <w:rsid w:val="00A10294"/>
    <w:rsid w:val="00A4050B"/>
    <w:rsid w:val="00A64099"/>
    <w:rsid w:val="00A76440"/>
    <w:rsid w:val="00A92BCA"/>
    <w:rsid w:val="00AA6277"/>
    <w:rsid w:val="00AE31AF"/>
    <w:rsid w:val="00B54C5D"/>
    <w:rsid w:val="00BE4967"/>
    <w:rsid w:val="00BF5E46"/>
    <w:rsid w:val="00C01EFB"/>
    <w:rsid w:val="00C21905"/>
    <w:rsid w:val="00C708C4"/>
    <w:rsid w:val="00CB5F5D"/>
    <w:rsid w:val="00CD21C5"/>
    <w:rsid w:val="00CE23D7"/>
    <w:rsid w:val="00D12BAA"/>
    <w:rsid w:val="00D27A8E"/>
    <w:rsid w:val="00DC11A1"/>
    <w:rsid w:val="00E2691E"/>
    <w:rsid w:val="00E5162D"/>
    <w:rsid w:val="00E65291"/>
    <w:rsid w:val="00E86C5F"/>
    <w:rsid w:val="00E95E7D"/>
    <w:rsid w:val="00EE4F55"/>
    <w:rsid w:val="00F10E4F"/>
    <w:rsid w:val="00F451B5"/>
    <w:rsid w:val="00F51F7A"/>
    <w:rsid w:val="00F65629"/>
    <w:rsid w:val="00FA02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C7D28"/>
  <w15:docId w15:val="{A49F8A46-3626-41AB-A638-5BE8995B2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396"/>
    <w:pPr>
      <w:spacing w:after="120" w:line="276" w:lineRule="auto"/>
    </w:pPr>
    <w:rPr>
      <w:rFonts w:ascii="Calibri" w:hAnsi="Calibri" w:cs="Calibri"/>
      <w:sz w:val="24"/>
      <w:szCs w:val="24"/>
    </w:rPr>
  </w:style>
  <w:style w:type="paragraph" w:styleId="Heading1">
    <w:name w:val="heading 1"/>
    <w:basedOn w:val="Normal"/>
    <w:uiPriority w:val="9"/>
    <w:qFormat/>
    <w:rsid w:val="00A10294"/>
    <w:pPr>
      <w:pageBreakBefore/>
      <w:spacing w:before="360"/>
      <w:outlineLvl w:val="0"/>
    </w:pPr>
    <w:rPr>
      <w:b/>
      <w:caps/>
      <w:color w:val="0A2F41" w:themeColor="accent1" w:themeShade="80"/>
      <w:sz w:val="36"/>
      <w:szCs w:val="36"/>
    </w:rPr>
  </w:style>
  <w:style w:type="paragraph" w:styleId="Heading2">
    <w:name w:val="heading 2"/>
    <w:uiPriority w:val="9"/>
    <w:unhideWhenUsed/>
    <w:qFormat/>
    <w:rsid w:val="00410FC6"/>
    <w:pPr>
      <w:spacing w:before="240" w:after="120"/>
      <w:outlineLvl w:val="1"/>
    </w:pPr>
    <w:rPr>
      <w:rFonts w:ascii="Calibri" w:hAnsi="Calibri" w:cs="Calibri"/>
      <w:b/>
      <w:bCs/>
      <w:color w:val="0A2F41" w:themeColor="accent1" w:themeShade="80"/>
      <w:sz w:val="28"/>
      <w:szCs w:val="28"/>
    </w:rPr>
  </w:style>
  <w:style w:type="paragraph" w:styleId="Heading3">
    <w:name w:val="heading 3"/>
    <w:uiPriority w:val="9"/>
    <w:unhideWhenUsed/>
    <w:qFormat/>
    <w:rsid w:val="00C708C4"/>
    <w:pPr>
      <w:spacing w:after="120"/>
      <w:outlineLvl w:val="2"/>
    </w:pPr>
    <w:rPr>
      <w:rFonts w:ascii="Calibri" w:hAnsi="Calibri" w:cs="Calibri"/>
      <w:b/>
      <w:bCs/>
      <w:color w:val="0A2F41" w:themeColor="accent1" w:themeShade="8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492BDD"/>
    <w:pPr>
      <w:jc w:val="center"/>
    </w:pPr>
    <w:rPr>
      <w:rFonts w:ascii="Calibri" w:hAnsi="Calibri" w:cs="Calibri"/>
      <w:b/>
      <w:bCs/>
      <w:caps/>
      <w:color w:val="0A2F41" w:themeColor="accent1" w:themeShade="80"/>
      <w:sz w:val="68"/>
      <w:szCs w:val="68"/>
    </w:rPr>
  </w:style>
  <w:style w:type="paragraph" w:customStyle="1" w:styleId="Strong1">
    <w:name w:val="Strong1"/>
    <w:rPr>
      <w:b/>
      <w:bCs/>
    </w:rPr>
  </w:style>
  <w:style w:type="paragraph" w:styleId="ListParagraph">
    <w:name w:val="List Paragraph"/>
    <w:uiPriority w:val="34"/>
    <w:qFormat/>
    <w:rsid w:val="00A64099"/>
    <w:pPr>
      <w:numPr>
        <w:numId w:val="2"/>
      </w:numPr>
      <w:spacing w:after="60"/>
    </w:pPr>
    <w:rPr>
      <w:rFonts w:ascii="Calibri" w:hAnsi="Calibri" w:cs="Calibri"/>
      <w:sz w:val="24"/>
      <w:szCs w:val="24"/>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IntenseQuote">
    <w:name w:val="Intense Quote"/>
    <w:basedOn w:val="Normal"/>
    <w:next w:val="Normal"/>
    <w:link w:val="IntenseQuoteChar"/>
    <w:uiPriority w:val="30"/>
    <w:rsid w:val="00433C63"/>
    <w:pPr>
      <w:pBdr>
        <w:top w:val="single" w:sz="4" w:space="10" w:color="156082" w:themeColor="accent1"/>
        <w:bottom w:val="single" w:sz="4" w:space="10" w:color="156082" w:themeColor="accent1"/>
      </w:pBdr>
      <w:spacing w:before="360" w:after="360"/>
      <w:ind w:left="864" w:right="864"/>
      <w:jc w:val="center"/>
    </w:pPr>
    <w:rPr>
      <w:i/>
      <w:iCs/>
      <w:color w:val="0A2F41" w:themeColor="accent1" w:themeShade="80"/>
    </w:rPr>
  </w:style>
  <w:style w:type="character" w:customStyle="1" w:styleId="IntenseQuoteChar">
    <w:name w:val="Intense Quote Char"/>
    <w:basedOn w:val="DefaultParagraphFont"/>
    <w:link w:val="IntenseQuote"/>
    <w:uiPriority w:val="30"/>
    <w:rsid w:val="00433C63"/>
    <w:rPr>
      <w:rFonts w:ascii="Calibri" w:hAnsi="Calibri" w:cs="Calibri"/>
      <w:i/>
      <w:iCs/>
      <w:color w:val="0A2F41" w:themeColor="accent1" w:themeShade="80"/>
      <w:sz w:val="22"/>
      <w:szCs w:val="22"/>
    </w:rPr>
  </w:style>
  <w:style w:type="paragraph" w:styleId="NoSpacing">
    <w:name w:val="No Spacing"/>
    <w:uiPriority w:val="1"/>
    <w:qFormat/>
    <w:rsid w:val="00410FC6"/>
    <w:rPr>
      <w:rFonts w:ascii="Helvetica" w:eastAsiaTheme="minorHAnsi" w:hAnsi="Helvetica" w:cstheme="minorBidi"/>
      <w:kern w:val="2"/>
      <w:sz w:val="22"/>
      <w:szCs w:val="22"/>
      <w:lang w:eastAsia="en-US"/>
      <w14:ligatures w14:val="standardContextual"/>
    </w:rPr>
  </w:style>
  <w:style w:type="character" w:styleId="BookTitle">
    <w:name w:val="Book Title"/>
    <w:uiPriority w:val="33"/>
    <w:qFormat/>
    <w:rsid w:val="00492BDD"/>
    <w:rPr>
      <w:rFonts w:eastAsia="Antonio"/>
    </w:rPr>
  </w:style>
  <w:style w:type="paragraph" w:styleId="PlainText">
    <w:name w:val="Plain Text"/>
    <w:basedOn w:val="Normal"/>
    <w:link w:val="PlainTextChar"/>
    <w:uiPriority w:val="99"/>
    <w:unhideWhenUsed/>
    <w:rsid w:val="00D12BAA"/>
    <w:pPr>
      <w:spacing w:after="0" w:line="240" w:lineRule="auto"/>
    </w:pPr>
    <w:rPr>
      <w:rFonts w:ascii="Consolas" w:eastAsiaTheme="minorHAnsi" w:hAnsi="Consolas" w:cstheme="minorBidi"/>
      <w:kern w:val="2"/>
      <w:sz w:val="21"/>
      <w:szCs w:val="21"/>
      <w:lang w:eastAsia="en-US"/>
      <w14:ligatures w14:val="standardContextual"/>
    </w:rPr>
  </w:style>
  <w:style w:type="character" w:customStyle="1" w:styleId="PlainTextChar">
    <w:name w:val="Plain Text Char"/>
    <w:basedOn w:val="DefaultParagraphFont"/>
    <w:link w:val="PlainText"/>
    <w:uiPriority w:val="99"/>
    <w:rsid w:val="00D12BAA"/>
    <w:rPr>
      <w:rFonts w:ascii="Consolas" w:eastAsiaTheme="minorHAnsi" w:hAnsi="Consolas" w:cstheme="minorBidi"/>
      <w:kern w:val="2"/>
      <w:sz w:val="21"/>
      <w:szCs w:val="21"/>
      <w:lang w:eastAsia="en-US"/>
      <w14:ligatures w14:val="standardContextual"/>
    </w:rPr>
  </w:style>
  <w:style w:type="table" w:styleId="GridTable1Light">
    <w:name w:val="Grid Table 1 Light"/>
    <w:basedOn w:val="TableNormal"/>
    <w:uiPriority w:val="46"/>
    <w:rsid w:val="00E6529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wordanimatingyu34g11">
    <w:name w:val="_wordanimating_yu34g_11"/>
    <w:basedOn w:val="DefaultParagraphFont"/>
    <w:rsid w:val="007E744E"/>
  </w:style>
  <w:style w:type="character" w:styleId="HTMLCode">
    <w:name w:val="HTML Code"/>
    <w:basedOn w:val="DefaultParagraphFont"/>
    <w:uiPriority w:val="99"/>
    <w:semiHidden/>
    <w:unhideWhenUsed/>
    <w:rsid w:val="007E744E"/>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6169C6"/>
    <w:pPr>
      <w:keepNext/>
      <w:keepLines/>
      <w:spacing w:before="240" w:after="0" w:line="259" w:lineRule="auto"/>
      <w:outlineLvl w:val="9"/>
    </w:pPr>
    <w:rPr>
      <w:rFonts w:asciiTheme="majorHAnsi" w:eastAsiaTheme="majorEastAsia" w:hAnsiTheme="majorHAnsi" w:cstheme="majorBidi"/>
      <w:b w:val="0"/>
      <w:caps w:val="0"/>
      <w:color w:val="0F4761" w:themeColor="accent1" w:themeShade="BF"/>
      <w:sz w:val="32"/>
      <w:szCs w:val="32"/>
      <w:lang w:val="en-US" w:eastAsia="en-US"/>
    </w:rPr>
  </w:style>
  <w:style w:type="paragraph" w:styleId="TOC1">
    <w:name w:val="toc 1"/>
    <w:basedOn w:val="Normal"/>
    <w:next w:val="Normal"/>
    <w:autoRedefine/>
    <w:uiPriority w:val="39"/>
    <w:unhideWhenUsed/>
    <w:rsid w:val="006169C6"/>
    <w:pPr>
      <w:spacing w:after="100"/>
    </w:pPr>
  </w:style>
  <w:style w:type="paragraph" w:styleId="TOC2">
    <w:name w:val="toc 2"/>
    <w:basedOn w:val="Normal"/>
    <w:next w:val="Normal"/>
    <w:autoRedefine/>
    <w:uiPriority w:val="39"/>
    <w:unhideWhenUsed/>
    <w:rsid w:val="006169C6"/>
    <w:pPr>
      <w:spacing w:after="100"/>
      <w:ind w:left="240"/>
    </w:pPr>
  </w:style>
  <w:style w:type="paragraph" w:styleId="TOC3">
    <w:name w:val="toc 3"/>
    <w:basedOn w:val="Normal"/>
    <w:next w:val="Normal"/>
    <w:autoRedefine/>
    <w:uiPriority w:val="39"/>
    <w:unhideWhenUsed/>
    <w:rsid w:val="006169C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CA2B8E-5F5F-459B-BD63-87885392FA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1510</TotalTime>
  <Pages>44</Pages>
  <Words>10369</Words>
  <Characters>59109</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Alasdair Gill</cp:lastModifiedBy>
  <cp:revision>11</cp:revision>
  <dcterms:created xsi:type="dcterms:W3CDTF">2026-08-02T11:05:00Z</dcterms:created>
  <dcterms:modified xsi:type="dcterms:W3CDTF">2026-09-04T11:58:00Z</dcterms:modified>
</cp:coreProperties>
</file>