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82B85" w14:textId="6C446BA5" w:rsidR="00F75463" w:rsidRDefault="000E0DDF" w:rsidP="000E0DDF">
      <w:pPr>
        <w:ind w:firstLine="720"/>
      </w:pPr>
      <w:r>
        <w:t>As is clear from the Tableau visualization, there is only one household income value missing. As such, imputation has little merit in this case.</w:t>
      </w:r>
    </w:p>
    <w:sectPr w:rsidR="00F75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DF"/>
    <w:rsid w:val="000E0DDF"/>
    <w:rsid w:val="003538AC"/>
    <w:rsid w:val="00A1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F235A"/>
  <w15:chartTrackingRefBased/>
  <w15:docId w15:val="{14F2236E-AC7C-174A-A338-BCE1010D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Goldstein</dc:creator>
  <cp:keywords/>
  <dc:description/>
  <cp:lastModifiedBy>Alexander Goldstein</cp:lastModifiedBy>
  <cp:revision>1</cp:revision>
  <dcterms:created xsi:type="dcterms:W3CDTF">2021-08-25T21:01:00Z</dcterms:created>
  <dcterms:modified xsi:type="dcterms:W3CDTF">2021-08-25T21:12:00Z</dcterms:modified>
</cp:coreProperties>
</file>