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ALEXANDER GOLDSTEIN</w:t>
      </w:r>
    </w:p>
    <w:p>
      <w:pPr>
        <w:pStyle w:val="Body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"mailto:alexgoldstein2017@gmail.com"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alexgoldstein2017@gmail.com</w:t>
      </w:r>
      <w:r>
        <w:rPr/>
        <w:fldChar w:fldCharType="end" w:fldLock="0"/>
      </w:r>
    </w:p>
    <w:p>
      <w:pPr>
        <w:pStyle w:val="Body"/>
        <w:jc w:val="center"/>
      </w:pPr>
      <w:r>
        <w:rPr>
          <w:rtl w:val="0"/>
          <w:lang w:val="en-US"/>
        </w:rPr>
        <w:t>434-953-9939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EDUCATION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University of Richmond Data Science Boot Camp </w:t>
      </w:r>
      <w:r>
        <w:rPr>
          <w:i w:val="1"/>
          <w:iCs w:val="1"/>
          <w:rtl w:val="0"/>
          <w:lang w:val="en-US"/>
        </w:rPr>
        <w:t xml:space="preserve">Virtual </w:t>
      </w:r>
      <w:r>
        <w:rPr>
          <w:rtl w:val="0"/>
        </w:rPr>
        <w:t>(Nov. 2020-present)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Curriculum includes R, SQL, HTML &amp; CSS, Javascript, Geo-mapping, and APIs, among other computer languages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Completed ETL pipeline project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 track to graduate in May of 2021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Currently maintaining B- average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EXPERIENCE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Data Analyst/Researcher</w:t>
      </w:r>
      <w:r>
        <w:rPr>
          <w:rtl w:val="0"/>
        </w:rPr>
        <w:t xml:space="preserve"> Lorena for Senate </w:t>
      </w:r>
      <w:r>
        <w:rPr>
          <w:i w:val="1"/>
          <w:iCs w:val="1"/>
          <w:rtl w:val="0"/>
          <w:lang w:val="en-US"/>
        </w:rPr>
        <w:t>E-commute</w:t>
      </w:r>
      <w:r>
        <w:rPr>
          <w:rtl w:val="0"/>
        </w:rPr>
        <w:t xml:space="preserve"> (Dec. 2018-May 2020)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Constructed model of voter behavior during 2018 midterms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Used model to optimize efficacy of campaign messaging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Researched local issues in each locality for campaign events therein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Produced opposition research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Analyzed impact of student loan debt on business formation, illustrated statistically significant negative correlation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Campaign Intern</w:t>
      </w:r>
      <w:r>
        <w:rPr>
          <w:rtl w:val="0"/>
        </w:rPr>
        <w:t xml:space="preserve"> Tim Bjorkman for Congress </w:t>
      </w:r>
      <w:r>
        <w:rPr>
          <w:i w:val="1"/>
          <w:iCs w:val="1"/>
          <w:rtl w:val="0"/>
          <w:lang w:val="en-US"/>
        </w:rPr>
        <w:t>Sioux Falls, SD</w:t>
      </w:r>
      <w:r>
        <w:rPr>
          <w:rtl w:val="0"/>
        </w:rPr>
        <w:t xml:space="preserve"> (April-August 2018)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Constructed opposition research report detailing opponent</w:t>
      </w:r>
      <w:r>
        <w:rPr>
          <w:rtl w:val="0"/>
        </w:rPr>
        <w:t>’</w:t>
      </w:r>
      <w:r>
        <w:rPr>
          <w:rtl w:val="0"/>
        </w:rPr>
        <w:t>s ties to telecommunications industry lobby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Wrote campaign memo detailing impact of repealing Glass-Steagall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Analyzed economic impact of 2018 tariffs by county for the state of South Dakota.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Researched which political issues were most important to certain demographics &amp; incorporated findings into door-to-door canvassing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bidi w:val="0"/>
        <w:rPr>
          <w:rFonts w:ascii="Calibri" w:cs="Calibri" w:hAnsi="Calibri" w:eastAsia="Calibri"/>
          <w:sz w:val="32"/>
          <w:szCs w:val="32"/>
        </w:rPr>
      </w:pPr>
      <w:r>
        <w:rPr>
          <w:sz w:val="32"/>
          <w:szCs w:val="32"/>
          <w:rtl w:val="0"/>
          <w:lang w:val="en-US"/>
        </w:rPr>
        <w:t>STATISTICAL STUDIES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Surge in mass shootings in 2020 linked to COVID-19 stay-at-home orders (2020)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Endorsements have negligible statistical link to 2020 Democratic Primary vote (2020)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Student loan debt per capita exhibits negative correlation with business formation rate (2019)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Weaker economic benefit in wake of 2017 GOP tax bill linked to stronger support for Republicans in the 2018 midterms (2019)</w:t>
      </w:r>
      <w:r>
        <w:rPr>
          <w:rFonts w:ascii="Calibri" w:cs="Calibri" w:hAnsi="Calibri" w:eastAsia="Calibri"/>
          <w:u w:color="000000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  <w:style w:type="paragraph" w:styleId="Title">
    <w:name w:val="Title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