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58D3A" w14:textId="6E734B71" w:rsidR="005F1FA1" w:rsidRPr="005F1FA1" w:rsidRDefault="005F1FA1" w:rsidP="005F1FA1">
      <w:pPr>
        <w:jc w:val="right"/>
        <w:rPr>
          <w:rFonts w:ascii="Arial" w:eastAsia="Times New Roman" w:hAnsi="Arial" w:cs="Arial"/>
        </w:rPr>
      </w:pPr>
      <w:r w:rsidRPr="005F1FA1">
        <w:rPr>
          <w:rFonts w:ascii="Arial" w:eastAsia="Times New Roman" w:hAnsi="Arial" w:cs="Arial"/>
        </w:rPr>
        <w:fldChar w:fldCharType="begin"/>
      </w:r>
      <w:r w:rsidRPr="005F1FA1">
        <w:rPr>
          <w:rFonts w:ascii="Arial" w:eastAsia="Times New Roman" w:hAnsi="Arial" w:cs="Arial"/>
        </w:rPr>
        <w:instrText xml:space="preserve"> INCLUDEPICTURE "/var/folders/kr/f1m52tbd0nj_2kr7ngv5264m0000gn/T/com.microsoft.Word/WebArchiveCopyPasteTempFiles/1*B4_XokW0WaO0EZQAkDp6Eg@2x.png" \* MERGEFORMATINET </w:instrText>
      </w:r>
      <w:r w:rsidRPr="005F1FA1">
        <w:rPr>
          <w:rFonts w:ascii="Arial" w:eastAsia="Times New Roman" w:hAnsi="Arial" w:cs="Arial"/>
        </w:rPr>
        <w:fldChar w:fldCharType="separate"/>
      </w:r>
      <w:r w:rsidRPr="00862461">
        <w:rPr>
          <w:rFonts w:ascii="Arial" w:eastAsia="Times New Roman" w:hAnsi="Arial" w:cs="Arial"/>
          <w:noProof/>
        </w:rPr>
        <w:drawing>
          <wp:inline distT="0" distB="0" distL="0" distR="0" wp14:anchorId="58221573" wp14:editId="2896B9BF">
            <wp:extent cx="2336801" cy="778933"/>
            <wp:effectExtent l="0" t="0" r="0" b="0"/>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55041" cy="818346"/>
                    </a:xfrm>
                    <a:prstGeom prst="rect">
                      <a:avLst/>
                    </a:prstGeom>
                    <a:noFill/>
                    <a:ln>
                      <a:noFill/>
                    </a:ln>
                  </pic:spPr>
                </pic:pic>
              </a:graphicData>
            </a:graphic>
          </wp:inline>
        </w:drawing>
      </w:r>
      <w:r w:rsidRPr="005F1FA1">
        <w:rPr>
          <w:rFonts w:ascii="Arial" w:eastAsia="Times New Roman" w:hAnsi="Arial" w:cs="Arial"/>
        </w:rPr>
        <w:fldChar w:fldCharType="end"/>
      </w:r>
    </w:p>
    <w:p w14:paraId="6AA4B05C" w14:textId="77777777" w:rsidR="005F1FA1" w:rsidRPr="00862461" w:rsidRDefault="005F1FA1" w:rsidP="005F1FA1">
      <w:pPr>
        <w:rPr>
          <w:rFonts w:ascii="Arial" w:eastAsia="Times New Roman" w:hAnsi="Arial" w:cs="Arial"/>
          <w:color w:val="333333"/>
          <w:shd w:val="clear" w:color="auto" w:fill="FFFFFF"/>
        </w:rPr>
      </w:pPr>
    </w:p>
    <w:p w14:paraId="1E70B9CB" w14:textId="5EBBEDF5" w:rsidR="005F1FA1" w:rsidRPr="005F1FA1" w:rsidRDefault="005F1FA1" w:rsidP="005F1FA1">
      <w:pPr>
        <w:rPr>
          <w:rFonts w:ascii="Arial" w:eastAsia="Times New Roman" w:hAnsi="Arial" w:cs="Arial"/>
          <w:b/>
          <w:bCs/>
        </w:rPr>
      </w:pPr>
      <w:r w:rsidRPr="005F1FA1">
        <w:rPr>
          <w:rFonts w:ascii="Arial" w:eastAsia="Times New Roman" w:hAnsi="Arial" w:cs="Arial"/>
          <w:b/>
          <w:bCs/>
          <w:color w:val="333333"/>
          <w:shd w:val="clear" w:color="auto" w:fill="FFFFFF"/>
        </w:rPr>
        <w:t>Guided Capstone Project Report</w:t>
      </w:r>
      <w:r w:rsidRPr="00862461">
        <w:rPr>
          <w:rFonts w:ascii="Arial" w:eastAsia="Times New Roman" w:hAnsi="Arial" w:cs="Arial"/>
          <w:b/>
          <w:bCs/>
          <w:color w:val="333333"/>
          <w:shd w:val="clear" w:color="auto" w:fill="FFFFFF"/>
        </w:rPr>
        <w:t xml:space="preserve"> – Big Mountain </w:t>
      </w:r>
      <w:proofErr w:type="spellStart"/>
      <w:r w:rsidRPr="00862461">
        <w:rPr>
          <w:rFonts w:ascii="Arial" w:eastAsia="Times New Roman" w:hAnsi="Arial" w:cs="Arial"/>
          <w:b/>
          <w:bCs/>
          <w:color w:val="333333"/>
          <w:shd w:val="clear" w:color="auto" w:fill="FFFFFF"/>
        </w:rPr>
        <w:t>Sky</w:t>
      </w:r>
      <w:proofErr w:type="spellEnd"/>
      <w:r w:rsidRPr="00862461">
        <w:rPr>
          <w:rFonts w:ascii="Arial" w:eastAsia="Times New Roman" w:hAnsi="Arial" w:cs="Arial"/>
          <w:b/>
          <w:bCs/>
          <w:color w:val="333333"/>
          <w:shd w:val="clear" w:color="auto" w:fill="FFFFFF"/>
        </w:rPr>
        <w:t xml:space="preserve"> Resort</w:t>
      </w:r>
    </w:p>
    <w:p w14:paraId="65945006" w14:textId="36E72704" w:rsidR="005F1FA1" w:rsidRPr="00862461" w:rsidRDefault="005F1FA1">
      <w:pPr>
        <w:rPr>
          <w:rFonts w:ascii="Arial" w:hAnsi="Arial" w:cs="Arial"/>
        </w:rPr>
      </w:pPr>
    </w:p>
    <w:p w14:paraId="4AF10FFC" w14:textId="77777777" w:rsidR="00862461" w:rsidRPr="00862461" w:rsidRDefault="00862461" w:rsidP="00862461">
      <w:pPr>
        <w:rPr>
          <w:rFonts w:ascii="Arial" w:eastAsia="Times New Roman" w:hAnsi="Arial" w:cs="Arial"/>
          <w:color w:val="000000"/>
          <w:u w:val="single"/>
        </w:rPr>
      </w:pPr>
    </w:p>
    <w:p w14:paraId="4C705F99" w14:textId="0B39FECF" w:rsidR="005F1FA1" w:rsidRPr="00862461" w:rsidRDefault="005F1FA1" w:rsidP="00862461">
      <w:pPr>
        <w:ind w:left="1440" w:right="1440"/>
        <w:jc w:val="center"/>
        <w:rPr>
          <w:rFonts w:ascii="Arial" w:eastAsia="Times New Roman" w:hAnsi="Arial" w:cs="Arial"/>
          <w:color w:val="000000"/>
          <w:u w:val="single"/>
        </w:rPr>
      </w:pPr>
      <w:r w:rsidRPr="00862461">
        <w:rPr>
          <w:rFonts w:ascii="Arial" w:eastAsia="Times New Roman" w:hAnsi="Arial" w:cs="Arial"/>
          <w:color w:val="000000"/>
          <w:u w:val="single"/>
        </w:rPr>
        <w:t>Executive Summary</w:t>
      </w:r>
    </w:p>
    <w:p w14:paraId="41A08DF2" w14:textId="77777777" w:rsidR="005F1FA1" w:rsidRPr="00862461" w:rsidRDefault="005F1FA1" w:rsidP="00862461">
      <w:pPr>
        <w:ind w:left="1440" w:right="1440"/>
        <w:jc w:val="center"/>
        <w:rPr>
          <w:rFonts w:ascii="Arial" w:eastAsia="Times New Roman" w:hAnsi="Arial" w:cs="Arial"/>
          <w:color w:val="000000"/>
          <w:u w:val="single"/>
        </w:rPr>
      </w:pPr>
    </w:p>
    <w:p w14:paraId="3FA5FC08" w14:textId="2205DEB1" w:rsidR="005F1FA1" w:rsidRPr="00862461" w:rsidRDefault="005F1FA1" w:rsidP="00862461">
      <w:pPr>
        <w:ind w:left="1440" w:right="1440"/>
        <w:jc w:val="both"/>
        <w:rPr>
          <w:rFonts w:ascii="Arial" w:eastAsia="Times New Roman" w:hAnsi="Arial" w:cs="Arial"/>
          <w:color w:val="000000"/>
        </w:rPr>
      </w:pPr>
      <w:r w:rsidRPr="00862461">
        <w:rPr>
          <w:rFonts w:ascii="Arial" w:eastAsia="Times New Roman" w:hAnsi="Arial" w:cs="Arial"/>
          <w:color w:val="000000"/>
        </w:rPr>
        <w:t>An analysis of how our Adult Weekend pricing compares to national ski resorts was completed. The results suggest that increasing our adult weekend admission price by $9.73 could recoup this year’s $1.54 million investment. However, other metrics (i.e. how our pricing compares to Montana resorts, as well as resorts in all neighboring states) give pause and suggest the need for further research.</w:t>
      </w:r>
    </w:p>
    <w:p w14:paraId="563CF5A8" w14:textId="7BA90133" w:rsidR="00862461" w:rsidRPr="00862461" w:rsidRDefault="00862461" w:rsidP="005F1FA1">
      <w:pPr>
        <w:rPr>
          <w:rFonts w:ascii="Arial" w:eastAsia="Times New Roman" w:hAnsi="Arial" w:cs="Arial"/>
          <w:color w:val="000000"/>
        </w:rPr>
      </w:pPr>
    </w:p>
    <w:p w14:paraId="19E898C8" w14:textId="77777777" w:rsidR="00862461" w:rsidRPr="00862461" w:rsidRDefault="00862461" w:rsidP="005F1FA1">
      <w:pPr>
        <w:rPr>
          <w:rFonts w:ascii="Arial" w:eastAsia="Times New Roman" w:hAnsi="Arial" w:cs="Arial"/>
          <w:color w:val="000000"/>
        </w:rPr>
      </w:pPr>
    </w:p>
    <w:p w14:paraId="240FFEA9" w14:textId="5D6FED77" w:rsidR="005F1FA1" w:rsidRPr="00862461" w:rsidRDefault="005F1FA1" w:rsidP="005F1FA1">
      <w:pPr>
        <w:rPr>
          <w:rFonts w:ascii="Arial" w:eastAsia="Times New Roman" w:hAnsi="Arial" w:cs="Arial"/>
          <w:color w:val="000000"/>
        </w:rPr>
      </w:pPr>
    </w:p>
    <w:p w14:paraId="3F4281CD" w14:textId="47724FA3" w:rsidR="005F1FA1" w:rsidRPr="00862461" w:rsidRDefault="005F1FA1" w:rsidP="005F1FA1">
      <w:pPr>
        <w:rPr>
          <w:rFonts w:ascii="Arial" w:eastAsia="Times New Roman" w:hAnsi="Arial" w:cs="Arial"/>
          <w:color w:val="000000"/>
          <w:u w:val="single"/>
        </w:rPr>
      </w:pPr>
      <w:r w:rsidRPr="00862461">
        <w:rPr>
          <w:rFonts w:ascii="Arial" w:eastAsia="Times New Roman" w:hAnsi="Arial" w:cs="Arial"/>
          <w:color w:val="000000"/>
          <w:u w:val="single"/>
        </w:rPr>
        <w:t>The question</w:t>
      </w:r>
    </w:p>
    <w:p w14:paraId="0765E813" w14:textId="77777777" w:rsidR="005F1FA1" w:rsidRPr="00862461" w:rsidRDefault="005F1FA1" w:rsidP="005F1FA1">
      <w:pPr>
        <w:rPr>
          <w:rFonts w:ascii="Arial" w:eastAsia="Times New Roman" w:hAnsi="Arial" w:cs="Arial"/>
          <w:color w:val="000000"/>
          <w:u w:val="single"/>
        </w:rPr>
      </w:pPr>
    </w:p>
    <w:p w14:paraId="1EE2EF46" w14:textId="404D4A65" w:rsidR="005F1FA1" w:rsidRPr="00862461" w:rsidRDefault="005F1FA1" w:rsidP="005F1FA1">
      <w:pPr>
        <w:rPr>
          <w:rFonts w:ascii="Arial" w:eastAsia="Times New Roman" w:hAnsi="Arial" w:cs="Arial"/>
          <w:color w:val="000000"/>
        </w:rPr>
      </w:pPr>
      <w:r w:rsidRPr="005F1FA1">
        <w:rPr>
          <w:rFonts w:ascii="Arial" w:eastAsia="Times New Roman" w:hAnsi="Arial" w:cs="Arial"/>
          <w:color w:val="000000"/>
        </w:rPr>
        <w:t>Can Big Mountain recoup the $1.54 million investment of this season by increasing admission costs in order to maintain a business profit margin of 9.2%?</w:t>
      </w:r>
    </w:p>
    <w:p w14:paraId="702BCF9E" w14:textId="77777777" w:rsidR="005F1FA1" w:rsidRPr="00862461" w:rsidRDefault="005F1FA1" w:rsidP="005F1FA1">
      <w:pPr>
        <w:rPr>
          <w:rFonts w:ascii="Arial" w:eastAsia="Times New Roman" w:hAnsi="Arial" w:cs="Arial"/>
          <w:color w:val="000000"/>
        </w:rPr>
      </w:pPr>
    </w:p>
    <w:p w14:paraId="145E066D" w14:textId="77777777" w:rsidR="00862461" w:rsidRPr="00862461" w:rsidRDefault="00862461" w:rsidP="005F1FA1">
      <w:pPr>
        <w:spacing w:after="240"/>
        <w:rPr>
          <w:rFonts w:ascii="Arial" w:eastAsia="Times New Roman" w:hAnsi="Arial" w:cs="Arial"/>
          <w:u w:val="single"/>
        </w:rPr>
      </w:pPr>
    </w:p>
    <w:p w14:paraId="6D6A872C" w14:textId="24CE2B40" w:rsidR="00862461" w:rsidRPr="00862461" w:rsidRDefault="005F1FA1" w:rsidP="005F1FA1">
      <w:pPr>
        <w:spacing w:after="240"/>
        <w:rPr>
          <w:rFonts w:ascii="Arial" w:eastAsia="Times New Roman" w:hAnsi="Arial" w:cs="Arial"/>
          <w:color w:val="000000"/>
          <w:shd w:val="clear" w:color="auto" w:fill="FFFFFF"/>
        </w:rPr>
      </w:pPr>
      <w:r w:rsidRPr="00862461">
        <w:rPr>
          <w:rFonts w:ascii="Arial" w:eastAsia="Times New Roman" w:hAnsi="Arial" w:cs="Arial"/>
          <w:u w:val="single"/>
        </w:rPr>
        <w:t>Scope</w:t>
      </w:r>
      <w:r w:rsidRPr="00862461">
        <w:rPr>
          <w:rFonts w:ascii="Arial" w:eastAsia="Times New Roman" w:hAnsi="Arial" w:cs="Arial"/>
          <w:u w:val="single"/>
        </w:rPr>
        <w:br/>
      </w:r>
      <w:r w:rsidRPr="00862461">
        <w:rPr>
          <w:rFonts w:ascii="Arial" w:eastAsia="Times New Roman" w:hAnsi="Arial" w:cs="Arial"/>
          <w:u w:val="single"/>
        </w:rPr>
        <w:br/>
      </w:r>
      <w:r w:rsidRPr="00862461">
        <w:rPr>
          <w:rFonts w:ascii="Arial" w:eastAsia="Times New Roman" w:hAnsi="Arial" w:cs="Arial"/>
          <w:color w:val="000000"/>
          <w:shd w:val="clear" w:color="auto" w:fill="FFFFFF"/>
        </w:rPr>
        <w:t>This report focuses on a single parameter of interest: the price for Adult Weekend tickets.</w:t>
      </w:r>
      <w:r w:rsidR="00862461" w:rsidRPr="00862461">
        <w:rPr>
          <w:rFonts w:ascii="Arial" w:eastAsia="Times New Roman" w:hAnsi="Arial" w:cs="Arial"/>
          <w:color w:val="000000"/>
          <w:shd w:val="clear" w:color="auto" w:fill="FFFFFF"/>
        </w:rPr>
        <w:t xml:space="preserve"> A predictive model has been prepared that allows us to calculate how much we could charge given our resort’s characteristics in relation to national tendencies. </w:t>
      </w:r>
    </w:p>
    <w:p w14:paraId="283DCE0A" w14:textId="252A8E6A" w:rsidR="00862461" w:rsidRDefault="00862461" w:rsidP="005F1FA1">
      <w:pPr>
        <w:spacing w:after="240"/>
        <w:rPr>
          <w:rFonts w:ascii="Arial" w:eastAsia="Times New Roman" w:hAnsi="Arial" w:cs="Arial"/>
          <w:color w:val="000000"/>
          <w:u w:val="single"/>
          <w:shd w:val="clear" w:color="auto" w:fill="FFFFFF"/>
        </w:rPr>
      </w:pPr>
    </w:p>
    <w:p w14:paraId="6CA647A1" w14:textId="4216E47F" w:rsidR="00862461" w:rsidRDefault="00862461" w:rsidP="005F1FA1">
      <w:pPr>
        <w:spacing w:after="240"/>
        <w:rPr>
          <w:rFonts w:ascii="Arial" w:eastAsia="Times New Roman" w:hAnsi="Arial" w:cs="Arial"/>
          <w:color w:val="000000"/>
          <w:u w:val="single"/>
          <w:shd w:val="clear" w:color="auto" w:fill="FFFFFF"/>
        </w:rPr>
      </w:pPr>
    </w:p>
    <w:p w14:paraId="0348C378" w14:textId="197F7237" w:rsidR="00862461" w:rsidRDefault="00862461" w:rsidP="005F1FA1">
      <w:pPr>
        <w:spacing w:after="240"/>
        <w:rPr>
          <w:rFonts w:ascii="Arial" w:eastAsia="Times New Roman" w:hAnsi="Arial" w:cs="Arial"/>
          <w:color w:val="000000"/>
          <w:u w:val="single"/>
          <w:shd w:val="clear" w:color="auto" w:fill="FFFFFF"/>
        </w:rPr>
      </w:pPr>
    </w:p>
    <w:p w14:paraId="494D747C" w14:textId="3B7A94FC" w:rsidR="00862461" w:rsidRDefault="00862461" w:rsidP="005F1FA1">
      <w:pPr>
        <w:spacing w:after="240"/>
        <w:rPr>
          <w:rFonts w:ascii="Arial" w:eastAsia="Times New Roman" w:hAnsi="Arial" w:cs="Arial"/>
          <w:color w:val="000000"/>
          <w:u w:val="single"/>
          <w:shd w:val="clear" w:color="auto" w:fill="FFFFFF"/>
        </w:rPr>
      </w:pPr>
    </w:p>
    <w:p w14:paraId="68B25C83" w14:textId="1D940D0C" w:rsidR="00862461" w:rsidRDefault="00862461" w:rsidP="005F1FA1">
      <w:pPr>
        <w:spacing w:after="240"/>
        <w:rPr>
          <w:rFonts w:ascii="Arial" w:eastAsia="Times New Roman" w:hAnsi="Arial" w:cs="Arial"/>
          <w:color w:val="000000"/>
          <w:u w:val="single"/>
          <w:shd w:val="clear" w:color="auto" w:fill="FFFFFF"/>
        </w:rPr>
      </w:pPr>
    </w:p>
    <w:p w14:paraId="53C537B6" w14:textId="4FF71D5A" w:rsidR="00862461" w:rsidRDefault="00862461" w:rsidP="005F1FA1">
      <w:pPr>
        <w:spacing w:after="240"/>
        <w:rPr>
          <w:rFonts w:ascii="Arial" w:eastAsia="Times New Roman" w:hAnsi="Arial" w:cs="Arial"/>
          <w:color w:val="000000"/>
          <w:u w:val="single"/>
          <w:shd w:val="clear" w:color="auto" w:fill="FFFFFF"/>
        </w:rPr>
      </w:pPr>
    </w:p>
    <w:p w14:paraId="562DF689" w14:textId="77777777" w:rsidR="00862461" w:rsidRPr="00862461" w:rsidRDefault="00862461" w:rsidP="005F1FA1">
      <w:pPr>
        <w:spacing w:after="240"/>
        <w:rPr>
          <w:rFonts w:ascii="Arial" w:eastAsia="Times New Roman" w:hAnsi="Arial" w:cs="Arial"/>
          <w:color w:val="000000"/>
          <w:u w:val="single"/>
          <w:shd w:val="clear" w:color="auto" w:fill="FFFFFF"/>
        </w:rPr>
      </w:pPr>
    </w:p>
    <w:p w14:paraId="1D3FE628" w14:textId="762944B5" w:rsidR="00862461" w:rsidRPr="00862461" w:rsidRDefault="00862461" w:rsidP="005F1FA1">
      <w:pPr>
        <w:spacing w:after="240"/>
        <w:rPr>
          <w:rFonts w:ascii="Arial" w:eastAsia="Times New Roman" w:hAnsi="Arial" w:cs="Arial"/>
          <w:color w:val="000000"/>
          <w:u w:val="single"/>
          <w:shd w:val="clear" w:color="auto" w:fill="FFFFFF"/>
        </w:rPr>
      </w:pPr>
      <w:r w:rsidRPr="00862461">
        <w:rPr>
          <w:rFonts w:ascii="Arial" w:eastAsia="Times New Roman" w:hAnsi="Arial" w:cs="Arial"/>
          <w:color w:val="000000"/>
          <w:u w:val="single"/>
          <w:shd w:val="clear" w:color="auto" w:fill="FFFFFF"/>
        </w:rPr>
        <w:lastRenderedPageBreak/>
        <w:t>Analysis</w:t>
      </w:r>
    </w:p>
    <w:p w14:paraId="0FAE91F3" w14:textId="389FAC13" w:rsidR="005F1FA1" w:rsidRPr="00862461" w:rsidRDefault="00862461" w:rsidP="005F1FA1">
      <w:pPr>
        <w:spacing w:after="240"/>
        <w:rPr>
          <w:rFonts w:ascii="Arial" w:eastAsia="Times New Roman" w:hAnsi="Arial" w:cs="Arial"/>
          <w:color w:val="000000"/>
          <w:shd w:val="clear" w:color="auto" w:fill="FFFFFF"/>
        </w:rPr>
      </w:pPr>
      <w:r w:rsidRPr="00862461">
        <w:rPr>
          <w:rFonts w:ascii="Arial" w:eastAsia="Times New Roman" w:hAnsi="Arial" w:cs="Arial"/>
          <w:color w:val="000000"/>
          <w:shd w:val="clear" w:color="auto" w:fill="FFFFFF"/>
        </w:rPr>
        <w:t>Ski resorts in the United States were grouped in three clusters according to similarity in key features. The most important variable that is related to Adult Weekend pricing is a resort’s Summit Elevation. As the following figure demonstrates, our resort’s pricing (represented in blue) is currently on the higher end of our cluster group with summit elevations between approximately 4,000 and 8,000 feet.</w:t>
      </w:r>
    </w:p>
    <w:p w14:paraId="6C028A77" w14:textId="3485744F" w:rsidR="00862461" w:rsidRPr="00862461" w:rsidRDefault="005F1FA1" w:rsidP="00862461">
      <w:pPr>
        <w:jc w:val="center"/>
        <w:rPr>
          <w:rFonts w:ascii="Arial" w:hAnsi="Arial" w:cs="Arial"/>
        </w:rPr>
      </w:pPr>
      <w:r w:rsidRPr="00862461">
        <w:rPr>
          <w:rFonts w:ascii="Arial" w:hAnsi="Arial" w:cs="Arial"/>
          <w:noProof/>
        </w:rPr>
        <w:drawing>
          <wp:inline distT="0" distB="0" distL="0" distR="0" wp14:anchorId="6540DC96" wp14:editId="1589DEDE">
            <wp:extent cx="3499556" cy="2509964"/>
            <wp:effectExtent l="0" t="0" r="5715" b="508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png"/>
                    <pic:cNvPicPr/>
                  </pic:nvPicPr>
                  <pic:blipFill>
                    <a:blip r:embed="rId6">
                      <a:extLst>
                        <a:ext uri="{28A0092B-C50C-407E-A947-70E740481C1C}">
                          <a14:useLocalDpi xmlns:a14="http://schemas.microsoft.com/office/drawing/2010/main" val="0"/>
                        </a:ext>
                      </a:extLst>
                    </a:blip>
                    <a:stretch>
                      <a:fillRect/>
                    </a:stretch>
                  </pic:blipFill>
                  <pic:spPr>
                    <a:xfrm>
                      <a:off x="0" y="0"/>
                      <a:ext cx="3516151" cy="2521866"/>
                    </a:xfrm>
                    <a:prstGeom prst="rect">
                      <a:avLst/>
                    </a:prstGeom>
                  </pic:spPr>
                </pic:pic>
              </a:graphicData>
            </a:graphic>
          </wp:inline>
        </w:drawing>
      </w:r>
    </w:p>
    <w:p w14:paraId="7ECBC5C6" w14:textId="42010790" w:rsidR="00862461" w:rsidRPr="00862461" w:rsidRDefault="00862461">
      <w:pPr>
        <w:rPr>
          <w:rFonts w:ascii="Arial" w:hAnsi="Arial" w:cs="Arial"/>
        </w:rPr>
      </w:pPr>
    </w:p>
    <w:p w14:paraId="3C8BE466" w14:textId="1CB5FBCD" w:rsidR="00862461" w:rsidRDefault="00862461">
      <w:pPr>
        <w:rPr>
          <w:rFonts w:ascii="Arial" w:hAnsi="Arial" w:cs="Arial"/>
        </w:rPr>
      </w:pPr>
      <w:r>
        <w:rPr>
          <w:rFonts w:ascii="Arial" w:hAnsi="Arial" w:cs="Arial"/>
        </w:rPr>
        <w:t>Our model predicts that we could increase our weekend adult pricing from the current price of $81.00 to $90.73, taking into account national averages. Doing so, would impact revenue in the following ways:</w:t>
      </w:r>
    </w:p>
    <w:p w14:paraId="0C89A18C" w14:textId="17072292" w:rsidR="00862461" w:rsidRDefault="00862461">
      <w:pPr>
        <w:rPr>
          <w:rFonts w:ascii="Arial" w:hAnsi="Arial" w:cs="Arial"/>
        </w:rPr>
      </w:pPr>
    </w:p>
    <w:p w14:paraId="526FAC30" w14:textId="77777777" w:rsidR="00862461" w:rsidRPr="00862461" w:rsidRDefault="00862461" w:rsidP="00862461">
      <w:pPr>
        <w:jc w:val="center"/>
        <w:rPr>
          <w:rFonts w:ascii="Arial" w:hAnsi="Arial" w:cs="Arial"/>
        </w:rPr>
      </w:pPr>
      <w:r w:rsidRPr="00862461">
        <w:rPr>
          <w:rFonts w:ascii="Arial" w:hAnsi="Arial" w:cs="Arial"/>
          <w:noProof/>
        </w:rPr>
        <w:drawing>
          <wp:inline distT="0" distB="0" distL="0" distR="0" wp14:anchorId="2689A792" wp14:editId="1813E1D3">
            <wp:extent cx="4376219" cy="2889956"/>
            <wp:effectExtent l="0" t="0" r="5715" b="571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5.png"/>
                    <pic:cNvPicPr/>
                  </pic:nvPicPr>
                  <pic:blipFill>
                    <a:blip r:embed="rId7">
                      <a:extLst>
                        <a:ext uri="{28A0092B-C50C-407E-A947-70E740481C1C}">
                          <a14:useLocalDpi xmlns:a14="http://schemas.microsoft.com/office/drawing/2010/main" val="0"/>
                        </a:ext>
                      </a:extLst>
                    </a:blip>
                    <a:stretch>
                      <a:fillRect/>
                    </a:stretch>
                  </pic:blipFill>
                  <pic:spPr>
                    <a:xfrm>
                      <a:off x="0" y="0"/>
                      <a:ext cx="4401088" cy="2906379"/>
                    </a:xfrm>
                    <a:prstGeom prst="rect">
                      <a:avLst/>
                    </a:prstGeom>
                  </pic:spPr>
                </pic:pic>
              </a:graphicData>
            </a:graphic>
          </wp:inline>
        </w:drawing>
      </w:r>
    </w:p>
    <w:p w14:paraId="212D9C8F" w14:textId="77777777" w:rsidR="00862461" w:rsidRPr="00862461" w:rsidRDefault="00862461" w:rsidP="00862461">
      <w:pPr>
        <w:rPr>
          <w:rFonts w:ascii="Arial" w:hAnsi="Arial" w:cs="Arial"/>
        </w:rPr>
      </w:pPr>
    </w:p>
    <w:p w14:paraId="6DDBDBBC" w14:textId="77777777" w:rsidR="00862461" w:rsidRPr="00862461" w:rsidRDefault="00862461" w:rsidP="00820C42">
      <w:pPr>
        <w:jc w:val="center"/>
        <w:rPr>
          <w:rFonts w:ascii="Arial" w:hAnsi="Arial" w:cs="Arial"/>
        </w:rPr>
      </w:pPr>
      <w:r w:rsidRPr="00862461">
        <w:rPr>
          <w:rFonts w:ascii="Arial" w:hAnsi="Arial" w:cs="Arial"/>
          <w:noProof/>
        </w:rPr>
        <w:lastRenderedPageBreak/>
        <w:drawing>
          <wp:inline distT="0" distB="0" distL="0" distR="0" wp14:anchorId="16BF1D55" wp14:editId="2F5A92FF">
            <wp:extent cx="3634511" cy="2275064"/>
            <wp:effectExtent l="0" t="0" r="0" b="0"/>
            <wp:docPr id="7" name="Picture 7"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6.png"/>
                    <pic:cNvPicPr/>
                  </pic:nvPicPr>
                  <pic:blipFill>
                    <a:blip r:embed="rId8">
                      <a:extLst>
                        <a:ext uri="{28A0092B-C50C-407E-A947-70E740481C1C}">
                          <a14:useLocalDpi xmlns:a14="http://schemas.microsoft.com/office/drawing/2010/main" val="0"/>
                        </a:ext>
                      </a:extLst>
                    </a:blip>
                    <a:stretch>
                      <a:fillRect/>
                    </a:stretch>
                  </pic:blipFill>
                  <pic:spPr>
                    <a:xfrm>
                      <a:off x="0" y="0"/>
                      <a:ext cx="3663163" cy="2292999"/>
                    </a:xfrm>
                    <a:prstGeom prst="rect">
                      <a:avLst/>
                    </a:prstGeom>
                  </pic:spPr>
                </pic:pic>
              </a:graphicData>
            </a:graphic>
          </wp:inline>
        </w:drawing>
      </w:r>
    </w:p>
    <w:p w14:paraId="2C7C9DEB" w14:textId="77777777" w:rsidR="00820C42" w:rsidRDefault="00820C42">
      <w:pPr>
        <w:rPr>
          <w:rFonts w:ascii="Arial" w:hAnsi="Arial" w:cs="Arial"/>
        </w:rPr>
      </w:pPr>
    </w:p>
    <w:p w14:paraId="1BA6EE26" w14:textId="6231FC29" w:rsidR="00820C42" w:rsidRDefault="00820C42" w:rsidP="00820C42">
      <w:pPr>
        <w:rPr>
          <w:rFonts w:ascii="Arial" w:hAnsi="Arial" w:cs="Arial"/>
        </w:rPr>
      </w:pPr>
      <w:r>
        <w:rPr>
          <w:rFonts w:ascii="Arial" w:hAnsi="Arial" w:cs="Arial"/>
        </w:rPr>
        <w:t xml:space="preserve">The figure above indicates that a gross revenue of $1.54 million dollars will be recouped once the weekend adult visitor figure reaches approximately 160,000 visitors. </w:t>
      </w:r>
    </w:p>
    <w:p w14:paraId="32A3A3C3" w14:textId="4ACE34C6" w:rsidR="00820C42" w:rsidRDefault="00820C42" w:rsidP="00820C42">
      <w:pPr>
        <w:rPr>
          <w:rFonts w:ascii="Arial" w:hAnsi="Arial" w:cs="Arial"/>
        </w:rPr>
      </w:pPr>
    </w:p>
    <w:p w14:paraId="63CB6DF6" w14:textId="0C761047" w:rsidR="00820C42" w:rsidRDefault="00820C42" w:rsidP="00820C42">
      <w:pPr>
        <w:rPr>
          <w:rFonts w:ascii="Arial" w:hAnsi="Arial" w:cs="Arial"/>
          <w:u w:val="single"/>
        </w:rPr>
      </w:pPr>
      <w:r>
        <w:rPr>
          <w:rFonts w:ascii="Arial" w:hAnsi="Arial" w:cs="Arial"/>
          <w:u w:val="single"/>
        </w:rPr>
        <w:t>Recommendations</w:t>
      </w:r>
    </w:p>
    <w:p w14:paraId="285B18CF" w14:textId="49D38CB3" w:rsidR="00820C42" w:rsidRDefault="00820C42" w:rsidP="00820C42">
      <w:pPr>
        <w:rPr>
          <w:rFonts w:ascii="Arial" w:hAnsi="Arial" w:cs="Arial"/>
          <w:u w:val="single"/>
        </w:rPr>
      </w:pPr>
    </w:p>
    <w:p w14:paraId="53C97E27" w14:textId="38E0B752" w:rsidR="00820C42" w:rsidRDefault="00820C42" w:rsidP="00820C42">
      <w:pPr>
        <w:rPr>
          <w:rFonts w:ascii="Arial" w:hAnsi="Arial" w:cs="Arial"/>
        </w:rPr>
      </w:pPr>
      <w:r>
        <w:rPr>
          <w:rFonts w:ascii="Arial" w:hAnsi="Arial" w:cs="Arial"/>
        </w:rPr>
        <w:t>Despite the findings reported so far, our current regional pricing—both within Montana and within our neighboring states (Wyoming, North Dakota, South Dakota, Nebraska, and Idaho)—is much more expensive than the average:</w:t>
      </w:r>
    </w:p>
    <w:p w14:paraId="1FE5A885" w14:textId="77777777" w:rsidR="00820C42" w:rsidRPr="00820C42" w:rsidRDefault="00820C42" w:rsidP="00820C42">
      <w:pPr>
        <w:rPr>
          <w:rFonts w:ascii="Arial" w:hAnsi="Arial" w:cs="Arial"/>
        </w:rPr>
      </w:pPr>
    </w:p>
    <w:p w14:paraId="502A2BE7" w14:textId="487EC717" w:rsidR="00862461" w:rsidRDefault="005F1FA1" w:rsidP="00862461">
      <w:pPr>
        <w:rPr>
          <w:rFonts w:ascii="Arial" w:hAnsi="Arial" w:cs="Arial"/>
        </w:rPr>
      </w:pPr>
      <w:r w:rsidRPr="00862461">
        <w:rPr>
          <w:rFonts w:ascii="Arial" w:hAnsi="Arial" w:cs="Arial"/>
          <w:noProof/>
        </w:rPr>
        <w:drawing>
          <wp:inline distT="0" distB="0" distL="0" distR="0" wp14:anchorId="4EA18E6F" wp14:editId="6D90960B">
            <wp:extent cx="2720608" cy="1951285"/>
            <wp:effectExtent l="0" t="0" r="0" b="508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png"/>
                    <pic:cNvPicPr/>
                  </pic:nvPicPr>
                  <pic:blipFill>
                    <a:blip r:embed="rId9">
                      <a:extLst>
                        <a:ext uri="{28A0092B-C50C-407E-A947-70E740481C1C}">
                          <a14:useLocalDpi xmlns:a14="http://schemas.microsoft.com/office/drawing/2010/main" val="0"/>
                        </a:ext>
                      </a:extLst>
                    </a:blip>
                    <a:stretch>
                      <a:fillRect/>
                    </a:stretch>
                  </pic:blipFill>
                  <pic:spPr>
                    <a:xfrm>
                      <a:off x="0" y="0"/>
                      <a:ext cx="2753581" cy="1974934"/>
                    </a:xfrm>
                    <a:prstGeom prst="rect">
                      <a:avLst/>
                    </a:prstGeom>
                  </pic:spPr>
                </pic:pic>
              </a:graphicData>
            </a:graphic>
          </wp:inline>
        </w:drawing>
      </w:r>
      <w:r w:rsidRPr="00862461">
        <w:rPr>
          <w:rFonts w:ascii="Arial" w:hAnsi="Arial" w:cs="Arial"/>
          <w:noProof/>
        </w:rPr>
        <w:drawing>
          <wp:inline distT="0" distB="0" distL="0" distR="0" wp14:anchorId="784E355B" wp14:editId="736305C1">
            <wp:extent cx="2887555" cy="1984305"/>
            <wp:effectExtent l="0" t="0" r="0" b="0"/>
            <wp:docPr id="4" name="Picture 4" descr="A picture contain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png"/>
                    <pic:cNvPicPr/>
                  </pic:nvPicPr>
                  <pic:blipFill>
                    <a:blip r:embed="rId10">
                      <a:extLst>
                        <a:ext uri="{28A0092B-C50C-407E-A947-70E740481C1C}">
                          <a14:useLocalDpi xmlns:a14="http://schemas.microsoft.com/office/drawing/2010/main" val="0"/>
                        </a:ext>
                      </a:extLst>
                    </a:blip>
                    <a:stretch>
                      <a:fillRect/>
                    </a:stretch>
                  </pic:blipFill>
                  <pic:spPr>
                    <a:xfrm>
                      <a:off x="0" y="0"/>
                      <a:ext cx="3001805" cy="2062816"/>
                    </a:xfrm>
                    <a:prstGeom prst="rect">
                      <a:avLst/>
                    </a:prstGeom>
                  </pic:spPr>
                </pic:pic>
              </a:graphicData>
            </a:graphic>
          </wp:inline>
        </w:drawing>
      </w:r>
    </w:p>
    <w:p w14:paraId="42A88FDA" w14:textId="57A37782" w:rsidR="00820C42" w:rsidRDefault="00820C42" w:rsidP="00862461">
      <w:pPr>
        <w:rPr>
          <w:rFonts w:ascii="Arial" w:hAnsi="Arial" w:cs="Arial"/>
        </w:rPr>
      </w:pPr>
    </w:p>
    <w:p w14:paraId="352CA3D9" w14:textId="1DA53EC6" w:rsidR="00820C42" w:rsidRDefault="00820C42" w:rsidP="00862461">
      <w:pPr>
        <w:rPr>
          <w:rFonts w:ascii="Arial" w:hAnsi="Arial" w:cs="Arial"/>
        </w:rPr>
      </w:pPr>
      <w:r>
        <w:rPr>
          <w:rFonts w:ascii="Arial" w:hAnsi="Arial" w:cs="Arial"/>
        </w:rPr>
        <w:t>For this reason, further research is recommended along the following lines:</w:t>
      </w:r>
    </w:p>
    <w:p w14:paraId="67660506" w14:textId="4FDBA1E0" w:rsidR="00820C42" w:rsidRDefault="00820C42" w:rsidP="00862461">
      <w:pPr>
        <w:rPr>
          <w:rFonts w:ascii="Arial" w:hAnsi="Arial" w:cs="Arial"/>
        </w:rPr>
      </w:pPr>
    </w:p>
    <w:p w14:paraId="37DE0164" w14:textId="5EE9D875" w:rsidR="00820C42" w:rsidRDefault="00820C42" w:rsidP="00820C42">
      <w:pPr>
        <w:pStyle w:val="ListParagraph"/>
        <w:numPr>
          <w:ilvl w:val="0"/>
          <w:numId w:val="2"/>
        </w:numPr>
        <w:rPr>
          <w:rFonts w:ascii="Arial" w:hAnsi="Arial" w:cs="Arial"/>
        </w:rPr>
      </w:pPr>
      <w:r>
        <w:rPr>
          <w:rFonts w:ascii="Arial" w:hAnsi="Arial" w:cs="Arial"/>
        </w:rPr>
        <w:t>While we can project open days for the next season and include them in our calculations of future visitors, increasing our snow-making capabilities would allow us to have more control over opening days. A study of the relationship between snow machines and revenue is in order.</w:t>
      </w:r>
      <w:r>
        <w:rPr>
          <w:rFonts w:ascii="Arial" w:hAnsi="Arial" w:cs="Arial"/>
        </w:rPr>
        <w:br/>
      </w:r>
    </w:p>
    <w:p w14:paraId="7AA31F04" w14:textId="03693E94" w:rsidR="00820C42" w:rsidRPr="00820C42" w:rsidRDefault="00820C42" w:rsidP="00820C42">
      <w:pPr>
        <w:pStyle w:val="ListParagraph"/>
        <w:numPr>
          <w:ilvl w:val="0"/>
          <w:numId w:val="2"/>
        </w:numPr>
        <w:rPr>
          <w:rFonts w:ascii="Arial" w:hAnsi="Arial" w:cs="Arial"/>
        </w:rPr>
      </w:pPr>
      <w:r>
        <w:rPr>
          <w:rFonts w:ascii="Arial" w:hAnsi="Arial" w:cs="Arial"/>
        </w:rPr>
        <w:t>We are already the most expensive resort in Montana, and the second most expensive resort in the area. This suggests that our customers are loyal and that we offer an experience worth the admission ticket. A market study of the reasons for our customers’ loyalty and their tolerance with our pricing fees is in order.</w:t>
      </w:r>
    </w:p>
    <w:sectPr w:rsidR="00820C42" w:rsidRPr="00820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ED70F9"/>
    <w:multiLevelType w:val="hybridMultilevel"/>
    <w:tmpl w:val="D1CA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662B15"/>
    <w:multiLevelType w:val="hybridMultilevel"/>
    <w:tmpl w:val="1AA6B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FA1"/>
    <w:rsid w:val="005F1FA1"/>
    <w:rsid w:val="00820C42"/>
    <w:rsid w:val="00862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0E392"/>
  <w15:chartTrackingRefBased/>
  <w15:docId w15:val="{550BEAEE-7979-104C-876E-D99589B3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FA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20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318690">
      <w:bodyDiv w:val="1"/>
      <w:marLeft w:val="0"/>
      <w:marRight w:val="0"/>
      <w:marTop w:val="0"/>
      <w:marBottom w:val="0"/>
      <w:divBdr>
        <w:top w:val="none" w:sz="0" w:space="0" w:color="auto"/>
        <w:left w:val="none" w:sz="0" w:space="0" w:color="auto"/>
        <w:bottom w:val="none" w:sz="0" w:space="0" w:color="auto"/>
        <w:right w:val="none" w:sz="0" w:space="0" w:color="auto"/>
      </w:divBdr>
    </w:div>
    <w:div w:id="855466896">
      <w:bodyDiv w:val="1"/>
      <w:marLeft w:val="0"/>
      <w:marRight w:val="0"/>
      <w:marTop w:val="0"/>
      <w:marBottom w:val="0"/>
      <w:divBdr>
        <w:top w:val="none" w:sz="0" w:space="0" w:color="auto"/>
        <w:left w:val="none" w:sz="0" w:space="0" w:color="auto"/>
        <w:bottom w:val="none" w:sz="0" w:space="0" w:color="auto"/>
        <w:right w:val="none" w:sz="0" w:space="0" w:color="auto"/>
      </w:divBdr>
    </w:div>
    <w:div w:id="1712875399">
      <w:bodyDiv w:val="1"/>
      <w:marLeft w:val="0"/>
      <w:marRight w:val="0"/>
      <w:marTop w:val="0"/>
      <w:marBottom w:val="0"/>
      <w:divBdr>
        <w:top w:val="none" w:sz="0" w:space="0" w:color="auto"/>
        <w:left w:val="none" w:sz="0" w:space="0" w:color="auto"/>
        <w:bottom w:val="none" w:sz="0" w:space="0" w:color="auto"/>
        <w:right w:val="none" w:sz="0" w:space="0" w:color="auto"/>
      </w:divBdr>
    </w:div>
    <w:div w:id="1787919192">
      <w:bodyDiv w:val="1"/>
      <w:marLeft w:val="0"/>
      <w:marRight w:val="0"/>
      <w:marTop w:val="0"/>
      <w:marBottom w:val="0"/>
      <w:divBdr>
        <w:top w:val="none" w:sz="0" w:space="0" w:color="auto"/>
        <w:left w:val="none" w:sz="0" w:space="0" w:color="auto"/>
        <w:bottom w:val="none" w:sz="0" w:space="0" w:color="auto"/>
        <w:right w:val="none" w:sz="0" w:space="0" w:color="auto"/>
      </w:divBdr>
    </w:div>
    <w:div w:id="207473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Garcia Molina</dc:creator>
  <cp:keywords/>
  <dc:description/>
  <cp:lastModifiedBy>Andres Garcia Molina</cp:lastModifiedBy>
  <cp:revision>1</cp:revision>
  <dcterms:created xsi:type="dcterms:W3CDTF">2020-07-16T15:41:00Z</dcterms:created>
  <dcterms:modified xsi:type="dcterms:W3CDTF">2020-07-16T16:12:00Z</dcterms:modified>
</cp:coreProperties>
</file>