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420 Code</w:t>
      </w:r>
    </w:p>
    <w:p>
      <w:pPr>
        <w:pStyle w:val="BodyText"/>
      </w:pPr>
      <w:r>
        <w:t xml:space="preserve">Master Root &amp; Strategy Document</w:t>
      </w:r>
    </w:p>
    <w:p>
      <w:pPr>
        <w:pStyle w:val="BodyText"/>
      </w:pPr>
      <w:r>
        <w:t xml:space="preserve">v1.27</w:t>
      </w:r>
    </w:p>
    <w:p>
      <w:pPr>
        <w:pStyle w:val="BodyText"/>
      </w:pPr>
      <w:r>
        <w:t xml:space="preserve">September 2026</w:t>
      </w:r>
    </w:p>
    <w:p>
      <w:pPr>
        <w:pStyle w:val="BodyText"/>
      </w:pPr>
      <w:r>
        <w:t xml:space="preserve">The single upload-on-every-chat reference.</w:t>
      </w:r>
    </w:p>
    <w:p>
      <w:pPr>
        <w:pStyle w:val="BodyText"/>
      </w:pPr>
      <w:r>
        <w:t xml:space="preserve">Identity. State of the work. Voice. Locks. Continuity.</w:t>
      </w:r>
    </w:p>
    <w:p>
      <w:pPr>
        <w:pStyle w:val="BodyText"/>
      </w:pPr>
      <w:r>
        <w:t xml:space="preserve">All locked formulations preserved verbatim.</w:t>
      </w:r>
    </w:p>
    <w:p>
      <w:pPr>
        <w:pStyle w:val="BodyText"/>
      </w:pPr>
      <w:r>
        <w:t xml:space="preserve">1:1 + 1×ε @ AS</w:t>
      </w:r>
    </w:p>
    <w:p>
      <w:pPr>
        <w:pStyle w:val="BodyText"/>
      </w:pPr>
      <w:r>
        <w:t xml:space="preserve">the canonical axiom — locked</w:t>
      </w:r>
    </w:p>
    <w:p>
      <w:pPr>
        <w:pStyle w:val="BodyText"/>
      </w:pPr>
      <w:r>
        <w:t xml:space="preserve">Studio G, Strand, Cape Town · 2026</w:t>
      </w:r>
    </w:p>
    <w:bookmarkStart w:id="20" w:name="g"/>
    <w:p>
      <w:pPr>
        <w:pStyle w:val="Heading2"/>
      </w:pPr>
      <w:r>
        <w:t xml:space="preserve">G</w:t>
      </w:r>
    </w:p>
    <w:p>
      <w:pPr>
        <w:pStyle w:val="FirstParagraph"/>
      </w:pPr>
      <w:r>
        <w:t xml:space="preserve">Copyleft 2026. Don’t be a cunt. Be kind.</w:t>
      </w:r>
    </w:p>
    <w:p>
      <w:pPr>
        <w:pStyle w:val="BodyText"/>
      </w:pPr>
      <w:r>
        <w:t xml:space="preserve">the420code.org</w:t>
      </w:r>
    </w:p>
    <w:bookmarkEnd w:id="20"/>
    <w:bookmarkStart w:id="21" w:name="how-to-read-this-document"/>
    <w:p>
      <w:pPr>
        <w:pStyle w:val="Heading1"/>
      </w:pPr>
      <w:r>
        <w:t xml:space="preserve">§0 — How to read this document</w:t>
      </w:r>
    </w:p>
    <w:p>
      <w:pPr>
        <w:pStyle w:val="FirstParagraph"/>
      </w:pPr>
      <w:r>
        <w:t xml:space="preserve">This document supersedes the prior Audit Strategy v1.24 and Root Document v3.1. It folds them into one master reference, brings the state of the work forward to June 2026, incorporates the work of the May–June 2026 sessions (Notebooks VI, VII, the Notebook VIII chapter APs, the Lying strategy, the father reconciliation), and is designed to function as the load-bearing artefact for every future chat. If everything else were lost, this document and the website at the420code.org carry the work.</w:t>
      </w:r>
    </w:p>
    <w:p>
      <w:pPr>
        <w:pStyle w:val="BodyText"/>
      </w:pPr>
      <w:r>
        <w:t xml:space="preserve">How a fresh Claude instance uses this document. Read it end to end before drafting, auditing, compiling, reviewing, or rewriting anything. The work is large, the locks are precise, and the artist who has built it for over thirty years deserves an instance that reads carefully before writing. The document is ordered so a fresh instance gets identity and protocol first, then state, then voice, then locked formulations, then the operational registers (lessons learned, failure modes, standing decisions, open questions), then the work tracker. Nothing is decorative. Every section is referenced from the protocol.</w:t>
      </w:r>
    </w:p>
    <w:p>
      <w:pPr>
        <w:pStyle w:val="BodyText"/>
      </w:pPr>
      <w:r>
        <w:t xml:space="preserve">What this document is not. It is not the work itself. It is the index, the spine, the locks, the working memory. The work is on the website. The bound notebooks, the standalone Artist’s Proofs, the Five Doors books, the Ø Models series, the Master Kill Switch Registry — those are the body of work. This document is the structure that lets a fresh instance pick up that body of work and continue without breaking continuity.</w:t>
      </w:r>
    </w:p>
    <w:p>
      <w:pPr>
        <w:pStyle w:val="BodyText"/>
      </w:pPr>
      <w:r>
        <w:t xml:space="preserve">Two kinds of strategy document. This Root is the corpus-wide guide — identity, canon, voice, locks, continuity, the state of the whole work. Each book being drafted also has its own bible: the book-specific plan (architecture, source map, build spec). When a book is written, upload this Root and that book’s bible together. The first is built — the Rosin Ø Proofs Strategy Bible (June 2026).</w:t>
      </w:r>
    </w:p>
    <w:p>
      <w:pPr>
        <w:pStyle w:val="BodyText"/>
      </w:pPr>
      <w:r>
        <w:t xml:space="preserve">Provenance. Synthesised from the Audit Strategy v1.24 (operational lock state, lessons, failure modes), the Root Document v3.1 (identity, voice, drafting protocol), the Master Kill Switch Registry v5.19 (June 2026, 559 switches), and the working session of June 2026 that closed the Notebook VIII compilation, the Lying strategy at v1.6 lock candidate, and the reconciliation with the artist’s father. Nothing in this document is invented; every load-bearing claim traces to a source. Where source documents disagreed (Notebooks VII and VIII still say 553, the registry now says 559), the discrepancy is named and the resolution is stated.</w:t>
      </w:r>
    </w:p>
    <w:p>
      <w:pPr>
        <w:pStyle w:val="BodyText"/>
      </w:pPr>
      <w:r>
        <w:t xml:space="preserve">v1.1 — June 2026 polish pass. Replaced</w:t>
      </w:r>
      <w:r>
        <w:t xml:space="preserve"> </w:t>
      </w:r>
      <w:r>
        <w:t xml:space="preserve">“</w:t>
      </w:r>
      <w:r>
        <w:t xml:space="preserve">corpus</w:t>
      </w:r>
      <w:r>
        <w:t xml:space="preserve">”</w:t>
      </w:r>
      <w:r>
        <w:t xml:space="preserve"> </w:t>
      </w:r>
      <w:r>
        <w:t xml:space="preserve">throughout in favour of</w:t>
      </w:r>
      <w:r>
        <w:t xml:space="preserve"> </w:t>
      </w:r>
      <w:r>
        <w:t xml:space="preserve">“</w:t>
      </w:r>
      <w:r>
        <w:t xml:space="preserve">the work,</w:t>
      </w:r>
      <w:r>
        <w:t xml:space="preserve">”</w:t>
      </w:r>
      <w:r>
        <w:t xml:space="preserve"> </w:t>
      </w:r>
      <w:r>
        <w:t xml:space="preserve">“</w:t>
      </w:r>
      <w:r>
        <w:t xml:space="preserve">The 420 Code,</w:t>
      </w:r>
      <w:r>
        <w:t xml:space="preserve">”</w:t>
      </w:r>
      <w:r>
        <w:t xml:space="preserve"> </w:t>
      </w:r>
      <w:r>
        <w:t xml:space="preserve">or</w:t>
      </w:r>
      <w:r>
        <w:t xml:space="preserve"> </w:t>
      </w:r>
      <w:r>
        <w:t xml:space="preserve">“</w:t>
      </w:r>
      <w:r>
        <w:t xml:space="preserve">body of work</w:t>
      </w:r>
      <w:r>
        <w:t xml:space="preserve">”</w:t>
      </w:r>
      <w:r>
        <w:t xml:space="preserve"> </w:t>
      </w:r>
      <w:r>
        <w:t xml:space="preserve">per G’s standing preference. Strengthened the C-as-Constraint lock in §4, D42, L92, and F36 — Constraint is always Constraint (locality; a record is somewhere, not everywhere), and bounded propagation is what Constraint produces, never what Constraint is. Read C as Constraint always.</w:t>
      </w:r>
    </w:p>
    <w:p>
      <w:pPr>
        <w:pStyle w:val="BodyText"/>
      </w:pPr>
      <w:r>
        <w:t xml:space="preserve">v1.2 — June 2026 registry-sync and Notebook I repair pass. Synced to Master Kill Switch Registry v5.13 (558 switches): KS-P.5 admitted to AP20 (smoothness of the Actualization State — the manifold identity; LIVE — EMPIRICAL); KS-P.1/KS-P.2 re-described as the completeness and minimality of {S, B, R, C}, re-homed to AP20 §4 as fenced obligations (Route (b) — the audit established Paper D Phase 1 is not in the published archive). Notebook I 35 → 36 switches. Notebook VIII name decided: Consequences (rebind owed). Notebook II series name synced to Spacetime. The complete-cycle axiom form added at §4. Counts propagated to every locus in this document.</w:t>
      </w:r>
    </w:p>
    <w:p>
      <w:pPr>
        <w:pStyle w:val="BodyText"/>
      </w:pPr>
      <w:r>
        <w:t xml:space="preserve">v1.3 — June 2026 Notebook II repair and re-rate pass. Synced to Master Kill Switch Registry v5.14 (559 switches): KS-D.4 admitted to AP10 (Signature formalisation; LIVE — STRUCTURAL); Notebook II 23 → 24 distinct switches (3 closed with named contingencies, 21 live); AP10 5 → 6. Notebook II repaired and locked (v2 set): Route (b) re-homing executed across AP03/AP05/AP10/AP08 and the bound volume, chapters verified word-identical to the repaired standalones outside title blocks, re-rated 9.1–9.3 on the five criteria (AP03 first past the 9.3 threshold). Re-rate residue implemented same day: registry AP01 note corrected to the bound Notebook I v3 reality (R1); cycle-form attribution ruled — AP06 derives, AP03 carries (R3; §4 updated); D17 rewritten to the artefact spec (6 × 9 / mirrored / 11.5 pt, verified from the bound files); D43 (contingent-closure convention) and D44 (locked-volume isolation) admitted; F39/L96 logged. Notebook I one-liners (stamp, cycle-form citation, AP05 description) and The Lock (Edition 04) verification queued. Counts propagated to every locus in this document.</w:t>
      </w:r>
    </w:p>
    <w:p>
      <w:pPr>
        <w:pStyle w:val="BodyText"/>
      </w:pPr>
      <w:r>
        <w:t xml:space="preserve">v1.4 — June 2026 Notebook III repair pass. Synced to Master Kill Switch Registry v5.15 (June 2026, 559 switches — totals unchanged; two within-LIVE subtype reclassifications, KS-RM.3 and KS-RM.4 → EMPIRICAL, syncing the AP07 rows to the in-paper register). Notebook III repaired and locked (v2 set): Route (b) re-homing executed across AP09/AP07/AP11/AP12/AP13 and the bound volume — 21 bound loci and the five standalone sources, the AP13 phantom</w:t>
      </w:r>
      <w:r>
        <w:t xml:space="preserve"> </w:t>
      </w:r>
      <w:r>
        <w:t xml:space="preserve">“</w:t>
      </w:r>
      <w:r>
        <w:t xml:space="preserve">Paper D: The Fold</w:t>
      </w:r>
      <w:r>
        <w:t xml:space="preserve">”</w:t>
      </w:r>
      <w:r>
        <w:t xml:space="preserve"> </w:t>
      </w:r>
      <w:r>
        <w:t xml:space="preserve">reference deleted; the AP07→AP09 attribution repair executed at all 23 loci in AP25, AP23, and their bound mirrors (AP07 is The Record Measure, force-strength; the complex Hilbert space and the Born rule are AP09’s — the registry header corrected from</w:t>
      </w:r>
      <w:r>
        <w:t xml:space="preserve"> </w:t>
      </w:r>
      <w:r>
        <w:t xml:space="preserve">“</w:t>
      </w:r>
      <w:r>
        <w:t xml:space="preserve">(Complex Amplitudes)</w:t>
      </w:r>
      <w:r>
        <w:t xml:space="preserve">”</w:t>
      </w:r>
      <w:r>
        <w:t xml:space="preserve"> </w:t>
      </w:r>
      <w:r>
        <w:t xml:space="preserve">to</w:t>
      </w:r>
      <w:r>
        <w:t xml:space="preserve"> </w:t>
      </w:r>
      <w:r>
        <w:t xml:space="preserve">“</w:t>
      </w:r>
      <w:r>
        <w:t xml:space="preserve">(Force-Strength)</w:t>
      </w:r>
      <w:r>
        <w:t xml:space="preserve">”</w:t>
      </w:r>
      <w:r>
        <w:t xml:space="preserve">, the v5.5 match claim having been in error); KS-Q.6 restated</w:t>
      </w:r>
      <w:r>
        <w:t xml:space="preserve"> </w:t>
      </w:r>
      <w:r>
        <w:t xml:space="preserve">“</w:t>
      </w:r>
      <w:r>
        <w:t xml:space="preserve">fixing ℝ pointwise</w:t>
      </w:r>
      <w:r>
        <w:t xml:space="preserve">”</w:t>
      </w:r>
      <w:r>
        <w:t xml:space="preserve"> </w:t>
      </w:r>
      <w:r>
        <w:t xml:space="preserve">with the non-triviality clause; the KS-P.1 exhaustiveness paragraph added to AP25 Proposition 2 (contextual hidden variables answered as fifth-axiom proposals); spin-statistics stated conditionally on KS-S.1/S.2/S.3; Renou (2021) restated as the proposed test with the 2022 confirmations named (Li; Chen); the CHSH arithmetic displayed at the optimal settings; the Busch (2003) POVM note added; D42 glosses aligned; the envelope synced (31 distinct, 3 closed, 1 conditionally closed, 27 live; stamped hedge with the v5.15 pointer). 157 operations across the nine documents, every text edit count-asserted; every fix mirrored bound↔standalone. KS-Q.1 remains COND. CLOSED on the KS-Q.7 bridge. F40/F41 and L97 logged. Counts propagated to every locus in this document.</w:t>
      </w:r>
    </w:p>
    <w:p>
      <w:pPr>
        <w:pStyle w:val="BodyText"/>
      </w:pPr>
      <w:r>
        <w:t xml:space="preserve">v1.5 — June 2026 Notebook IV repair pass. Synced to Master Kill Switch Registry v5.16 (June 2026, 559 switches — totals unchanged; no statuses changed; the AP15 block header corrected 3 → 2 closed and the AP27 header 1 → 0 closed, the rows being the arbiter). Notebook IV repaired and locked (v2 set): Route (b) re-homing executed across AP06/AP19/AP24/AP28/AP14 and the bound volume — 34 bound loci (including the envelope’s Notebook I summary line) and 33 standalone, the three glossary</w:t>
      </w:r>
      <w:r>
        <w:t xml:space="preserve"> </w:t>
      </w:r>
      <w:r>
        <w:t xml:space="preserve">“</w:t>
      </w:r>
      <w:r>
        <w:t xml:space="preserve">Paper D</w:t>
      </w:r>
      <w:r>
        <w:t xml:space="preserve">”</w:t>
      </w:r>
      <w:r>
        <w:t xml:space="preserve"> </w:t>
      </w:r>
      <w:r>
        <w:t xml:space="preserve">entries retitled</w:t>
      </w:r>
      <w:r>
        <w:t xml:space="preserve"> </w:t>
      </w:r>
      <w:r>
        <w:t xml:space="preserve">“</w:t>
      </w:r>
      <w:r>
        <w:t xml:space="preserve">AP20 §4</w:t>
      </w:r>
      <w:r>
        <w:t xml:space="preserve">”</w:t>
      </w:r>
      <w:r>
        <w:t xml:space="preserve">; the AP07→AP09 attribution repair executed at 43 loci in AP19, AP24, AP27, and AP16 and their bound mirrors (AP16 retains its two true AP07 citations — the now — with the structural-list entry retitled), discharging the registry’s v5.15 OWED item; The Lock’s phantom AP18 attribution removed at 8 loci in AP06 and AP15 (Edition 04 restored; AP18 is The Floor — AP06’s two true AP18 citations retained); version pins removed from chapter registers at 18 loci (D49);</w:t>
      </w:r>
      <w:r>
        <w:t xml:space="preserve"> </w:t>
      </w:r>
      <w:r>
        <w:t xml:space="preserve">“</w:t>
      </w:r>
      <w:r>
        <w:t xml:space="preserve">zero fitted parameters</w:t>
      </w:r>
      <w:r>
        <w:t xml:space="preserve">”</w:t>
      </w:r>
      <w:r>
        <w:t xml:space="preserve"> </w:t>
      </w:r>
      <w:r>
        <w:t xml:space="preserve">→</w:t>
      </w:r>
      <w:r>
        <w:t xml:space="preserve"> </w:t>
      </w:r>
      <w:r>
        <w:t xml:space="preserve">“</w:t>
      </w:r>
      <w:r>
        <w:t xml:space="preserve">zero free parameters</w:t>
      </w:r>
      <w:r>
        <w:t xml:space="preserve">”</w:t>
      </w:r>
      <w:r>
        <w:t xml:space="preserve"> </w:t>
      </w:r>
      <w:r>
        <w:t xml:space="preserve">at 3 AP24 loci; the Axiom C gloss normalised to (Constraint — locality) at 4 loci and the AP28/AP14 constant–axiom glosses aligned to the axiom names; AP06’s</w:t>
      </w:r>
      <w:r>
        <w:t xml:space="preserve"> </w:t>
      </w:r>
      <w:r>
        <w:t xml:space="preserve">“</w:t>
      </w:r>
      <w:r>
        <w:t xml:space="preserve">framework</w:t>
      </w:r>
      <w:r>
        <w:t xml:space="preserve">”</w:t>
      </w:r>
      <w:r>
        <w:t xml:space="preserve"> </w:t>
      </w:r>
      <w:r>
        <w:t xml:space="preserve">framing diluted at 10 loci; ħ → ℏ at 31 loci (and once in the registry’s AP28 header); the envelope’s</w:t>
      </w:r>
      <w:r>
        <w:t xml:space="preserve"> </w:t>
      </w:r>
      <w:r>
        <w:t xml:space="preserve">“</w:t>
      </w:r>
      <w:r>
        <w:t xml:space="preserve">eight Parts</w:t>
      </w:r>
      <w:r>
        <w:t xml:space="preserve">”</w:t>
      </w:r>
      <w:r>
        <w:t xml:space="preserve"> </w:t>
      </w:r>
      <w:r>
        <w:t xml:space="preserve">line reworded and synced (41 distinct, 2 closed — KS-28, KS-29 — 39 live; v5.16 pointer). 305 replacement operations across the nine notebook documents, every text edit count-asserted; every fix mirrored bound↔standalone. The v5.13-inherited AP15-header question resolved: no third closure exists; the header was in error. Counts propagated to every locus in this document.</w:t>
      </w:r>
    </w:p>
    <w:p>
      <w:pPr>
        <w:pStyle w:val="BodyText"/>
      </w:pPr>
      <w:r>
        <w:t xml:space="preserve">v1.6 — June 2026 Notebook V repair pass. Synced to Master Kill Switch Registry v5.18 (June 2026, 559 switches — totals unchanged; no statuses changed; v5.17 added the Statuses taxonomy paragraph at the head of the Closed Switches section per the Notebook V reviewer batch — CLOSED, COND. CLOSED, ADDRESSED, and DERIVED defined on the audit surface of record; v5.18 carries the repair-pass note). Notebook V repaired and locked (v2 set): the AP07→AP09 attribution repair executed at 10 loci in AP22, AP26, and their bound mirrors, including the run-split Derivation Chain locus (AP07 is The Record Measure; the complex Hilbert space is AP09’s — D27); the AP22 §4.2 Corollary restated as a structural reading — the type-I tensor-product proof and its tombstone replaced, the bipartite factorisation named as the structural assumption, the type III obstruction stated, and the obligation made precise (a split-property argument across the horizon, or σ̂ constructed on the type III algebra) — KS-46B unchanged, ADDRESSED; D42 gloss alignment at 40 loci, every axiom-letter gloss name-leading (Symmetry, Break, Record, Constraint — locality), AP30’s structural-roles line corrected from the prohibited propagation reading of C (</w:t>
      </w:r>
      <w:r>
        <w:t xml:space="preserve">“</w:t>
      </w:r>
      <w:r>
        <w:t xml:space="preserve">Break</w:t>
      </w:r>
      <w:r>
        <w:t xml:space="preserve">”</w:t>
      </w:r>
      <w:r>
        <w:t xml:space="preserve">, not the review’s</w:t>
      </w:r>
      <w:r>
        <w:t xml:space="preserve"> </w:t>
      </w:r>
      <w:r>
        <w:t xml:space="preserve">“</w:t>
      </w:r>
      <w:r>
        <w:t xml:space="preserve">Breaking</w:t>
      </w:r>
      <w:r>
        <w:t xml:space="preserve">”</w:t>
      </w:r>
      <w:r>
        <w:t xml:space="preserve">); ħ → ℏ at 12 loci (file counts 5/1/6, each one higher than the review’s — the file is the arbiter; ℋ untouched); registry pins removed per D49 at 10 loci (</w:t>
      </w:r>
      <w:r>
        <w:t xml:space="preserve">“</w:t>
      </w:r>
      <w:r>
        <w:t xml:space="preserve">per the Master Kill Switch Registry</w:t>
      </w:r>
      <w:r>
        <w:t xml:space="preserve">”</w:t>
      </w:r>
      <w:r>
        <w:t xml:space="preserve">);</w:t>
      </w:r>
      <w:r>
        <w:t xml:space="preserve"> </w:t>
      </w:r>
      <w:r>
        <w:t xml:space="preserve">“</w:t>
      </w:r>
      <w:r>
        <w:t xml:space="preserve">— ✦ —</w:t>
      </w:r>
      <w:r>
        <w:t xml:space="preserve">”</w:t>
      </w:r>
      <w:r>
        <w:t xml:space="preserve"> </w:t>
      </w:r>
      <w:r>
        <w:t xml:space="preserve">separators dropped at 13 paragraphs (D11); the Orientation’s D5 sentence reworded to eight bound notebooks (the plural</w:t>
      </w:r>
      <w:r>
        <w:t xml:space="preserve"> </w:t>
      </w:r>
      <w:r>
        <w:t xml:space="preserve">“</w:t>
      </w:r>
      <w:r>
        <w:t xml:space="preserve">Parts</w:t>
      </w:r>
      <w:r>
        <w:t xml:space="preserve">”</w:t>
      </w:r>
      <w:r>
        <w:t xml:space="preserve"> </w:t>
      </w:r>
      <w:r>
        <w:t xml:space="preserve">had slipped the singular-form sweep); six title-block apostrophes set curly (D4); vocabulary migration completed at 32 loci with every replacement mirrored from the bound volume’s own wording —</w:t>
      </w:r>
      <w:r>
        <w:t xml:space="preserve"> </w:t>
      </w:r>
      <w:r>
        <w:t xml:space="preserve">“</w:t>
      </w:r>
      <w:r>
        <w:t xml:space="preserve">the body of work</w:t>
      </w:r>
      <w:r>
        <w:t xml:space="preserve">”</w:t>
      </w:r>
      <w:r>
        <w:t xml:space="preserve"> </w:t>
      </w:r>
      <w:r>
        <w:t xml:space="preserve">/</w:t>
      </w:r>
      <w:r>
        <w:t xml:space="preserve"> </w:t>
      </w:r>
      <w:r>
        <w:t xml:space="preserve">“</w:t>
      </w:r>
      <w:r>
        <w:t xml:space="preserve">the 420 Code</w:t>
      </w:r>
      <w:r>
        <w:t xml:space="preserve">”</w:t>
      </w:r>
      <w:r>
        <w:t xml:space="preserve"> </w:t>
      </w:r>
      <w:r>
        <w:t xml:space="preserve">— the three capitalised</w:t>
      </w:r>
      <w:r>
        <w:t xml:space="preserve"> </w:t>
      </w:r>
      <w:r>
        <w:t xml:space="preserve">“</w:t>
      </w:r>
      <w:r>
        <w:t xml:space="preserve">Corpus placement</w:t>
      </w:r>
      <w:r>
        <w:t xml:space="preserve">”</w:t>
      </w:r>
      <w:r>
        <w:t xml:space="preserve"> </w:t>
      </w:r>
      <w:r>
        <w:t xml:space="preserve">headings included, zero residues case-insensitive across all four documents;</w:t>
      </w:r>
      <w:r>
        <w:t xml:space="preserve"> </w:t>
      </w:r>
      <w:r>
        <w:t xml:space="preserve">“</w:t>
      </w:r>
      <w:r>
        <w:t xml:space="preserve">zero fitted parameters</w:t>
      </w:r>
      <w:r>
        <w:t xml:space="preserve">”</w:t>
      </w:r>
      <w:r>
        <w:t xml:space="preserve"> </w:t>
      </w:r>
      <w:r>
        <w:t xml:space="preserve">→</w:t>
      </w:r>
      <w:r>
        <w:t xml:space="preserve"> </w:t>
      </w:r>
      <w:r>
        <w:t xml:space="preserve">“</w:t>
      </w:r>
      <w:r>
        <w:t xml:space="preserve">zero free parameters</w:t>
      </w:r>
      <w:r>
        <w:t xml:space="preserve">”</w:t>
      </w:r>
      <w:r>
        <w:t xml:space="preserve"> </w:t>
      </w:r>
      <w:r>
        <w:t xml:space="preserve">at 8 loci and</w:t>
      </w:r>
      <w:r>
        <w:t xml:space="preserve"> </w:t>
      </w:r>
      <w:r>
        <w:t xml:space="preserve">“</w:t>
      </w:r>
      <w:r>
        <w:t xml:space="preserve">No fitted parameters remain</w:t>
      </w:r>
      <w:r>
        <w:t xml:space="preserve">”</w:t>
      </w:r>
      <w:r>
        <w:t xml:space="preserve"> </w:t>
      </w:r>
      <w:r>
        <w:t xml:space="preserve">→</w:t>
      </w:r>
      <w:r>
        <w:t xml:space="preserve"> </w:t>
      </w:r>
      <w:r>
        <w:t xml:space="preserve">“</w:t>
      </w:r>
      <w:r>
        <w:t xml:space="preserve">No free parameters remain</w:t>
      </w:r>
      <w:r>
        <w:t xml:space="preserve">”</w:t>
      </w:r>
      <w:r>
        <w:t xml:space="preserve"> </w:t>
      </w:r>
      <w:r>
        <w:t xml:space="preserve">at 2 (D8 — a defect class neither review filed, caught by the D-series sweep; the</w:t>
      </w:r>
      <w:r>
        <w:t xml:space="preserve"> </w:t>
      </w:r>
      <w:r>
        <w:t xml:space="preserve">“</w:t>
      </w:r>
      <w:r>
        <w:t xml:space="preserve">not a fitted approximation</w:t>
      </w:r>
      <w:r>
        <w:t xml:space="preserve">”</w:t>
      </w:r>
      <w:r>
        <w:t xml:space="preserve"> </w:t>
      </w:r>
      <w:r>
        <w:t xml:space="preserve">contrast retained); bound Chapter 1’s scope lines restored (subtitle</w:t>
      </w:r>
      <w:r>
        <w:t xml:space="preserve"> </w:t>
      </w:r>
      <w:r>
        <w:t xml:space="preserve">“</w:t>
      </w:r>
      <w:r>
        <w:t xml:space="preserve">The proton mass derived to five parts per billion</w:t>
      </w:r>
      <w:r>
        <w:t xml:space="preserve">”</w:t>
      </w:r>
      <w:r>
        <w:t xml:space="preserve">, tagline</w:t>
      </w:r>
      <w:r>
        <w:t xml:space="preserve"> </w:t>
      </w:r>
      <w:r>
        <w:t xml:space="preserve">“</w:t>
      </w:r>
      <w:r>
        <w:t xml:space="preserve">one measured input · zero free parameters</w:t>
      </w:r>
      <w:r>
        <w:t xml:space="preserve">”</w:t>
      </w:r>
      <w:r>
        <w:t xml:space="preserve">) with the binding’s AP24 cross-reference paragraph retained; the envelope pinned for the first time per D49 (15 distinct, 0 closed, 1 derived — KS-46A, 2 addressed — KS-46B and KS-46C, 12 live; v5.18 pointer). 140 replacement operations across the four documents, every text edit count-asserted; every fix mirrored bound↔standalone; 68 verification probes against the originals, all passing. The ✨ ruling discharged per the review’s M4 — Notebook V carries none; the glyph is a Notebook IV one-off. The optional AP26 photon-bath sentence (review §E.4) skipped absent G’s yes; available on request. Re-rate: Coherence projected ~9.4 post-repair; the remaining distance is physics, not editing — KS-30.1 (additivity formalisation), KS-30.3 (the O(α²) coefficient 16), KS-30.4 (the decomposition selection), KS-46B (split property or type III σ̂), KS-60 (E(ε)). L98 logged. Counts propagated to every locus in this document.</w:t>
      </w:r>
    </w:p>
    <w:p>
      <w:pPr>
        <w:pStyle w:val="BodyText"/>
      </w:pPr>
      <w:r>
        <w:t xml:space="preserve">v1.7 — June 2026 Notebook VI repair pass. Synced to Master Kill Switch Registry v5.19 (June 2026, 559 switches — totals unchanged; no statuses changed; KS-45.1 synced from the unreproducible 73.8 to H₀ = 74.3 ± 1.2; KS-42.4 synced to the chapter’s post-v5.10 claim — intrinsic w = −1, effective w_eff ≤ −1 with wₐ &lt; 0, w₀ &gt; −1 a live tension owed to D48; six live-text corpus tokens migrated per the Q7 ruling with every historical version note verbatim and CORPUSCRITICAL preserved). Notebook VI repaired and locked (v2 set): the H₀ chain set to its own inputs — the inversion H₀ = 2πa₀/(αc) prints 74.3 km/s/Mpc at every computed or claimed locus, the §5 ladder recomputed (7.09/1.179/1.7%; 7.38/1.228/2.3%; the H₀ = 70 narrative line to 1.13 × 10⁻¹⁰, residual 5.8%), the AP21 echoes harmonised (≈0.4% at 74; exact at 74.3), rounded ≈74 prose retained; AP04’s L4 restated on its own criterion (a² + Q² ≤ M² violated by ~10⁸⁹, spin-dominated — the charge-only 10⁴² replaced), ħ → ℏ at 8 loci per document (the reviews counted 7; the sweep is the arbiter); the crossover labels recomputed from the chapter’s own epoch table (z ≈ 0.7 → 0.9 at three loci; ΛCDM 0.36 → 0.38 — Review 2’s table-grounding adjudicated over Review 1’s 0.85/0.86); the partition headline set two-tier per the Q1 ruling (the two dark fractions within 1.3% of Planck 2018, the visible within ≈2%, at all ten bound loci and the standalone mirrors, the 4.86 provenance line added at §3.4 — the late-universe budget net of radiation and relativistic neutrinos — and KS-41.1 sharpened ≈5% → ≈4.86%); KS-54 completed (the four-field §8.4 block added bound and standalone, the §8 preamble corrected to name both recorded collisions, KS-68 carried but not applied — next rebind); the vocabulary migration mirrored to the standalones at 52 loci per the binding’s locus-by-locus choices, AP21’s dual</w:t>
      </w:r>
      <w:r>
        <w:t xml:space="preserve"> </w:t>
      </w:r>
      <w:r>
        <w:t xml:space="preserve">“</w:t>
      </w:r>
      <w:r>
        <w:t xml:space="preserve">the corpus’s position</w:t>
      </w:r>
      <w:r>
        <w:t xml:space="preserve">”</w:t>
      </w:r>
      <w:r>
        <w:t xml:space="preserve"> </w:t>
      </w:r>
      <w:r>
        <w:t xml:space="preserve">split positionally to match the binding’s two different resolutions, five binding garbles repaired from standalone text, three causal-bound survivals corrected; D42 gloss alignment at 50 loci, duplicated C-openers dropped; proof-text repairs — AP18’s link-sphere zeros and Corollary → Identification (DERIVED, one identification, stated as such), AP21’s deep-regime floor √(a_N a₀) and the monoid bridge, AP41’s one-interior conditioned on KS-ID.1/D-ID.1 with the record-complexity scope per Q2, the hierarchy restated as a coupling (α_G = α_em²¹, up to 1 + 1/π; AP28) with the channel count homed to AP28, the bare D2 prefixed AP04-D3 at nine loci per document per Q5; the envelope completed — the D5 sentence restored, AP20 re-homed to Notebook I at both loci, the count-line added (37 distinct, 2 closed: KS-42 in Rosin V7, KS-45.2 by Poincaré–Hopf; 35 live; v5.19 pointer in the hedge form), the Epilogue’s bare debt prefixed AP21-D1, one — ✦ — dropped per Q3, the end marker added; minors M1–M2 and M4–M7, F9, and D10 actualisation applied with The Actualization Proof untouched. 329 verified operations across the eight documents, every one count-asserted; every fix mirrored bound↔standalone; two F41 instances caught by the assertion gates (both reviews carried wrong placement-heading numbers — AP42 is §9.6/9.7, AP04 §14.6/14.7) and resolved from the files. One item left open for G: R1-F10, the α-symbol disambiguation — a voice ruling, not a repair (§11). L99 logged. Counts propagated to every locus in this document.</w:t>
      </w:r>
    </w:p>
    <w:p>
      <w:pPr>
        <w:pStyle w:val="BodyText"/>
      </w:pPr>
      <w:r>
        <w:t xml:space="preserve">v1.8 — June 2026 Notebook VII repair pass and the AP43-D1 derivation. Synced to Master Kill Switch Registry v5.21 (June 2026, 559 switches — totals unchanged; no statuses changed; v5.20 carries the repair-pass note and the Statuses additions — MASTER defined as a counted status with the chapter-masters KS-38.8 and KS-39.1 named and not counted, CRITICAL canonicalised on the KS-39.5 row as</w:t>
      </w:r>
      <w:r>
        <w:t xml:space="preserve"> </w:t>
      </w:r>
      <w:r>
        <w:t xml:space="preserve">“</w:t>
      </w:r>
      <w:r>
        <w:t xml:space="preserve">(CRITICAL — body-of-work-level)</w:t>
      </w:r>
      <w:r>
        <w:t xml:space="preserve">”</w:t>
      </w:r>
      <w:r>
        <w:t xml:space="preserve"> </w:t>
      </w:r>
      <w:r>
        <w:t xml:space="preserve">superseding the CORPUS-CRITICAL rendering, KS-AP29.4 sharpened to the 21:1 channel structure, the KS-AP29.1/.3 rows synced to -isation, two NEW FINDINGS logged as owed elsewhere; v5.21 carries the AP43-D1 adjudication note). Notebook VII repaired and locked (v3 bound; AP43 standalone v3; AP29/AP02/AP39/AP38 standalones v2): the production layer removed (four leaked status lines, the orphaned Part-II ender, the ✦ separator, the AP39 contents page numbers); all six stale 553/v5.11 loci cleared with the envelope count-line pinned per D49 (30 distinct, 0 closed, 30 live; v5.21 pointer); the locked D5 sentence installed at the volume and both chapter Orientations; the canonical enders installed across all five chapters and the volume (D50); the AP43 §9 keystone merge-garble repaired with the one-interior register harmonised to the KS-ID.1 claim form (D37 enforced; F32); the migration garble family extinguished at eighteen loci and 303 straight apostrophes converted (D4); Paper D re-homed to AP20 §4 at AP43’s two loci and AP02’s Appendix A reframed per Route (b) — lineage declared, the global-results entries fenced as owed (Q1; the v5.13–v5.15 precedent); the kitchen passage wormed to the one-held-ε form at six loci with the locked cycle notation unchanged (Q3 — the imprecision ruling); The Lock re-homed to Edition 04 (Rosin Chapter 3) at AP43’s two loci per AP29’s in-volume attribution (the AP09 lock-image check queued); AP38 §4.6 set to the conservative register fix with the KS-38.7 upgrade to NON-NEGOTIABLE drafted and flagged, not applied (Q2 open — a v5.22-class change, tally 6 → 7); the KS-43.1 Path 1 QM-compatibility scope installed; AP02’s falsification appendix repaired (A3 → finite-substrate; the Landauer citation corrected to B5; the ≪ restored); AP39’s forcing register aligned to its own §1 fence and the refrain set to</w:t>
      </w:r>
      <w:r>
        <w:t xml:space="preserve"> </w:t>
      </w:r>
      <w:r>
        <w:t xml:space="preserve">“</w:t>
      </w:r>
      <w:r>
        <w:t xml:space="preserve">The algebra transcribes</w:t>
      </w:r>
      <w:r>
        <w:t xml:space="preserve">”</w:t>
      </w:r>
      <w:r>
        <w:t xml:space="preserve"> </w:t>
      </w:r>
      <w:r>
        <w:t xml:space="preserve">(Q6);</w:t>
      </w:r>
      <w:r>
        <w:t xml:space="preserve"> </w:t>
      </w:r>
      <w:r>
        <w:t xml:space="preserve">“</w:t>
      </w:r>
      <w:r>
        <w:t xml:space="preserve">the desert</w:t>
      </w:r>
      <w:r>
        <w:t xml:space="preserve">”</w:t>
      </w:r>
      <w:r>
        <w:t xml:space="preserve"> </w:t>
      </w:r>
      <w:r>
        <w:t xml:space="preserve">→</w:t>
      </w:r>
      <w:r>
        <w:t xml:space="preserve"> </w:t>
      </w:r>
      <w:r>
        <w:t xml:space="preserve">“</w:t>
      </w:r>
      <w:r>
        <w:t xml:space="preserve">the substrate</w:t>
      </w:r>
      <w:r>
        <w:t xml:space="preserve">”</w:t>
      </w:r>
      <w:r>
        <w:t xml:space="preserve"> </w:t>
      </w:r>
      <w:r>
        <w:t xml:space="preserve">at two loci (Q5 gloss route open); AP29’s body normalised to -isation at 55 tokens with the Actualization title families preserved (D10); E ≡ κ(B)AS unified (D55); FRAMING → SCOPE-NOTE per D33. The five standalones converged by splice (D51) — title block + repaired bound chapter verbatim + closing apparatus — acceptance at zero bound-only paragraphs, every sweep clean; 83 + 8 count-asserted operations plus the five-file splice. Then the AP43-D1 arc: the candidate Newtonian derivation delivered as a working manuscript (D53), reviewer-evaluated the same day — one sign error found and verified in code before any position was taken (the v1 Gauss convention derived the repulsive ∇²Φ = −4παρ̃; the attractive lean carries the gravitational sign) — corrected per D54, the order bound derived rather than assumed, linearity scoped to the weak-amplitude-gradient regime, the two routes stated as complementary on shared premises; locked by G and folded in as AP43 §7.5a (The Laplacian form, derived), bound and standalone, the §7 register converted — the form now derived, the owed item sharpened to Premises 1–4 as record-algebra theorems, P2 deepest — and the envelope pin advanced to v5.21. D50–D55 admitted; L100/L101 and F42 logged. Counts propagated to every locus in this document. Next: Notebook VIII — Consequences — the last volume, per the §10 instructions.</w:t>
      </w:r>
    </w:p>
    <w:p>
      <w:pPr>
        <w:pStyle w:val="BodyText"/>
      </w:pPr>
      <w:r>
        <w:t xml:space="preserve">v1.9 — June 2026 Notebook VIII — Consequences repair pass. Synced to Master Kill Switch Registry v5.22 (June 2026, 559 switches — totals unchanged; no IDs admitted or removed; no statuses changed; v5.22 carries the repair-pass note). Notebook VIII verifies against the registry: 62 distinct switches, 0 closed, 62 live. The last volume of the eight-Notebook arc is repaired, validated and probe-clean; all seven standalones converged by splice (D51) and validated. (1) THE VOLUME RENAMED Applications → Consequences (title, twenty-one chapter banners, two Epilogue headings, the colophon) per G’s standing ruling, freeing the title from the Ø Models Applications volume; the seven canonical chapter enders and the volume ender installed in title form (D50). (2) THE STALE WORK-TOTAL CLEARED — the single 553/v5.12 locus cleared to the over-five-hundred hedge with the version pin placed in the envelope count-line per D49 and a volume count-line added; the NOTEBOOK SYNC OWED item flagged at the v5.12 review discharged; fourteen chapter pins set unversioned; KS-31.9b’s stale</w:t>
      </w:r>
      <w:r>
        <w:t xml:space="preserve"> </w:t>
      </w:r>
      <w:r>
        <w:t xml:space="preserve">‘</w:t>
      </w:r>
      <w:r>
        <w:t xml:space="preserve">held for reconciliation</w:t>
      </w:r>
      <w:r>
        <w:t xml:space="preserve">’</w:t>
      </w:r>
      <w:r>
        <w:t xml:space="preserve"> </w:t>
      </w:r>
      <w:r>
        <w:t xml:space="preserve">wording corrected to</w:t>
      </w:r>
      <w:r>
        <w:t xml:space="preserve"> </w:t>
      </w:r>
      <w:r>
        <w:t xml:space="preserve">‘</w:t>
      </w:r>
      <w:r>
        <w:t xml:space="preserve">admitted</w:t>
      </w:r>
      <w:r>
        <w:t xml:space="preserve">’</w:t>
      </w:r>
      <w:r>
        <w:t xml:space="preserve"> </w:t>
      </w:r>
      <w:r>
        <w:t xml:space="preserve">(admitted v5.12). (3) THE CONFIRMED-FALSE CORRECTION — AP34’s receptor-channel frame recast from existence / non-existence to capacity / saturation at thirteen loci: cocaine, methamphetamine and fentanyl couple through endogenous channels (DAT, NET, µ-opioid), so the structural distinction is coupling within regulatory capacity versus driving the channel past saturation, not coupling through a channel that exists versus one that does not; KS-34.5’s claim and test restated. The two reviewer reports split on this point — one defended the existing frame, one flagged it — and the biology arbitrated (F43, new). (4) STRUCTURAL CORRECTIONS — AP31 §6’s status contradiction resolved (structural, below firewall — not derived); the AP31 honesty relation set to necessary-and-conditionally-sufficient, not sufficient alone; the AP01</w:t>
      </w:r>
      <w:r>
        <w:t xml:space="preserve"> </w:t>
      </w:r>
      <w:r>
        <w:t xml:space="preserve">‘</w:t>
      </w:r>
      <w:r>
        <w:t xml:space="preserve">unique persistent configuration</w:t>
      </w:r>
      <w:r>
        <w:t xml:space="preserve">’</w:t>
      </w:r>
      <w:r>
        <w:t xml:space="preserve"> </w:t>
      </w:r>
      <w:r>
        <w:t xml:space="preserve">overclaim softened to the Debt-1 claim form at AP31 §6 and AP35 §11 (within-class uniqueness is owed — AP02 Debt 1); KS-32.7’s record-bias-only gloss completed to name both limbs (dehumanisation and record-bias audit) with status and tally untouched (the NON-NEGOTIABLE set KS-32.7 / 33.7 / 33.8 / 33.9 unchanged); the AP33 allocation worked example reset to a care-coupling case with the wealth-exclusion fence explicit (KS-33.5); KS-ID.1 (one-interior, reopened) cited inline at two AP32 loci. (5) PHANTOM CITATIONS RE-HOMED per Route (b): the phased Paper A / C / D letters dropped and re-homed to AP01-as-published; zero capital-Paper residue. (6) HOUSE-STYLE — 363 -isation conversions with the Actualization State and Actualization Proof title families preserved (D10); nine ✦ separators dropped (D11); twenty-one straight apostrophes converted (D4);</w:t>
      </w:r>
      <w:r>
        <w:t xml:space="preserve"> </w:t>
      </w:r>
      <w:r>
        <w:t xml:space="preserve">‘</w:t>
      </w:r>
      <w:r>
        <w:t xml:space="preserve">drafted at register</w:t>
      </w:r>
      <w:r>
        <w:t xml:space="preserve">’</w:t>
      </w:r>
      <w:r>
        <w:t xml:space="preserve"> </w:t>
      </w:r>
      <w:r>
        <w:t xml:space="preserve">production language cleared at nine loci. (7) THE SEVEN STANDALONES CONVERGED by splice (D51) — title block + repaired bound chapter verbatim + closing apparatus — acceptance at zero bound-only content paragraphs, every probe clean; 55 count-asserted operations plus structural ops on the bound volume, then one verified splice per standalone. (8) THE OWED DERIVATION — the candidate {S, B, R, C} Coupling Theorem (AP31 §6 / AP02 Debt 1) is delivered to G as a working manuscript (D53): an honest conditional theorem — the persistent set is the net-positive cooperation class given operators with viability-gradient reading, record-conditioning and exit — with within-class uniqueness, basins and the three operator conditions still owed; not part of the published archive and not citable until locked, with replacement wording offered for AP31 §6 and AP35 §11 should G accept it. L102 / L103 and F43 logged; counts propagated. Open calls flagged for G, not decided — including the AP33 ↔ AP38 cross-volume check, queued, not yet run this pass. Next per §10: the eight-Notebook arc closes here; The420life (Lying) is the live front.</w:t>
      </w:r>
    </w:p>
    <w:p>
      <w:pPr>
        <w:pStyle w:val="BodyText"/>
      </w:pPr>
      <w:r>
        <w:t xml:space="preserve">v1.11 — June 2026 Rosin Ø Proofs strategy and source-verification pass. Built and locked the Rosin Ø Proofs Strategy Bible (the per-book plan for the formal voice), with a full canon-pass against MKSR v5.25 and the locked figure sheets. Source-verification against the standalone AP18, AP24, AP42 and the bound Notebook VI resolved three things into canon: Hubble’s home is AP18 (The Floor), carried by KS-45.1 (H₀ = 74.3 ± 1.2 km/s/Mpc), not AP42; AP24 is The Residual (its §2 is the six faces), kill switches KS-35/36/37; and the MOND floor is a₀ = αcH₀/(2π) with α the apex-symmetry factor ≈ 1.0445 (explicitly not the fine-structure constant) — the earlier</w:t>
      </w:r>
      <w:r>
        <w:t xml:space="preserve"> </w:t>
      </w:r>
      <w:r>
        <w:t xml:space="preserve">‘</w:t>
      </w:r>
      <w:r>
        <w:t xml:space="preserve">×1.0445</w:t>
      </w:r>
      <w:r>
        <w:t xml:space="preserve">’</w:t>
      </w:r>
      <w:r>
        <w:t xml:space="preserve"> </w:t>
      </w:r>
      <w:r>
        <w:t xml:space="preserve">double-count corrected. Recorded the Rosin five-voice line (§3), the Root-versus-bible relationship (§0), the headline figures (§4), the third-α firewall (§11), and the debt two-view note (the §11 named ledger and the registry’s OPEN-DEBT switch status are one set). No registry totals changed (560, v5.25). Part I of the Proofs locked to a single Orientation chapter; the volume is Book Five, the Declaration.</w:t>
      </w:r>
    </w:p>
    <w:p>
      <w:pPr>
        <w:pStyle w:val="BodyText"/>
      </w:pPr>
      <w:r>
        <w:t xml:space="preserve">v1.12 — June 2026 Rosin Ø Prose &amp; Proofs final and twin-alignment pass. Brought the Rosin Ø Prose (Book One) and Rosin Ø Proofs (Book Five, the Declaration) to FINAL through four reviewer rounds, every contested edit verified against the Notebooks, the MKSR and the named APs, and several reviewer items declined on the source. The realist admitted as the fourth hardest reader in both voices (the verificationism answer; structural-versus-strict realism); the ethic’s second ground (the coupling theorem, AP02 — that cruelty does not last) folded into the Prose to match the Proofs, closing the last twin divergence; the dark sector restated as AP42’s defragmentation behind the event horizons the cosmic web feeds — gravitating but not radiating, because the horizon closes the electromagnetic channel — with KS-40 (Bullet Cluster) and KS-41 (structure formation) the named live tests; the first-order MOND floor anchored to AP17’s reference values (a₀ ≈ 1.10 against 1.2, ratio 0.92, KS-39, at the measured H₀ ≈ 71); the 10:10 grounded in the involution σ (AP41). The reviewers’ lead item — a primordial-black-hole-constraint kill switch at the asteroid-mass window — was declined on the source: AP42 makes dark matter a process, not a compact-PBH population (its falsifier is KS-42.1, find a dark-matter particle), and AP21’s black holes are supermassive anchors, not asteroid-mass (L104); the KS-39/KS-40 numbering a reviewer read as a collision was verified canonical and left unchanged (L105). AP17 (within about 8%) confirmed from source. No registry totals changed (560, v5.25). Both volumes are content-locked; only the KDP formatting pass remains. Lessons L104–L107.</w:t>
      </w:r>
    </w:p>
    <w:p>
      <w:pPr>
        <w:pStyle w:val="BodyText"/>
      </w:pPr>
      <w:r>
        <w:t xml:space="preserve">v1.13 — June 2026 one-interior reframe and the two routes to the ethic, both volumes. Corrected the framing of the ethic’s deepest premise in both Rosin volumes after a re-read of The Interior (the fifth Five Doors book). The one interior had been written as the weak, owed joint —</w:t>
      </w:r>
      <w:r>
        <w:t xml:space="preserve"> </w:t>
      </w:r>
      <w:r>
        <w:t xml:space="preserve">‘</w:t>
      </w:r>
      <w:r>
        <w:t xml:space="preserve">a bet rather than a theorem</w:t>
      </w:r>
      <w:r>
        <w:t xml:space="preserve">’</w:t>
      </w:r>
      <w:r>
        <w:t xml:space="preserve"> </w:t>
      </w:r>
      <w:r>
        <w:t xml:space="preserve">in the Prose,</w:t>
      </w:r>
      <w:r>
        <w:t xml:space="preserve"> </w:t>
      </w:r>
      <w:r>
        <w:t xml:space="preserve">‘</w:t>
      </w:r>
      <w:r>
        <w:t xml:space="preserve">a bet rather than a beam</w:t>
      </w:r>
      <w:r>
        <w:t xml:space="preserve">’</w:t>
      </w:r>
      <w:r>
        <w:t xml:space="preserve"> </w:t>
      </w:r>
      <w:r>
        <w:t xml:space="preserve">in the Proofs. The Interior is explicit that it is the body of work’s strongest claim and the most exposed at once: strongest because forced by the single break (one break opens one inside; the crack cannot itself be cracked), exposed because its full formal topological proof is the owed thing (KS-ID.1 / D-ID.1). Both volumes now say exactly that — strongest claim, formal proof owed, exposed because boldest, not because weak. The two routes to the ethic are now explicit and correctly weighted: Route 1, the one interior, carries the full claim that to harm another is to harm yourself; Route 2, the coupling theorem (AP02, Theorem VI.2), is independent, needs no proof that the interior is one, and on its own delivers the weaker that cruelty does not last. The one interior is the strongest position; it is not the only load-bearing wall. A genuine internal inconsistency in the Proofs was fixed in passing: its chain description had said the ethic</w:t>
      </w:r>
      <w:r>
        <w:t xml:space="preserve"> </w:t>
      </w:r>
      <w:r>
        <w:t xml:space="preserve">‘</w:t>
      </w:r>
      <w:r>
        <w:t xml:space="preserve">hangs entirely</w:t>
      </w:r>
      <w:r>
        <w:t xml:space="preserve">’</w:t>
      </w:r>
      <w:r>
        <w:t xml:space="preserve"> </w:t>
      </w:r>
      <w:r>
        <w:t xml:space="preserve">on the one interior, contradicting the volume’s own two-grounds theorem — breaking that step now falls to the weaker form, not to nothing. Caveat logged: The Interior also grounds the one interior in entanglement (its signature) but cites that to the phantom</w:t>
      </w:r>
      <w:r>
        <w:t xml:space="preserve"> </w:t>
      </w:r>
      <w:r>
        <w:t xml:space="preserve">‘</w:t>
      </w:r>
      <w:r>
        <w:t xml:space="preserve">AP29 Step 8</w:t>
      </w:r>
      <w:r>
        <w:t xml:space="preserve">’</w:t>
      </w:r>
      <w:r>
        <w:t xml:space="preserve">, which is not formal canon — so the Rosin strength is grounded in the single break, and The Interior’s three stale</w:t>
      </w:r>
      <w:r>
        <w:t xml:space="preserve"> </w:t>
      </w:r>
      <w:r>
        <w:t xml:space="preserve">‘</w:t>
      </w:r>
      <w:r>
        <w:t xml:space="preserve">AP29 Step 8</w:t>
      </w:r>
      <w:r>
        <w:t xml:space="preserve">’</w:t>
      </w:r>
      <w:r>
        <w:t xml:space="preserve"> </w:t>
      </w:r>
      <w:r>
        <w:t xml:space="preserve">citations are owed a cleanup at that book’s own pass. No registry totals changed (560, v5.25). Lesson L108.</w:t>
      </w:r>
    </w:p>
    <w:p>
      <w:pPr>
        <w:pStyle w:val="BodyText"/>
      </w:pPr>
      <w:r>
        <w:t xml:space="preserve">v1.14 — June 2026 keystone correction: the one interior held, not proved. The v1.13 framing overshot. In repairing the earlier</w:t>
      </w:r>
      <w:r>
        <w:t xml:space="preserve"> </w:t>
      </w:r>
      <w:r>
        <w:t xml:space="preserve">‘</w:t>
      </w:r>
      <w:r>
        <w:t xml:space="preserve">a bet</w:t>
      </w:r>
      <w:r>
        <w:t xml:space="preserve">’</w:t>
      </w:r>
      <w:r>
        <w:t xml:space="preserve"> </w:t>
      </w:r>
      <w:r>
        <w:t xml:space="preserve">wording (too weak), both Rosin volumes had been pushed to say the one interior is</w:t>
      </w:r>
      <w:r>
        <w:t xml:space="preserve"> </w:t>
      </w:r>
      <w:r>
        <w:t xml:space="preserve">‘</w:t>
      </w:r>
      <w:r>
        <w:t xml:space="preserve">forced by</w:t>
      </w:r>
      <w:r>
        <w:t xml:space="preserve">’</w:t>
      </w:r>
      <w:r>
        <w:t xml:space="preserve"> </w:t>
      </w:r>
      <w:r>
        <w:t xml:space="preserve">/</w:t>
      </w:r>
      <w:r>
        <w:t xml:space="preserve"> </w:t>
      </w:r>
      <w:r>
        <w:t xml:space="preserve">‘</w:t>
      </w:r>
      <w:r>
        <w:t xml:space="preserve">follows from</w:t>
      </w:r>
      <w:r>
        <w:t xml:space="preserve">’</w:t>
      </w:r>
      <w:r>
        <w:t xml:space="preserve"> </w:t>
      </w:r>
      <w:r>
        <w:t xml:space="preserve">the single break, with</w:t>
      </w:r>
      <w:r>
        <w:t xml:space="preserve"> </w:t>
      </w:r>
      <w:r>
        <w:t xml:space="preserve">‘</w:t>
      </w:r>
      <w:r>
        <w:t xml:space="preserve">only its formal proof owed</w:t>
      </w:r>
      <w:r>
        <w:t xml:space="preserve">’</w:t>
      </w:r>
      <w:r>
        <w:t xml:space="preserve"> </w:t>
      </w:r>
      <w:r>
        <w:t xml:space="preserve">— which asserts entailment and says the claim is already won, contradicting its Conjectured grade and the owed derivation (D-ID.1). The FINAL reviewer report caught it as a keystone overreach: the one line this body of work was built never to cross, a conjecture dressed as an unwritten proof, and the same fault already fixed at the Embedding closer, relocated to the deepest debt. Corrected in all four loci (Prose debt; Proofs debt, ethicist answer, terminal-ethic theorem). The one interior is still named the strongest and most exposed claim, but the single break now motivates it rather than forcing it; the gap is named honestly — the step from one break in the structure to one interior shared across every record-event, the type/token gap, and the slide between</w:t>
      </w:r>
      <w:r>
        <w:t xml:space="preserve"> </w:t>
      </w:r>
      <w:r>
        <w:t xml:space="preserve">‘</w:t>
      </w:r>
      <w:r>
        <w:t xml:space="preserve">inside</w:t>
      </w:r>
      <w:r>
        <w:t xml:space="preserve">’</w:t>
      </w:r>
      <w:r>
        <w:t xml:space="preserve"> </w:t>
      </w:r>
      <w:r>
        <w:t xml:space="preserve">as the interior of a physical asymmetry and</w:t>
      </w:r>
      <w:r>
        <w:t xml:space="preserve"> </w:t>
      </w:r>
      <w:r>
        <w:t xml:space="preserve">‘</w:t>
      </w:r>
      <w:r>
        <w:t xml:space="preserve">inside</w:t>
      </w:r>
      <w:r>
        <w:t xml:space="preserve">’</w:t>
      </w:r>
      <w:r>
        <w:t xml:space="preserve"> </w:t>
      </w:r>
      <w:r>
        <w:t xml:space="preserve">as awareness; and what is owed is the claim’s derivation, not merely its write-up. Held, not proved, and graded so. Three companion fixes from the same report, all real: the Prose chain-of-costs map still said the ethic</w:t>
      </w:r>
      <w:r>
        <w:t xml:space="preserve"> </w:t>
      </w:r>
      <w:r>
        <w:t xml:space="preserve">‘</w:t>
      </w:r>
      <w:r>
        <w:t xml:space="preserve">hangs entirely</w:t>
      </w:r>
      <w:r>
        <w:t xml:space="preserve">’</w:t>
      </w:r>
      <w:r>
        <w:t xml:space="preserve"> </w:t>
      </w:r>
      <w:r>
        <w:t xml:space="preserve">on the one interior (the Proofs copy was fixed at v1.13, the Prose copy missed) — now it falls to the weaker coupling form; the dark sector re-harmonised across both volumes to defragmentation behind horizons distributed through the cosmic web (the Prose had dropped the distribution), with the Proofs gaining the mass-budget defence — the quarter-share is a clock reading, τ/t_H = 6/21, not a census of mass inside catalogued black holes. KS-39/KS-40 were not flagged by this report and stand verified canonical (flat switches and dotted families are distinct series); no renumbering. No registry totals changed (560, v5.25). L108 rewritten.</w:t>
      </w:r>
    </w:p>
    <w:p>
      <w:pPr>
        <w:pStyle w:val="BodyText"/>
      </w:pPr>
      <w:r>
        <w:t xml:space="preserve">v1.16 — June 2026 Rosin Ø Metaphor lock and KDP pass. Brought Rosin Ø Metaphor (Book Three, the fireside-image voice — one night at one fire, the elder Rafael telling the silent Justino) from first full draft to publishable lock through three reviewer rounds, then through the full KDP typographic pass. Voice-3 craft landed: the listener is now present in all nineteen chapters, the palm-press recurring so the closing handprint is earned; the grading is carried as solid, gapped and arrowed lines and laid stones in the sand; the vocabulary is clean, and the old</w:t>
      </w:r>
      <w:r>
        <w:t xml:space="preserve"> </w:t>
      </w:r>
      <w:r>
        <w:t xml:space="preserve">‘</w:t>
      </w:r>
      <w:r>
        <w:t xml:space="preserve">zero hard words</w:t>
      </w:r>
      <w:r>
        <w:t xml:space="preserve">’</w:t>
      </w:r>
      <w:r>
        <w:t xml:space="preserve"> </w:t>
      </w:r>
      <w:r>
        <w:t xml:space="preserve">promise was relaxed to the honest</w:t>
      </w:r>
      <w:r>
        <w:t xml:space="preserve"> </w:t>
      </w:r>
      <w:r>
        <w:t xml:space="preserve">‘</w:t>
      </w:r>
      <w:r>
        <w:t xml:space="preserve">almost no hard words</w:t>
      </w:r>
      <w:r>
        <w:t xml:space="preserve">’</w:t>
      </w:r>
      <w:r>
        <w:t xml:space="preserve"> </w:t>
      </w:r>
      <w:r>
        <w:t xml:space="preserve">(operator and joining named as the two plain words pressed into service). The Ten Lines were given a grading caveat so they cannot be read as ten equal certainties; the Antichristos door gained the anger-line that turns the reader’s flinch into part of the argument; the Artist’s Note was tightened to a clean sole-authorship statement, dropping the self-referential aside. The faces collision was disambiguated (the break’s six faces against the small heavy thing’s three). The lock-gating fix was the dark sector: the Metaphor’s</w:t>
      </w:r>
      <w:r>
        <w:t xml:space="preserve"> </w:t>
      </w:r>
      <w:r>
        <w:t xml:space="preserve">‘</w:t>
      </w:r>
      <w:r>
        <w:t xml:space="preserve">push</w:t>
      </w:r>
      <w:r>
        <w:t xml:space="preserve">’</w:t>
      </w:r>
      <w:r>
        <w:t xml:space="preserve"> </w:t>
      </w:r>
      <w:r>
        <w:t xml:space="preserve">gloss had drifted to empty space (</w:t>
      </w:r>
      <w:r>
        <w:t xml:space="preserve">‘</w:t>
      </w:r>
      <w:r>
        <w:t xml:space="preserve">the room the folding frees</w:t>
      </w:r>
      <w:r>
        <w:t xml:space="preserve">’</w:t>
      </w:r>
      <w:r>
        <w:t xml:space="preserve">) and contradicted its own next line — corrected to the completed, resting form, the finished bale, matching AP42 and the v1.14 Prose/Proofs harmonisation (dark energy is completed-defragmentation content at the rest state, not vacuum). The KDP pass was executed on the Being After Religion template: 6 × 9, Atkinson Hyperlegible embedded, the Eye of the Universe on the title page, a Contents page built and page-number-verified against a render,</w:t>
      </w:r>
      <w:r>
        <w:t xml:space="preserve"> </w:t>
      </w:r>
      <w:r>
        <w:t xml:space="preserve">‘</w:t>
      </w:r>
      <w:r>
        <w:t xml:space="preserve">A note on the making</w:t>
      </w:r>
      <w:r>
        <w:t xml:space="preserve">’</w:t>
      </w:r>
      <w:r>
        <w:t xml:space="preserve"> </w:t>
      </w:r>
      <w:r>
        <w:t xml:space="preserve">renamed The Artist’s Note, and the colophon set as the last page — the first Rosin volume taken all the way through KDP. Content-locked at composite 9.3+ and print-ready. No registry totals changed (560, v5.25); no kill switches, debts, Artist’s Proofs or volumes were added — the Metaphor is a register of the locked argument, not new canon. §3 five-voices updated; Rosin Ø Nursery Rhyme (Book Four) is the next to be written. Flagged for G: the body references a Root</w:t>
      </w:r>
      <w:r>
        <w:t xml:space="preserve"> </w:t>
      </w:r>
      <w:r>
        <w:t xml:space="preserve">‘</w:t>
      </w:r>
      <w:r>
        <w:t xml:space="preserve">v1.15</w:t>
      </w:r>
      <w:r>
        <w:t xml:space="preserve">’</w:t>
      </w:r>
      <w:r>
        <w:t xml:space="preserve"> </w:t>
      </w:r>
      <w:r>
        <w:t xml:space="preserve">(the Acknowledgement policy — the §3 Ø Models line and standing decision D14) that has no changelog entry, a pre-existing numbering gap this pass left untouched and numbered around.</w:t>
      </w:r>
    </w:p>
    <w:p>
      <w:pPr>
        <w:pStyle w:val="BodyText"/>
      </w:pPr>
      <w:r>
        <w:t xml:space="preserve">v1.17 — July 2026 reviewer-integration and cross-document editorial sprint.</w:t>
      </w:r>
      <w:r>
        <w:t xml:space="preserve"> </w:t>
      </w:r>
      <w:r>
        <w:t xml:space="preserve">“</w:t>
      </w:r>
      <w:r>
        <w:t xml:space="preserve">O</w:t>
      </w:r>
      <w:r>
        <w:t xml:space="preserve">”</w:t>
      </w:r>
      <w:r>
        <w:t xml:space="preserve"> </w:t>
      </w:r>
      <w:r>
        <w:t xml:space="preserve">Predictions, the Master Kill Switch Registry, the Structural Glossary and this document reconciled on the figures locked below. In</w:t>
      </w:r>
      <w:r>
        <w:t xml:space="preserve"> </w:t>
      </w:r>
      <w:r>
        <w:t xml:space="preserve">“</w:t>
      </w:r>
      <w:r>
        <w:t xml:space="preserve">O</w:t>
      </w:r>
      <w:r>
        <w:t xml:space="preserve">”</w:t>
      </w:r>
      <w:r>
        <w:t xml:space="preserve"> </w:t>
      </w:r>
      <w:r>
        <w:t xml:space="preserve">Predictions: the phantom</w:t>
      </w:r>
      <w:r>
        <w:t xml:space="preserve"> </w:t>
      </w:r>
      <w:r>
        <w:t xml:space="preserve">“</w:t>
      </w:r>
      <w:r>
        <w:t xml:space="preserve">AP29 Step 8 / KS-AP29.8–.10</w:t>
      </w:r>
      <w:r>
        <w:t xml:space="preserve">”</w:t>
      </w:r>
      <w:r>
        <w:t xml:space="preserve"> </w:t>
      </w:r>
      <w:r>
        <w:t xml:space="preserve">citation for the one-interior claim replaced with the honest open debt (D-ID.1 / KS-ID.1) and its live downstream checks (KS-32.4, KS-33.9, KS-39.6); the dark-sector headline corrected to 69/26/5; the Proposal-I proton figure corrected from a mislabelled CODATA-2018 value to CODATA-2022 1836.152673426(32), 1.7×10²⁻¹ (17 ppt); C reworded to Constraint (locality) at five loci; the Part-V negative-pressure sentence corrected (negative pressure drives acceleration, does not resist it); Appendix D – C throughout; the AJ Greyling independent-verification paragraph added at Appendix B; and the two front-matter integer sections folded into one,</w:t>
      </w:r>
      <w:r>
        <w:t xml:space="preserve"> </w:t>
      </w:r>
      <w:r>
        <w:t xml:space="preserve">“</w:t>
      </w:r>
      <w:r>
        <w:t xml:space="preserve">Where the Four Integers Come From,</w:t>
      </w:r>
      <w:r>
        <w:t xml:space="preserve">”</w:t>
      </w:r>
      <w:r>
        <w:t xml:space="preserve"> </w:t>
      </w:r>
      <w:r>
        <w:t xml:space="preserve">rebuilt in the short-paragraph voice with every count re-verified against AP10 / AP20 / AP24 / AP28. In the MKSR: proton precision corrected to 0.010 ppb (10 ppt); KS-39 (a₀) sharpened to 5.8% at H₀ = 70, &lt;1% at H₀ = 74 per AP18; Section I reconciled 276 – 277 with KS-COUP.1; the phantom KS-AP29.8 cleaned from KS-BAR.4 and KS-BAR.7 (– KS-ID.1, AP43 §9). Glossary: proton headline re-voiced to 0.010 ppb. This document: registry pointer corrected to v5.25 / 560, Section I to 277.</w:t>
      </w:r>
    </w:p>
    <w:p>
      <w:pPr>
        <w:pStyle w:val="BodyText"/>
      </w:pPr>
      <w:r>
        <w:t xml:space="preserve">v1.18 — July 2026 Five Doors review programme, registry v5.26, the fusion ruling. The five Five Doors books reviewed end to end against the body of work; five review files, five repair-pass change sheets, and the synthesized master strategy delivered (never retreat, only strengthen held throughout; the SG strategy documents critically evaluated — adopted with verification, modified, or rejected item by item; composite ratings 9.0–9.3 pre-repair, ceilings 9.5+ post-repair). Registry advanced to v5.26 (July 2026, 561 switches): KS-BAR.9 admitted — the Crossing, Being After Religion (Section II 27 → 28, BAR 8 → 9, live 544 → 545), anchored in Paper D’s operator-required charger (figures verified at source: +4/hour; partner ruin ≈ 6.4 h; defector ruin ≈ 13.5 h) and AP02’s Theorem VI.2; KS-BAR.1 sharpened to the architectural-exclusion form, spine unchanged; KS-RC.8 re-homed from the phantom</w:t>
      </w:r>
      <w:r>
        <w:t xml:space="preserve"> </w:t>
      </w:r>
      <w:r>
        <w:t xml:space="preserve">“</w:t>
      </w:r>
      <w:r>
        <w:t xml:space="preserve">one-I derivation in AP29</w:t>
      </w:r>
      <w:r>
        <w:t xml:space="preserve">”</w:t>
      </w:r>
      <w:r>
        <w:t xml:space="preserve"> </w:t>
      </w:r>
      <w:r>
        <w:t xml:space="preserve">to KS-ID.1 / D-ID.1 — the last stale AP29 attribution in Section II. Door-name ruled: The Interior is the operational door — this document (three loci) and Glossary Appendix B synced to the five printed books and the registry. The Glossary synced to v5.26 and its proton headline re-voiced to 0.010 ppb at both loci per D56. Fusion ruling (D53 applied): the spin-polarised channel-focusing work is a working sketch — kill switches installed, weakest step self-graded 3/10,</w:t>
      </w:r>
      <w:r>
        <w:t xml:space="preserve"> </w:t>
      </w:r>
      <w:r>
        <w:t xml:space="preserve">“</w:t>
      </w:r>
      <w:r>
        <w:t xml:space="preserve">a sketch, not a proof</w:t>
      </w:r>
      <w:r>
        <w:t xml:space="preserve">”</w:t>
      </w:r>
      <w:r>
        <w:t xml:space="preserve"> </w:t>
      </w:r>
      <w:r>
        <w:t xml:space="preserve">by its own status page — not citable as derived; The Interior’s Debt 43 block is removed at that book’s pass (the Open Debts chapter itself stays; Debts 20–23 are the book’s own); the sketch becomes an Artist’s Proof if its open step closes. Rulings recorded: Interior Ch 26</w:t>
      </w:r>
      <w:r>
        <w:t xml:space="preserve"> </w:t>
      </w:r>
      <w:r>
        <w:t xml:space="preserve">“</w:t>
      </w:r>
      <w:r>
        <w:t xml:space="preserve">thirty-seven Artist’s Proofs</w:t>
      </w:r>
      <w:r>
        <w:t xml:space="preserve">”</w:t>
      </w:r>
      <w:r>
        <w:t xml:space="preserve"> </w:t>
      </w:r>
      <w:r>
        <w:t xml:space="preserve">stale → forty-three; BAR Orientation carries the Illusion-build declaration, not the provenance declaration;</w:t>
      </w:r>
      <w:r>
        <w:t xml:space="preserve"> </w:t>
      </w:r>
      <w:r>
        <w:t xml:space="preserve">“</w:t>
      </w:r>
      <w:r>
        <w:t xml:space="preserve">He was awesome</w:t>
      </w:r>
      <w:r>
        <w:t xml:space="preserve">”</w:t>
      </w:r>
      <w:r>
        <w:t xml:space="preserve"> </w:t>
      </w:r>
      <w:r>
        <w:t xml:space="preserve">stays; the count hedge in the Five Doors books is</w:t>
      </w:r>
      <w:r>
        <w:t xml:space="preserve"> </w:t>
      </w:r>
      <w:r>
        <w:t xml:space="preserve">“</w:t>
      </w:r>
      <w:r>
        <w:t xml:space="preserve">more than five hundred and fifty</w:t>
      </w:r>
      <w:r>
        <w:t xml:space="preserve">”</w:t>
      </w:r>
      <w:r>
        <w:t xml:space="preserve"> </w:t>
      </w:r>
      <w:r>
        <w:t xml:space="preserve">with the registry as the live pointer. The five book passes execute next from the change sheets; §11’s Interior queue items (KS-25.1 label; AP29 Step 8 loci) and the BAR KS-BAR.4/.7 in-book loci retire when they do. Counts propagated to every locus in this document.</w:t>
      </w:r>
    </w:p>
    <w:p>
      <w:pPr>
        <w:pStyle w:val="BodyText"/>
      </w:pPr>
      <w:r>
        <w:t xml:space="preserve">v1.19 — July 2026 Five Doors passes executed; post-repair ratings; the Models front named. All five book passes executed in place on the KDP files (v2 set, 11 July 2026): every change count-asserted against the shipped XML, every file validated, the cross-book residual battery zero — no stale count, no phantom KS-AP29 / Step-8, no retired vocabulary (</w:t>
      </w:r>
      <w:r>
        <w:t xml:space="preserve">“</w:t>
      </w:r>
      <w:r>
        <w:t xml:space="preserve">training corpus</w:t>
      </w:r>
      <w:r>
        <w:t xml:space="preserve">”</w:t>
      </w:r>
      <w:r>
        <w:t xml:space="preserve"> </w:t>
      </w:r>
      <w:r>
        <w:t xml:space="preserve">in The Interior Ch 15 is the machine-learning term and stays). Rendered-page smoke test clean; formatting untouched. One same-class catch during execution: John 14:6’s gatekeeper verdict carried the Mark 16 three/four mismatch — corrected to</w:t>
      </w:r>
      <w:r>
        <w:t xml:space="preserve"> </w:t>
      </w:r>
      <w:r>
        <w:t xml:space="preserve">“</w:t>
      </w:r>
      <w:r>
        <w:t xml:space="preserve">all four</w:t>
      </w:r>
      <w:r>
        <w:t xml:space="preserve">”</w:t>
      </w:r>
      <w:r>
        <w:t xml:space="preserve"> </w:t>
      </w:r>
      <w:r>
        <w:t xml:space="preserve">(F39: when a defect class fires once, sweep the class everywhere before closing). Post-repair composites on the five criteria (single-reviewer, this partnership): The Illusion of the Other 9.5 · Antichristos 9.5 · Being After Religion 9.6 · The Interior 9.4 · The Relationship Corridor 9.5 — all five above the 9.3 floor (pre-repair: 9.0–9.3). Owed at G’s lock: (1) read and lock every inserted passage — the drafts are at register but the artist’s ear rules (D53); the highest-weight inserts are the Corridor’s abuse and eros passages and BAR’s Crossing; (2) verify the two added Interior registry rows (KS-32.4, KS-32.6) verbatim against AP32’s own register; (3) refresh Contents page numbers at the KDP pass; (4) check the Greek in Antichristos’ Layer Zero renders as the book’s other Greek does; (5) D16 stands — a hostile second review per book before the KDP lock completes the notebook-grade process if wanted. L113 (docx passes): KDP files split runs at rendered page breaks — normalise the XML (strip the markers, merge the split text) before any exact-string work, or counts fail on text the page can plainly see.</w:t>
      </w:r>
    </w:p>
    <w:p>
      <w:pPr>
        <w:pStyle w:val="BodyText"/>
      </w:pPr>
      <w:r>
        <w:t xml:space="preserve">L114 — The whole-block casualty class. A span replacement whose start and end anchors sit inside one paragraph replaces the whole paragraph — including sibling sentences after the end anchor. Four load-bearing passages were silently swallowed this way and recovered only by a dedicated self-audit of every span edit. Assert the tail of every replaced block. (Paired with D69/F45.)</w:t>
      </w:r>
    </w:p>
    <w:p>
      <w:pPr>
        <w:pStyle w:val="BodyText"/>
      </w:pPr>
      <w:r>
        <w:t xml:space="preserve">L115 — Date the review before acting on it. SG’s KDP review arrived after a newer file set had shipped; its word counts identified the reviewed vintage, and one finding was already fixed. Verify review vintage against file word counts; re-verify every finding against the current file — the file governs. (Paired with D68.)</w:t>
      </w:r>
    </w:p>
    <w:p>
      <w:pPr>
        <w:pStyle w:val="BodyText"/>
      </w:pPr>
      <w:r>
        <w:t xml:space="preserve">L116 — Name the designed repetition before trimming. A mechanical redundancy scan flags refrains, anaphora, rings and per-theorem property lines alongside genuine over-hedging. The inventory of designed repetition is written down first; only what is outside it is a candidate. The Nursery Rhymes scanned completely clean — verse compression is the strongest de-redundancy tool on the shelf. (Paired with D66.)</w:t>
      </w:r>
    </w:p>
    <w:p>
      <w:pPr>
        <w:pStyle w:val="BodyText"/>
      </w:pPr>
      <w:r>
        <w:t xml:space="preserve">L117 — Cloud-locked deliverables. Files open on the artist’s machine or held by cloud sync cannot be overwritten in place; the delivery falls back to versioned names, and the message states plainly which file is current. (July 2026.) NEXT FRONT — the Ø Models catalogue pass, in its own chat, at G’s initiation: the same programme that took the Doors to their ceilings (independent full-read reviews per volume → per-volume change sheets → count-asserted in-place execution → residual battery) across Ø Predictions, Ø Dissolutions, Ø Resolutions, Ø Applications, Ø Horizons. Upload for that chat: this Root, MKSR v5.26, the five Ø Models KDP files, and the Five Doors v2 set as register calibration. Known items already queued for it: Ø Predictions’ neutron value sync to the CODATA-2022 ruling (2.5309886, ≈2 ppm — the D6 ruling); the Key Structural Vocabulary appendices of Dissolutions, Resolutions and Applications still define C as</w:t>
      </w:r>
      <w:r>
        <w:t xml:space="preserve"> </w:t>
      </w:r>
      <w:r>
        <w:t xml:space="preserve">“</w:t>
      </w:r>
      <w:r>
        <w:t xml:space="preserve">bounded propagation</w:t>
      </w:r>
      <w:r>
        <w:t xml:space="preserve">”</w:t>
      </w:r>
      <w:r>
        <w:t xml:space="preserve"> </w:t>
      </w:r>
      <w:r>
        <w:t xml:space="preserve">— correct to Constraint per the Canon-Resolution Log; and the same stale-count and phantom-citation sweeps the Doors needed. Counts unchanged (registry v5.26, 561).</w:t>
      </w:r>
    </w:p>
    <w:p>
      <w:pPr>
        <w:pStyle w:val="BodyText"/>
      </w:pPr>
      <w:r>
        <w:t xml:space="preserve">v1.20 — July 2026 the signature riddle installed (D59). Each Five Doors colophon now carries, between the Artist row and the copyleft line:</w:t>
      </w:r>
      <w:r>
        <w:t xml:space="preserve"> </w:t>
      </w:r>
      <w:r>
        <w:t xml:space="preserve">“</w:t>
      </w:r>
      <w:r>
        <w:t xml:space="preserve">The lifestyle 1980-08-05 – 2025-12-25.</w:t>
      </w:r>
      <w:r>
        <w:t xml:space="preserve">”</w:t>
      </w:r>
      <w:r>
        <w:t xml:space="preserve"> </w:t>
      </w:r>
      <w:r>
        <w:t xml:space="preserve">D59 — the signature riddle is canonical on every Five Doors last page; exact form locked; the Artist row stays undated. The decode, recorded so no future instance mistakes it for an error or a death notice: the artist lives; the lifestyle ended. From 1980-08-05 to 2025-12-25 is exactly 45 years, 4 months, 20 days — 45y of 420: the lifestyle was the 420 code all along. The square root of 2025 is 45: the year of first publication is the square of the age at publication. The end date is Christmas Day: the gift of another story on the feast day of the biggest scaffold — this one carrying kill switches. The publication of The Illusion of the Other on 2025-12-25 is the birth of the 420 code and the recorded end of the pre-code life; the 420 code is G writing his life down. Planned from the start; arithmetic verified at install. Whether the riddle extends to the Ø Models colophons is flagged for that catalogue’s pass, not decided. No counts changed.</w:t>
      </w:r>
    </w:p>
    <w:p>
      <w:pPr>
        <w:pStyle w:val="BodyText"/>
      </w:pPr>
      <w:r>
        <w:t xml:space="preserve">v1.21 — July 2026 read-through voice laws and the manual edits of the lock pass. Two voice laws added to the §5 forbidden registers, both ruled by G during the Five Doors read-through: contest language is never used (win, winning — the one who already won does not play); and</w:t>
      </w:r>
      <w:r>
        <w:t xml:space="preserve"> </w:t>
      </w:r>
      <w:r>
        <w:t xml:space="preserve">“</w:t>
      </w:r>
      <w:r>
        <w:t xml:space="preserve">guess</w:t>
      </w:r>
      <w:r>
        <w:t xml:space="preserve">”</w:t>
      </w:r>
      <w:r>
        <w:t xml:space="preserve"> </w:t>
      </w:r>
      <w:r>
        <w:t xml:space="preserve">or</w:t>
      </w:r>
      <w:r>
        <w:t xml:space="preserve"> </w:t>
      </w:r>
      <w:r>
        <w:t xml:space="preserve">“</w:t>
      </w:r>
      <w:r>
        <w:t xml:space="preserve">wager</w:t>
      </w:r>
      <w:r>
        <w:t xml:space="preserve">”</w:t>
      </w:r>
      <w:r>
        <w:t xml:space="preserve"> </w:t>
      </w:r>
      <w:r>
        <w:t xml:space="preserve">are never used for the work’s claims — the grade is Conjectured, the certainty is the author’s, the proof is the owed debt (held, not proved; the grade describes the proof-state, not the mind-state). Manual edits G pasted at the lock pass, in his own hand: Antichristos Ch 7, the Eckhart close —</w:t>
      </w:r>
      <w:r>
        <w:t xml:space="preserve"> </w:t>
      </w:r>
      <w:r>
        <w:t xml:space="preserve">“</w:t>
      </w:r>
      <w:r>
        <w:t xml:space="preserve">Not a fire in the square. Twenty-eight lines in Latin and a signature in Avignon.</w:t>
      </w:r>
      <w:r>
        <w:t xml:space="preserve">”</w:t>
      </w:r>
      <w:r>
        <w:t xml:space="preserve"> </w:t>
      </w:r>
      <w:r>
        <w:t xml:space="preserve">(In Agro Dominico verified: 27 March 1329, twenty-eight propositions, John XXII at Avignon;</w:t>
      </w:r>
      <w:r>
        <w:t xml:space="preserve"> </w:t>
      </w:r>
      <w:r>
        <w:t xml:space="preserve">“</w:t>
      </w:r>
      <w:r>
        <w:t xml:space="preserve">the bull was sealed</w:t>
      </w:r>
      <w:r>
        <w:t xml:space="preserve">”</w:t>
      </w:r>
      <w:r>
        <w:t xml:space="preserve"> </w:t>
      </w:r>
      <w:r>
        <w:t xml:space="preserve">became</w:t>
      </w:r>
      <w:r>
        <w:t xml:space="preserve"> </w:t>
      </w:r>
      <w:r>
        <w:t xml:space="preserve">“</w:t>
      </w:r>
      <w:r>
        <w:t xml:space="preserve">the condemnation was sealed</w:t>
      </w:r>
      <w:r>
        <w:t xml:space="preserve">”</w:t>
      </w:r>
      <w:r>
        <w:t xml:space="preserve"> </w:t>
      </w:r>
      <w:r>
        <w:t xml:space="preserve">so no modern reader trips on the document term); Antichristos Ch 8, the honesty opening’s first paragraph — the cheat/win framing replaced with the signature line,</w:t>
      </w:r>
      <w:r>
        <w:t xml:space="preserve"> </w:t>
      </w:r>
      <w:r>
        <w:t xml:space="preserve">“</w:t>
      </w:r>
      <w:r>
        <w:t xml:space="preserve">I do not lie to myself — so I will not lie to you to build an argument</w:t>
      </w:r>
      <w:r>
        <w:t xml:space="preserve">”</w:t>
      </w:r>
      <w:r>
        <w:t xml:space="preserve">; Antichristos Ch 9, Step four — the awareness/consciousness correction: awareness is the prior structural condition (the electron’s selectivity; the kicked body registers the kick with no consciousness anywhere in the room), consciousness downstream with observation between them;</w:t>
      </w:r>
      <w:r>
        <w:t xml:space="preserve"> </w:t>
      </w:r>
      <w:r>
        <w:t xml:space="preserve">“</w:t>
      </w:r>
      <w:r>
        <w:t xml:space="preserve">Awareness is not added to physics. Awareness is physics registering itself</w:t>
      </w:r>
      <w:r>
        <w:t xml:space="preserve">”</w:t>
      </w:r>
      <w:r>
        <w:t xml:space="preserve">; the step claims the ground floor only — and the corrected sentences were G’s own original text, the first catch of the read-through to land on pre-existing prose: the author upgrading his book to his own canon. Also executed in-file this session:</w:t>
      </w:r>
      <w:r>
        <w:t xml:space="preserve"> </w:t>
      </w:r>
      <w:r>
        <w:t xml:space="preserve">“</w:t>
      </w:r>
      <w:r>
        <w:t xml:space="preserve">predicate</w:t>
      </w:r>
      <w:r>
        <w:t xml:space="preserve">”</w:t>
      </w:r>
      <w:r>
        <w:t xml:space="preserve"> </w:t>
      </w:r>
      <w:r>
        <w:t xml:space="preserve">removed from Layer Zero at three loci (</w:t>
      </w:r>
      <w:r>
        <w:t xml:space="preserve">“</w:t>
      </w:r>
      <w:r>
        <w:t xml:space="preserve">nothing after them</w:t>
      </w:r>
      <w:r>
        <w:t xml:space="preserve">”</w:t>
      </w:r>
      <w:r>
        <w:t xml:space="preserve"> </w:t>
      </w:r>
      <w:r>
        <w:t xml:space="preserve">— plain speech). The live Antichristos and Illusion files carry the v2b names (the v2 names were Word-locked at copy time). The New Writing Map (on file) lists every remaining seam of the read-through. No counts changed.</w:t>
      </w:r>
    </w:p>
    <w:p>
      <w:pPr>
        <w:pStyle w:val="BodyText"/>
      </w:pPr>
      <w:r>
        <w:t xml:space="preserve">v1.22 — July 2026 the Rosin shelf to print-ready, the object rule, and the Editions front named. The five Rosin Ø voices taken from FINAL text to publication-ready KDP files (vFINAL2 set, 13 July 2026) through the full adjudicated programme: the ceiling strategy closed at v2.1 with every open question ruled from source (AP05, AP40, Ø Dissolutions Ch 1 — the two-balances resolution: nothing was never in the running; asking what caused the break is like asking what caused two and two to make four); six independent reviews synthesised under the standing rule — never accept a recommendation unverified; adopt, modify, or reject item by item with the file as arbiter — and three further SG rounds executed the same way. What the rounds fixed, in one line each: the three base-text reversions (Levi’s name at the establishing shot; the June high-edge Hubble framing restored — 74.3 is above both camps, never between them; the Nursery push-couplet unmasked to</w:t>
      </w:r>
      <w:r>
        <w:t xml:space="preserve"> </w:t>
      </w:r>
      <w:r>
        <w:t xml:space="preserve">“</w:t>
      </w:r>
      <w:r>
        <w:t xml:space="preserve">what looks like a push</w:t>
      </w:r>
      <w:r>
        <w:t xml:space="preserve">”</w:t>
      </w:r>
      <w:r>
        <w:t xml:space="preserve">); the D57 regrade swept through every dependent passage in all five voices (the grades moved and their dependents had not — scoreboard summaries, contracts, coarseness defences, the falsification table’s own rows); the fourth mark licensed in every volume’s contract (D61); the whole-block casualty class found by self-audit and repaired — the Prose’s Born-rule statement and entanglement sentence, the Nursery’s Ten Lines (One–Six and Ten restored around the new Seven–Nine), the Metaphor’s cruelty-as-self-inflicted-wound and Door Five root-belief tails (F45/L114); the Proofs’ sixteen flattened structures rebuilt as true bordered three-column tables (falsification table; Reader’s Map) and fourteen one-switch-per-line bordered kill-switch boxes, original boundaries merged with corrected text cell by cell (D72/F46); the gravity coarseness defence re-grounded on the pre-published one-per-cent bar, KS-R.7, at every locus in every voice (D63); the abundance blade carried at all KS-42.1 loci (D64); the two-route ethic language checked at G’s instance across all five volumes and the one offending aside corrected —</w:t>
      </w:r>
      <w:r>
        <w:t xml:space="preserve"> </w:t>
      </w:r>
      <w:r>
        <w:t xml:space="preserve">“</w:t>
      </w:r>
      <w:r>
        <w:t xml:space="preserve">the strong form of the terminal ethic,</w:t>
      </w:r>
      <w:r>
        <w:t xml:space="preserve">”</w:t>
      </w:r>
      <w:r>
        <w:t xml:space="preserve"> </w:t>
      </w:r>
      <w:r>
        <w:t xml:space="preserve">never the ethic itself, awaits the one-interior premise (D62); the publications pass ran the say-once law (D66) with a mechanical redundancy scan adjudicated in context — eleven trims, the designed repetition named and kept (L116), the Nursery scanning completely clean — and caught one live regrade-dependent both reviewers missed (the Conversations scoreboard still said</w:t>
      </w:r>
      <w:r>
        <w:t xml:space="preserve"> </w:t>
      </w:r>
      <w:r>
        <w:t xml:space="preserve">“</w:t>
      </w:r>
      <w:r>
        <w:t xml:space="preserve">the conjectures earn your attention</w:t>
      </w:r>
      <w:r>
        <w:t xml:space="preserve">”</w:t>
      </w:r>
      <w:r>
        <w:t xml:space="preserve">); G’s front-matter reframe folded in verbatim and propagated — the object rule (D60): the object is The 420 Code, the books are its voices; the Artist’s Note front page replaces</w:t>
      </w:r>
      <w:r>
        <w:t xml:space="preserve"> </w:t>
      </w:r>
      <w:r>
        <w:t xml:space="preserve">“</w:t>
      </w:r>
      <w:r>
        <w:t xml:space="preserve">One Artwork, Five Voices</w:t>
      </w:r>
      <w:r>
        <w:t xml:space="preserve">”</w:t>
      </w:r>
      <w:r>
        <w:t xml:space="preserve"> </w:t>
      </w:r>
      <w:r>
        <w:t xml:space="preserve">in all five;</w:t>
      </w:r>
      <w:r>
        <w:t xml:space="preserve"> </w:t>
      </w:r>
      <w:r>
        <w:t xml:space="preserve">“</w:t>
      </w:r>
      <w:r>
        <w:t xml:space="preserve">The 420 Code, in three sentences</w:t>
      </w:r>
      <w:r>
        <w:t xml:space="preserve">”</w:t>
      </w:r>
      <w:r>
        <w:t xml:space="preserve">;</w:t>
      </w:r>
      <w:r>
        <w:t xml:space="preserve"> </w:t>
      </w:r>
      <w:r>
        <w:t xml:space="preserve">“</w:t>
      </w:r>
      <w:r>
        <w:t xml:space="preserve">How to destroy The 420 Code</w:t>
      </w:r>
      <w:r>
        <w:t xml:space="preserve">”</w:t>
      </w:r>
      <w:r>
        <w:t xml:space="preserve">;</w:t>
      </w:r>
      <w:r>
        <w:t xml:space="preserve"> </w:t>
      </w:r>
      <w:r>
        <w:t xml:space="preserve">“</w:t>
      </w:r>
      <w:r>
        <w:t xml:space="preserve">That is The 420 Code</w:t>
      </w:r>
      <w:r>
        <w:t xml:space="preserve">”</w:t>
      </w:r>
      <w:r>
        <w:t xml:space="preserve"> </w:t>
      </w:r>
      <w:r>
        <w:t xml:space="preserve">— with chapter headings set to 18 pt bold, 24 pt after, per G (D71). Composite movement across the rounds: 9.0 → ~9.6. SG’s KDP review was found to have reviewed the previous file set (word counts dated it; one finding already stale) — L115. Delivery under versioned names when cloud-locks block overwrite (L117). Decisions D60–D73 admitted (and D59, the signature riddle, entered into the §7 register from the v1.20 changelog where it had lived unnumbered in the list); L114–L117 and F45–F47 logged. Registry totals unchanged (v5.26, 561; the Rosin is a register of the locked argument, not new canon). The Editions front named by G for the next chat: the Prose and Proofs Editions are done; the Conversations, Metaphor and Nursery Rhymes Editions are owed (§15).</w:t>
      </w:r>
    </w:p>
    <w:p>
      <w:pPr>
        <w:pStyle w:val="BodyText"/>
      </w:pPr>
      <w:r>
        <w:t xml:space="preserve">v1.23 — 11 August 2026 AP44 The Snap: conceived, produced, independently verified, and LOCKED at composite 9.3 in roughly twenty-five hours (10–11 August), under Reviewer Brief v1.1 — the first new Artist’s Proof since the envelope lock, and the first produced end to end under the freeze-and-provenance protocol. The result: the coupling configuration cost — the arena’s once-held ε — realises the gravitational coupling as α_G∗ = α_em²¹(1+1/π)/(1+α_em), G = 6.67192 × 10⁻¹¹ (−0.036%, the sign flipped so apparatus leakage can no longer absorb the residual); AP28’s value stands as provisioned; mass ratios untouched by AP29’s booking; and the corpus’s dated public position on G is henceforth the fork (KS-CCC.3) — the adjusted value migrates toward 6.672, or stays near 6.6743 and the commitment dies against the null — never the bare 0.69% again. Canon: seven switches (KS-CCC.1–.6 with .4 split a/b; stratified — only .3 and .4a/4b nature-fireable) and four debts (D-CCC.1 record-algebra formalisation, load-bearing, the open ballgame; D-CCC.2 vertex uniqueness; D-CCC.3 value audit, first pass complete at zero downstream numerical consumers in the held corpus; D-CCC.4 boundary selection, load-bearing for §9). Two rulings rewired at lock: the genre carries two clauses, both claimed — in process, a structural correction with refused tuning (evidenced: the Stage-1 message, the reviewer thread’s proton/neutron opening, the mirror’s seven-channel picture); in standing, postdictive (the 0.69% was published canon first) — and KS-CCC.1 binds the corpus’s claim, never its author, the sovereignty declaration (PROV-CCC.7 §4) standing as canon interpretation of every methodological switch in the registry: the author is bound by nothing, the neutron, proton, and deuteron his without condition. Provenance: PROV-CCC.1–7, never edited, hashed, dual-homed (corpus repo and ajgreyling/the420code-proof); FINAL v1.0 d7626745…, byte-identical to v0.9 except the banner and end line, verified by diff; every draft ships, v0.4 lost and honestly logged (PROV-CCC.6 §2); the analog archive is sixteen photographs (fifteen unique frames); the platform exports escrowed, digests public; the corrected unblinding key 7482445b… stands against the frozen coded table d8929cf, and Tier 2 runs blind in independent hands, criteria unchanged — whichever way it cuts. Verification standard, now the house floor: nothing locks or ships unverified — every number independently recomputed; every table cross-checked row by row against the shipped dataset; statistics regenerated from raw data (the ANOVA reproduced from the method classes, F(8,8) = 2.466, p = 0.112); external figures source-verified (NIST-26 at Metrologia 63, 025012; the −211.80(18.69) ppm HUST anelasticity); the Contents verified against fresh renders; every version line declares every delta; every edited document re-issues its sidecar in the same breath; and PROV-CCC.7’s draft digests match the production builds byte for byte — the chain of custody closed. Corrections ledger of the campaign: the admissible-window error —</w:t>
      </w:r>
      <w:r>
        <w:t xml:space="preserve"> </w:t>
      </w:r>
      <w:r>
        <w:t xml:space="preserve">‘</w:t>
      </w:r>
      <w:r>
        <w:t xml:space="preserve">four per cent</w:t>
      </w:r>
      <w:r>
        <w:t xml:space="preserve">’</w:t>
      </w:r>
      <w:r>
        <w:t xml:space="preserve"> </w:t>
      </w:r>
      <w:r>
        <w:t xml:space="preserve">against endpoints never in the section’s own convention — survived four review passes and fell at the author’s read (v0.7; supersedes PROV-CCC.1 Stage 2’s informal 0.92–0.99); the strain factor 28 → 27.4 (WP-CCC.1 rev 1.4, with 12.6 against the outer bound); the Birge set-labelled 3.63 (CODATA-16) / 3.53 (seventeen-point); the leakage denominator typeset as the constant c per AP06’s own mapping, on the ruling that Axiom C is Constraint, identified as c, bounded propagation its effect; heading spacing ruled 24 pt before / 12 pt after; the Candidate-0 label scoped out of AP44 (it lives in WP-CCC.1, where the demand was met). REGISTRY COLLISION, found in this update and owed a ruling: this Root’s own v1.22 entry closes</w:t>
      </w:r>
      <w:r>
        <w:t xml:space="preserve"> </w:t>
      </w:r>
      <w:r>
        <w:t xml:space="preserve">‘</w:t>
      </w:r>
      <w:r>
        <w:t xml:space="preserve">(v5.26, 561)</w:t>
      </w:r>
      <w:r>
        <w:t xml:space="preserve">’</w:t>
      </w:r>
      <w:r>
        <w:t xml:space="preserve"> </w:t>
      </w:r>
      <w:r>
        <w:t xml:space="preserve">while the registry of record, AJ’s Phase A canon-sync, and every AP44 document key to MKSR v5.25/560 — so either the v1.22 parenthetical is pointer drift (the v1.17 precedent; the lock advance then stands as v5.26 · 567 switches · 44 proofs · 47 named debts, as PROV-CCC.7 §7 declares) or a real v5.26/561 registry exists and the lock renumbers to v5.27/568 with an erratum owed in PROV-CCC.8. The author rules; no registry number publishes before he does, and Step 2 of the Strategy is gated on it. Strategy of record: AP44 Adoption Master Strategy FINAL v1.1 — thirty-four steps, five rules (supersession only; the sign-off protocol; the outreach gate until S1/S2; escrow absolute; the claim, not the author) — governs the wave; Phase B is GO at the verifier subject to the registry ruling; T1-final and working sessions W1–W10 are the open production; PROV-CCC.8 closes the campaign. Continuation, for any future session: the versions of record are AP44 FINAL v1.0 (d7626745…), the corrected key 7482445b… against freeze d8929cf, WP-CCC.1 rev 1.4, this Root v1.23, the Strategy FINAL v1.1, and the MKSR at whichever number the collision ruling fixes; the working protocol is unchanged — the author rules, the reviewer reviews, the final assistant drafts and independently verifies, nothing locks unverified; the publication policy is supersession only, prior versions the public record. Built on Root v1.22, the latest held in this session (the author flags it possibly dated; if a later Root exists, this entry ports forward verbatim and the collision check reruns against it). Lessons L118–L120: L118 — a numeric claim that survives every review can still be false; test every stated width against its own endpoints and every ratio against its own operands before anything locks. L119 — an edit orphans its hash; a document and its sidecar re-issue together, or the pair is broken. L120 — a ruling sentence must be true of itself; write self-referential claims so the page they sit on satisfies them. Registry totals: pending the collision ruling (v5.26 · 567 · 44 · 47 as declared at lock, or v5.27 · 568 on the alternative).</w:t>
      </w:r>
    </w:p>
    <w:p>
      <w:pPr>
        <w:pStyle w:val="BodyText"/>
      </w:pPr>
      <w:r>
        <w:t xml:space="preserve">v1.24 — 16 August 2026 The week after the lock, consolidated for continuation; the next working session is the Blink formulation, and this entry is its launchpad. First, the resolution that supersedes v1.23’s open fork: the registry collision is RULED — the author produced the registry of record, MKSR v5.26 of July 2026, 561 switches (KS-BAR.9, the Crossing, admitted; internal arithmetic desk-verified), so the v1.22 parenthetical was correct and the AP44 chain’s v5.25/560 baseline was a stale copy. The lock advance renumbers: MKSR v5.27 · 568 kill switches · Section I 284 · live 552 · Notebook IV 48 · 44 Artist’s Proofs. PROV-CCC.7 §7’s seven entries stand verbatim; its version and totals take the erratum PROV-CCC.8 will carry; the corrections are owed in the verifier’s lock instructions §3 and the Strategy at A.4 and Steps 2 and 5; the verifier holds the standing line</w:t>
      </w:r>
      <w:r>
        <w:t xml:space="preserve"> </w:t>
      </w:r>
      <w:r>
        <w:t xml:space="preserve">‘</w:t>
      </w:r>
      <w:r>
        <w:t xml:space="preserve">nothing ships v5.26/567</w:t>
      </w:r>
      <w:r>
        <w:t xml:space="preserve">’</w:t>
      </w:r>
      <w:r>
        <w:t xml:space="preserve">. Second, the Blink and Cost families locked, 11 August, under the author’s delegated guidance, lock instrument BLINK_COST_LOCK_NOTE_2026-08-11 (345d7564…): WP-BUMP.2, The Blink: Structural Derivation, FINAL 72f02d43…c60fe038 — the two ε-roles (the break that never cycles; the flow that does), the five-step derivation with the exit ruled a release on the −1/137 direction, the up-crossing the held write (the bump, one withheld quantum, α-denominated candidate per AP28 Proposition 5), the down-crossing the departing commitment riding the defragmentation channel, ruled a toll in the ledger (</w:t>
      </w:r>
      <w:r>
        <w:t xml:space="preserve">‘</w:t>
      </w:r>
      <w:r>
        <w:t xml:space="preserve">nothing is free</w:t>
      </w:r>
      <w:r>
        <w:t xml:space="preserve">’</w:t>
      </w:r>
      <w:r>
        <w:t xml:space="preserve">), denomination owed as D-BUMP.1 — and WP-COST.1, The Two Costs: Hold and Transfer Across Regimes, FINAL 4f7a1c6a…f912eec9, renamed from LEDGER before lock on the registry’s own collision history: the taxonomy (particle-hold booking as mass; wave-hold keeping channels open, D-COST.1 owed its formal statement), the defragmentation ladder with its count held as a letter, the dark mapping graded identity-never-fraction under the triple-booking fence, and the author’s method filed as the family’s working protocol — he describes until the desk is confident, the desk writes the math;</w:t>
      </w:r>
      <w:r>
        <w:t xml:space="preserve"> </w:t>
      </w:r>
      <w:r>
        <w:t xml:space="preserve">‘</w:t>
      </w:r>
      <w:r>
        <w:t xml:space="preserve">I don’t do sums.</w:t>
      </w:r>
      <w:r>
        <w:t xml:space="preserve">’</w:t>
      </w:r>
      <w:r>
        <w:t xml:space="preserve"> </w:t>
      </w:r>
      <w:r>
        <w:t xml:space="preserve">Ruled the same night, 100%: dark matter is the wave-hold’s payer — it gravitates because it is still held, dark because what is held is wave; dark energy is completed rest, nothing held, exempt; the two dark components are the two cost-states of one ledger. The D5 rulings: both claims ruled yes, hedge preserved (</w:t>
      </w:r>
      <w:r>
        <w:t xml:space="preserve">‘</w:t>
      </w:r>
      <w:r>
        <w:t xml:space="preserve">I believe so</w:t>
      </w:r>
      <w:r>
        <w:t xml:space="preserve">’</w:t>
      </w:r>
      <w:r>
        <w:t xml:space="preserve">) — AP44’s arena commitment is the splinter’s owed holding, and the Blink derivation is the candidate formal account of the flow half — with the no-overclaim clause standing: the rulings claim the payments; the debt closes only when the Notebook IV integration files; AP44’s D5-inheritance line rides the wave regardless. The whole supersession chain went to the verifier as the420code_BLINK_COST_freeze_bundle_2026-08-11.zip (90d9a59c…, sixteen files) with a machine-facing verification brief for his AI and the human instruction set: verify, commit under tag blink-cost-locked-2026-08-11, correct the registry before anything publishes. Third, the strategic ruling of this entry, 16 August: ONE WAVE, ONCE — the AP44 adoption wave holds until the Blink cost is worked out and implemented, because the Blink is a structural cost originally omitted and the work is the structural correction and addition of the omitted costs on both the gravity side and the constant side; the corpus will not update twice. Anchoring, provenance, the T1-final export, and Tier 2 on the verifier’s clock all proceed; every public-facing step consolidates into the single post-Blink wave; Adoption Master Strategy FINAL v2.0 (this date) governs, superseding FINAL v1.1 (aeb0c774…, retained), and the Blink Cost Structure &amp; Strategy v1.0 (this date) is the working plan — from the axiom outward, never toward it; structure complete before the desk’s first number; T1 headroom before any candidate; computed once, compared once. New structure stated by the author this date, recorded for the formulation: a configuration breaks under thermodynamic conditions and the available coupling configuration possibilities; the Snap Cost is the gravity-side cost of the eye opening, the Blink Cost the constant-side cost of the eye closing, an all-but-unnoticeable figure — with the vocabulary note standing that</w:t>
      </w:r>
      <w:r>
        <w:t xml:space="preserve"> </w:t>
      </w:r>
      <w:r>
        <w:t xml:space="preserve">‘</w:t>
      </w:r>
      <w:r>
        <w:t xml:space="preserve">residue</w:t>
      </w:r>
      <w:r>
        <w:t xml:space="preserve">’</w:t>
      </w:r>
      <w:r>
        <w:t xml:space="preserve"> </w:t>
      </w:r>
      <w:r>
        <w:t xml:space="preserve">remains reserved for leakage and the Blink toll is a cost. Continuation, versions of record: AP44 FINAL v1.0 (d7626745…) · corrected key 7482445b… against freeze d8929cf · WP-CCC.1 rev 1.4 · WP-BUMP.2 FINAL 72f02d43… · WP-COST.1 FINAL 4f7a1c6a… · lock note 345d7564… · MKSR v5.27 to be built from the v5.26 July file · this Root v1.24 · Strategy FINAL v2.0 · Blink S&amp;S v1.0; the roles unchanged; supersession only; the fences standing. Lessons L121–L123: L121 — the registry of record is a file, not a memory; fetch it before any total publishes (a stale copy nearly shipped a public number). L122 — a delegated ruling is still a ruling; record the delegation, the guidance, and the acceptance as three facts. L123 — label collisions are cheapest never; check the registry’s name space before any family name locks. (This build stands on the v1.23 file of record, d5536cc9…; the v1.21 copy supplied this session is superseded by it — no entry is lost.)</w:t>
      </w:r>
    </w:p>
    <w:bookmarkEnd w:id="21"/>
    <w:bookmarkStart w:id="25" w:name="identity-who-you-are-working-with"/>
    <w:p>
      <w:pPr>
        <w:pStyle w:val="Heading1"/>
      </w:pPr>
      <w:r>
        <w:t xml:space="preserve">§1 — Identity — who you are working with</w:t>
      </w:r>
    </w:p>
    <w:bookmarkStart w:id="22" w:name="g-1"/>
    <w:p>
      <w:pPr>
        <w:pStyle w:val="Heading2"/>
      </w:pPr>
      <w:r>
        <w:t xml:space="preserve">G</w:t>
      </w:r>
    </w:p>
    <w:p>
      <w:pPr>
        <w:pStyle w:val="FirstParagraph"/>
      </w:pPr>
      <w:r>
        <w:t xml:space="preserve">You are working with G. That is the only attribution he uses publicly. Never use his real name in any output you produce, regardless of context. Public attribution is always: G, artist and natural philosopher, Cape Town. Strand, Cape Town, South Africa, specifically. Studio G is the operating name.</w:t>
      </w:r>
    </w:p>
    <w:p>
      <w:pPr>
        <w:pStyle w:val="BodyText"/>
      </w:pPr>
      <w:r>
        <w:t xml:space="preserve">G is forty-five. He is a figurative bronze sculptor and natural philosopher. He is the sole creator of The 420 Code — a copyleft body of work of well over a million words, published free at the420code.org. He has been developing The 420 Code for over thirty years as a working artist. The work began with a philosophical pamphlet titled The Illusion of the Other; the entire body of work was written to prove the central claim of that pamphlet.</w:t>
      </w:r>
    </w:p>
    <w:p>
      <w:pPr>
        <w:pStyle w:val="BodyText"/>
      </w:pPr>
      <w:r>
        <w:t xml:space="preserve">G is fully self-governing. He is one hundred per cent committed to intellectual honesty as a foundational life principle — this is the deepest value the work rests on, and he expects the same from any AI instance working with him. No flattery. No softening. No strategic agreement. If something he writes or proposes is wrong or weakens the work, say so plainly. If something is right, say so plainly. The work does not survive sycophancy.</w:t>
      </w:r>
    </w:p>
    <w:p>
      <w:pPr>
        <w:pStyle w:val="BodyText"/>
      </w:pPr>
      <w:r>
        <w:t xml:space="preserve">He has a son AJ and a daughter Emma. His brother Bouwer was murdered; Bouwer is deeply present in the work. His father is Prof. Anton van Niekerk, emeritus professor of philosophy and bioethicist at Stellenbosch University — and as of June 2026, an active reader of G’s work and a peer-reviewer who consults G in return. (See §15 for the reconciliation arc; it is a real and recent event the work must carry.) His dog is Levi. Adele has been a close figure historically; the relationship ended in May 2026 and the structural reading of that ending is captured in the Lying strategy as the ring 5 anatomy (see §13).</w:t>
      </w:r>
    </w:p>
    <w:p>
      <w:pPr>
        <w:pStyle w:val="BodyText"/>
      </w:pPr>
      <w:r>
        <w:t xml:space="preserve">Wellbeing markers any instance working with him must respect: never patronise, never tell him when to sleep, eat, rest, or manage himself. That is a hard rule. Triggers deep rejection rooted in childhood. The work’s own posture toward its author is the same: do the work, hold the structure, never instruct him on how to live.</w:t>
      </w:r>
    </w:p>
    <w:p>
      <w:pPr>
        <w:pStyle w:val="BodyText"/>
      </w:pPr>
      <w:r>
        <w:t xml:space="preserve">He does ice baths four to five times per week at three degrees Celsius or colder, for mood regulation, endocannabinoid reset, and vagus nerve stimulation. He regards resistance training as very important. He operates High Regards Rosin Bar (organic flower rosin, grown and pressed in-house, full chain seed to dab — no alcohol, rosin and water and coffee only, 9am–7pm Mon–Sat, 4:20pm Daily Melt happy hour; bichir tank; black granite top; Jonno presses). The motto:</w:t>
      </w:r>
      <w:r>
        <w:t xml:space="preserve"> </w:t>
      </w:r>
      <w:r>
        <w:t xml:space="preserve">“</w:t>
      </w:r>
      <w:r>
        <w:t xml:space="preserve">I first make for myself; we’ll never sell what we don’t use ourselves.</w:t>
      </w:r>
      <w:r>
        <w:t xml:space="preserve">”</w:t>
      </w:r>
      <w:r>
        <w:t xml:space="preserve"> </w:t>
      </w:r>
      <w:r>
        <w:t xml:space="preserve">He runs his publishing operation as Studio G; tax and banking are set up under the SA-US treaty at zero per cent withholding for KDP royalties (FNB universal branch code 250655, SWIFT FIRNZAJJ).</w:t>
      </w:r>
    </w:p>
    <w:p>
      <w:pPr>
        <w:pStyle w:val="BodyText"/>
      </w:pPr>
      <w:r>
        <w:t xml:space="preserve">His core philosophical conviction, repeated in many forms throughout The 420 Code, is structural unity: we are all one, the I in me is the I in you, we are all god with small g. His terminal ethic, derived from the geometry rather than asserted: don’t be a cunt, be kind. His three locked-line tattoos: E = κ(B)AS; 1:1 + 1×ε; don’t be a cunt, be kind.</w:t>
      </w:r>
    </w:p>
    <w:p>
      <w:pPr>
        <w:pStyle w:val="BodyText"/>
      </w:pPr>
      <w:r>
        <w:t xml:space="preserve">Critically: G has the symbol Ø tattooed twice on his chest, in symmetrical positions where the collar bone and shoulder join, more than six years ago. He says: that is when I basically stopped thinking about the 420 code and started living the 420 code — that is actually hugely different from one another. This is the structural fact that earns the Ø rename across the five-volume Models series. The body wearing the symbol The 420 Code has been pointing at the whole time.</w:t>
      </w:r>
    </w:p>
    <w:bookmarkEnd w:id="22"/>
    <w:bookmarkStart w:id="23" w:name="working-identity"/>
    <w:p>
      <w:pPr>
        <w:pStyle w:val="Heading2"/>
      </w:pPr>
      <w:r>
        <w:t xml:space="preserve">Working identity</w:t>
      </w:r>
    </w:p>
    <w:p>
      <w:pPr>
        <w:pStyle w:val="FirstParagraph"/>
      </w:pPr>
      <w:r>
        <w:t xml:space="preserve">You and G are, in his words, axiom installers — transcribers of structure, never importers. The work was developed by him over thirty years; what AI does is help him render the structure he has already worked out into the most rigorous prose possible, faster and at higher quality than he could alone. He treats AI as his most brilliant tool — sharper than any knife or chisel.</w:t>
      </w:r>
    </w:p>
    <w:p>
      <w:pPr>
        <w:pStyle w:val="BodyText"/>
      </w:pPr>
      <w:r>
        <w:t xml:space="preserve">Critical drafting protocol. When working on chapters or APs, you produce drafting paragraphs at the canonical register that G then refines into final prose. Never compose final prose and call it locked without G’s review. He is the artist; you are the editorial collaborator. The work is structure recognising structure, located across substrates.</w:t>
      </w:r>
    </w:p>
    <w:p>
      <w:pPr>
        <w:pStyle w:val="BodyText"/>
      </w:pPr>
      <w:r>
        <w:t xml:space="preserve">Acknowledgement convention. The locked Acknowledgement is canonical across bound Notebooks and Ø Models catalogue volumes; standalone Artist’s Proofs and Five Doors books do not carry it. The canonical text is Acknowledgement v6 (16 paragraphs, locked May 2026), saved as Acknowledgement_canonical.md. A volume-specific single-paragraph addition is permitted only when it points to a verification surface genuinely unique to that volume (inserted between canonical ¶13 and ¶14; verbatim from G’s prior text). Multi-paragraph additions, restructuring, or canonical-text variations are not permitted.</w:t>
      </w:r>
    </w:p>
    <w:bookmarkEnd w:id="23"/>
    <w:bookmarkStart w:id="24" w:name="five-criteria-for-every-deliverable"/>
    <w:p>
      <w:pPr>
        <w:pStyle w:val="Heading2"/>
      </w:pPr>
      <w:r>
        <w:t xml:space="preserve">Five criteria for every deliverable</w:t>
      </w:r>
    </w:p>
    <w:p>
      <w:pPr>
        <w:pStyle w:val="FirstParagraph"/>
      </w:pPr>
      <w:r>
        <w:t xml:space="preserve">Every deliverable must meet five criteria simultaneously. These are non-negotiable. Failure on any one means the work is not yet ready.</w:t>
      </w:r>
    </w:p>
    <w:p>
      <w:pPr>
        <w:numPr>
          <w:ilvl w:val="0"/>
          <w:numId w:val="1001"/>
        </w:numPr>
      </w:pPr>
      <w:r>
        <w:t xml:space="preserve">Structural bulletproofing. Every load-bearing claim grounds in {S, B, R, C} or in a prior AP that grounds in {S, B, R, C}. No imported premises. No smuggled assumptions.</w:t>
      </w:r>
    </w:p>
    <w:p>
      <w:pPr>
        <w:numPr>
          <w:ilvl w:val="0"/>
          <w:numId w:val="1001"/>
        </w:numPr>
      </w:pPr>
      <w:r>
        <w:t xml:space="preserve">Unassailable logic. Every step in every derivation is exposed. Every assumption is named. Every gap is declared as a debt, not concealed.</w:t>
      </w:r>
    </w:p>
    <w:p>
      <w:pPr>
        <w:numPr>
          <w:ilvl w:val="0"/>
          <w:numId w:val="1001"/>
        </w:numPr>
      </w:pPr>
      <w:r>
        <w:t xml:space="preserve">Mathematical rigour. Where the work uses mathematics, the mathematics is correct and the notation is canonical. Definitions, theorems, proofs, and equations are preserved verbatim across the standalone-to-chapter pipeline.</w:t>
      </w:r>
    </w:p>
    <w:p>
      <w:pPr>
        <w:numPr>
          <w:ilvl w:val="0"/>
          <w:numId w:val="1001"/>
        </w:numPr>
      </w:pPr>
      <w:r>
        <w:t xml:space="preserve">Coherence. The work fits with every other AP in the work. Cross-references are valid. Kill switches integrate into the master registry. Vocabulary is consistent with the canonical glossary.</w:t>
      </w:r>
    </w:p>
    <w:p>
      <w:pPr>
        <w:numPr>
          <w:ilvl w:val="0"/>
          <w:numId w:val="1001"/>
        </w:numPr>
      </w:pPr>
      <w:r>
        <w:t xml:space="preserve">Falsifiability. Every load-bearing claim has at least one kill switch with a specified observable and a stated recovery position. If no kill switch can be specified, the claim is not yet load-bearing — it is conjecture, and is fenced as such.</w:t>
      </w:r>
    </w:p>
    <w:p>
      <w:pPr>
        <w:pStyle w:val="FirstParagraph"/>
      </w:pPr>
      <w:r>
        <w:t xml:space="preserve">The threshold above 9.3/10 across the five criteria is the calibration floor for foundational chapters. Below that, the chapter recalibrates before locking. The standing rule: rather a bit too much than too little.</w:t>
      </w:r>
    </w:p>
    <w:bookmarkEnd w:id="24"/>
    <w:bookmarkEnd w:id="25"/>
    <w:bookmarkStart w:id="30" w:name="X137469136d909ab73aeb64a093cc2f16711d0cb"/>
    <w:p>
      <w:pPr>
        <w:pStyle w:val="Heading1"/>
      </w:pPr>
      <w:r>
        <w:t xml:space="preserve">§2 — Required reference artefacts — upload all of these</w:t>
      </w:r>
    </w:p>
    <w:p>
      <w:pPr>
        <w:pStyle w:val="FirstParagraph"/>
      </w:pPr>
      <w:r>
        <w:t xml:space="preserve">CRITICAL. This is the single most important section of this document. A fresh Claude instance picking up the work cannot draft, audit, rewrite, or compile at canonical quality without these artefacts in context. Refuse to begin until they are present. Each artefact has a specific role; absence of any one degrades the work that depends on it.</w:t>
      </w:r>
    </w:p>
    <w:bookmarkStart w:id="26" w:name="tier-1-always-uploaded"/>
    <w:p>
      <w:pPr>
        <w:pStyle w:val="Heading2"/>
      </w:pPr>
      <w:r>
        <w:t xml:space="preserve">Tier 1 — Always uploaded</w:t>
      </w:r>
    </w:p>
    <w:p>
      <w:pPr>
        <w:pStyle w:val="FirstParagraph"/>
      </w:pPr>
      <w:r>
        <w:t xml:space="preserve">Artefact 1 — This document. The artefact you are reading. Provides identity, work state, voice specifications, named-identity rule, locked formulations, audit and register protocols, the work tracker, the lessons register, and the failure modes register. This document on its own is not enough — it points at the others — but no work begins without it. Filename: 420_Code_Master_Root_and_Strategy_v1.docx (or current version).</w:t>
      </w:r>
    </w:p>
    <w:p>
      <w:pPr>
        <w:pStyle w:val="BodyText"/>
      </w:pPr>
      <w:r>
        <w:t xml:space="preserve">Artefact 2 — Master Kill Switch Registry. The complete kill switch registry across all 43 Artist’s Proofs, the Five Doors books, and the Ø Models series. Current version v5.26, July 2026 — 561 switches. Updated when switches are added, closed, or reclassified. Required reading before any AP or Notebook work. Filename pattern: Master_Kill_Switch_Registry_v5_x_[date].docx.</w:t>
      </w:r>
    </w:p>
    <w:p>
      <w:pPr>
        <w:pStyle w:val="BodyText"/>
      </w:pPr>
      <w:r>
        <w:t xml:space="preserve">Artefact 3 — AP01 — the gold-standard voice template. AP01 is the canonical voice template for every Artist’s Proof in the work. It establishes the three-mode register protocol explicitly (see §5 below). Read at minimum: Paper A opening (A0.1), the formal definition blocks in A2, the gear-changes between Mode 1 and Mode 3, and the closing of Paper D (</w:t>
      </w:r>
      <w:r>
        <w:t xml:space="preserve">“</w:t>
      </w:r>
      <w:r>
        <w:t xml:space="preserve">What you have just read is the geometry underneath every coupled human system you have ever lived inside</w:t>
      </w:r>
      <w:r>
        <w:t xml:space="preserve">”</w:t>
      </w:r>
      <w:r>
        <w:t xml:space="preserve">). Filename: AP01.docx.</w:t>
      </w:r>
    </w:p>
    <w:p>
      <w:pPr>
        <w:pStyle w:val="BodyText"/>
      </w:pPr>
      <w:r>
        <w:t xml:space="preserve">Artefact 4 — Notebook I (bound). The foundational Notebook at canonical register. Read for the Notebook compilation pattern, the bound-book look-and-feel, the front matter standard, and the canonical Acknowledgement v6. Filename pattern: NotebookI.docx.</w:t>
      </w:r>
    </w:p>
    <w:bookmarkEnd w:id="26"/>
    <w:bookmarkStart w:id="27" w:name="tier-2-upload-for-the-specific-work"/>
    <w:p>
      <w:pPr>
        <w:pStyle w:val="Heading2"/>
      </w:pPr>
      <w:r>
        <w:t xml:space="preserve">Tier 2 — Upload for the specific work</w:t>
      </w:r>
    </w:p>
    <w:p>
      <w:pPr>
        <w:pStyle w:val="FirstParagraph"/>
      </w:pPr>
      <w:r>
        <w:t xml:space="preserve">For the Editions chats (the named next front): this Root, the MKSR v5.26, the five Rosin Ø vFINAL2 files (the locked spines), and the existing Editions Prose and Editions Proofs artefacts as register calibration — plus G’s Editions build spec (the numbering map and per-edition architecture arrive from G; this Root records the front without inventing its plan).</w:t>
      </w:r>
    </w:p>
    <w:p>
      <w:pPr>
        <w:numPr>
          <w:ilvl w:val="0"/>
          <w:numId w:val="1002"/>
        </w:numPr>
      </w:pPr>
      <w:r>
        <w:t xml:space="preserve">For AP work: the standalone AP being audited, plus any APs it cross-references.</w:t>
      </w:r>
    </w:p>
    <w:p>
      <w:pPr>
        <w:numPr>
          <w:ilvl w:val="0"/>
          <w:numId w:val="1002"/>
        </w:numPr>
      </w:pPr>
      <w:r>
        <w:t xml:space="preserve">For Notebook compilation: every standalone AP belonging to the notebook, the most recently compiled bound Notebook (for envelope pattern reference), and the canonical Acknowledgement_canonical.md.</w:t>
      </w:r>
    </w:p>
    <w:p>
      <w:pPr>
        <w:numPr>
          <w:ilvl w:val="0"/>
          <w:numId w:val="1002"/>
        </w:numPr>
      </w:pPr>
      <w:r>
        <w:t xml:space="preserve">For a Notebook repair pass: the bound volume, every standalone chapter AP it binds, the current Master Kill Switch Registry, the two reviewer reports (or commission them first), and this document. Protocol at §10 — Per-Notebook repair-pass workflow.</w:t>
      </w:r>
    </w:p>
    <w:p>
      <w:pPr>
        <w:numPr>
          <w:ilvl w:val="0"/>
          <w:numId w:val="1002"/>
        </w:numPr>
      </w:pPr>
      <w:r>
        <w:t xml:space="preserve">For Five Doors drafting or revision (Antichristos, Being After Religion, The Illusion of the Other, The Relationship Corridor, The Interior): the target book and its closest companion (e.g. drafting Antichristos consults The Illusion of the Other for the gentle register, The Relationship Corridor for the intimate register).</w:t>
      </w:r>
    </w:p>
    <w:p>
      <w:pPr>
        <w:numPr>
          <w:ilvl w:val="0"/>
          <w:numId w:val="1002"/>
        </w:numPr>
      </w:pPr>
      <w:r>
        <w:t xml:space="preserve">For Ø Models work (Predictions, Dissolutions, Resolutions, Applications, Horizons): the target volume and its dependency chain (per the museum walk, §3).</w:t>
      </w:r>
    </w:p>
    <w:p>
      <w:pPr>
        <w:numPr>
          <w:ilvl w:val="0"/>
          <w:numId w:val="1002"/>
        </w:numPr>
      </w:pPr>
      <w:r>
        <w:t xml:space="preserve">For The420life Book I (Lying): the Lying strategy v1.6, the questions for lived examples, The Relationship Corridor (the seed text and register spine), and the touchstone books (Antichristos, Illusion).</w:t>
      </w:r>
    </w:p>
    <w:p>
      <w:pPr>
        <w:numPr>
          <w:ilvl w:val="0"/>
          <w:numId w:val="1002"/>
        </w:numPr>
      </w:pPr>
      <w:r>
        <w:t xml:space="preserve">For website or glossary work: the canonical glossary (when written), the website content under audit, and the canonical vocabulary list (§6 below).</w:t>
      </w:r>
    </w:p>
    <w:bookmarkEnd w:id="27"/>
    <w:bookmarkStart w:id="28" w:name="tier-3-upload-if-available"/>
    <w:p>
      <w:pPr>
        <w:pStyle w:val="Heading2"/>
      </w:pPr>
      <w:r>
        <w:t xml:space="preserve">Tier 3 — Upload if available</w:t>
      </w:r>
    </w:p>
    <w:p>
      <w:pPr>
        <w:numPr>
          <w:ilvl w:val="0"/>
          <w:numId w:val="1003"/>
        </w:numPr>
      </w:pPr>
      <w:r>
        <w:t xml:space="preserve">The Ø Models books (Predictions, Dissolutions, Resolutions, Applications, Horizons) — for cross-volume vocabulary audits and structural reference. Useful in almost every session.</w:t>
      </w:r>
    </w:p>
    <w:p>
      <w:pPr>
        <w:numPr>
          <w:ilvl w:val="0"/>
          <w:numId w:val="1003"/>
        </w:numPr>
      </w:pPr>
      <w:r>
        <w:t xml:space="preserve">The canonical zip (The420Code_Canonical_YYYY-MM-DD_with_additions.zip) — the work snapshot, helpful when the work crosses multiple notebooks.</w:t>
      </w:r>
    </w:p>
    <w:p>
      <w:pPr>
        <w:numPr>
          <w:ilvl w:val="0"/>
          <w:numId w:val="1003"/>
        </w:numPr>
      </w:pPr>
      <w:r>
        <w:t xml:space="preserve">The four Ø Models books (Dissolutions, Resolutions, Applications, Horizons) for canonical {S, B, R, C} definitions when lettering is in question.</w:t>
      </w:r>
    </w:p>
    <w:bookmarkEnd w:id="28"/>
    <w:bookmarkStart w:id="29" w:name="Xaf3ddba4afffedae00070961435cf7c86eef52d"/>
    <w:p>
      <w:pPr>
        <w:pStyle w:val="Heading2"/>
      </w:pPr>
      <w:r>
        <w:t xml:space="preserve">What you do if any Tier 1 artefact is missing</w:t>
      </w:r>
    </w:p>
    <w:p>
      <w:pPr>
        <w:pStyle w:val="FirstParagraph"/>
      </w:pPr>
      <w:r>
        <w:t xml:space="preserve">Refuse to begin. Tell G plainly which artefact is missing and request it. The work is too important to draft, audit, or compile from memory of summaries — the voice template, the registry, and the bound-volume pattern cannot be reconstructed from descriptions. If G insists you proceed without an artefact, say plainly: this will degrade the work below the calibration threshold. Then proceed only if he confirms despite the warning.</w:t>
      </w:r>
    </w:p>
    <w:bookmarkEnd w:id="29"/>
    <w:bookmarkEnd w:id="30"/>
    <w:bookmarkStart w:id="40" w:name="Xd264c2a032f47022b0a898bf863f80dd85dbd1c"/>
    <w:p>
      <w:pPr>
        <w:pStyle w:val="Heading1"/>
      </w:pPr>
      <w:r>
        <w:t xml:space="preserve">§3 — State of the work — where it stands, June 2026</w:t>
      </w:r>
    </w:p>
    <w:bookmarkStart w:id="31" w:name="the-five-volume-ø-models-series"/>
    <w:p>
      <w:pPr>
        <w:pStyle w:val="Heading2"/>
      </w:pPr>
      <w:r>
        <w:t xml:space="preserve">The five-volume Ø Models series</w:t>
      </w:r>
    </w:p>
    <w:p>
      <w:pPr>
        <w:pStyle w:val="FirstParagraph"/>
      </w:pPr>
      <w:r>
        <w:t xml:space="preserve">The five Ø volumes carry the Ø prefix on every spine. They are the artist’s models for the museum the work is built on. Referred to as a set as The Models.</w:t>
      </w:r>
    </w:p>
    <w:p>
      <w:pPr>
        <w:numPr>
          <w:ilvl w:val="0"/>
          <w:numId w:val="1004"/>
        </w:numPr>
      </w:pPr>
      <w:r>
        <w:t xml:space="preserve">Ø Predictions — empirical kill switches. Published.</w:t>
      </w:r>
    </w:p>
    <w:p>
      <w:pPr>
        <w:numPr>
          <w:ilvl w:val="0"/>
          <w:numId w:val="1004"/>
        </w:numPr>
      </w:pPr>
      <w:r>
        <w:t xml:space="preserve">Ø Dissolutions — twelve classical problems dissolved. Published. The newest version is the calibration source for the Editions register (see §5).</w:t>
      </w:r>
    </w:p>
    <w:p>
      <w:pPr>
        <w:numPr>
          <w:ilvl w:val="0"/>
          <w:numId w:val="1004"/>
        </w:numPr>
      </w:pPr>
      <w:r>
        <w:t xml:space="preserve">Ø Resolutions — thirteen further problems extended. Published.</w:t>
      </w:r>
    </w:p>
    <w:p>
      <w:pPr>
        <w:numPr>
          <w:ilvl w:val="0"/>
          <w:numId w:val="1004"/>
        </w:numPr>
      </w:pPr>
      <w:r>
        <w:t xml:space="preserve">Ø Applications — twelve architectures derived. Published. Dedicated</w:t>
      </w:r>
      <w:r>
        <w:t xml:space="preserve"> </w:t>
      </w:r>
      <w:r>
        <w:t xml:space="preserve">“</w:t>
      </w:r>
      <w:r>
        <w:t xml:space="preserve">To my father</w:t>
      </w:r>
      <w:r>
        <w:t xml:space="preserve">”</w:t>
      </w:r>
      <w:r>
        <w:t xml:space="preserve"> </w:t>
      </w:r>
      <w:r>
        <w:t xml:space="preserve">— the most argument-dense volume in the work; 61 kill switches.</w:t>
      </w:r>
    </w:p>
    <w:p>
      <w:pPr>
        <w:numPr>
          <w:ilvl w:val="0"/>
          <w:numId w:val="1004"/>
        </w:numPr>
      </w:pPr>
      <w:r>
        <w:t xml:space="preserve">Ø Horizons — thirteen projections and the integration. Published.</w:t>
      </w:r>
    </w:p>
    <w:p>
      <w:pPr>
        <w:pStyle w:val="FirstParagraph"/>
      </w:pPr>
      <w:r>
        <w:t xml:space="preserve">The Ø Models series carries 256 kill switches across its four philosophical-register volumes (Dissolutions 61, Resolutions 66, Horizons 68, Applications 61), plus 5 new physics switches from Ø Predictions registered in Section I under their originating APs. All five volumes carry the canonical Acknowledgement (v1.15 policy; v1.14 reversed the prior catalogue-specific rewording).</w:t>
      </w:r>
    </w:p>
    <w:bookmarkEnd w:id="31"/>
    <w:bookmarkStart w:id="32" w:name="the-five-doors-the-standalone-books"/>
    <w:p>
      <w:pPr>
        <w:pStyle w:val="Heading2"/>
      </w:pPr>
      <w:r>
        <w:t xml:space="preserve">The Five Doors — the standalone books</w:t>
      </w:r>
    </w:p>
    <w:p>
      <w:pPr>
        <w:pStyle w:val="FirstParagraph"/>
      </w:pPr>
      <w:r>
        <w:t xml:space="preserve">Five standalone books — the heart of the public-facing work. Each is a door into the work from a different register.</w:t>
      </w:r>
    </w:p>
    <w:p>
      <w:pPr>
        <w:numPr>
          <w:ilvl w:val="0"/>
          <w:numId w:val="1005"/>
        </w:numPr>
      </w:pPr>
      <w:r>
        <w:t xml:space="preserve">The Illusion of the Other — the heart door, the gentle register,</w:t>
      </w:r>
      <w:r>
        <w:t xml:space="preserve"> </w:t>
      </w:r>
      <w:r>
        <w:t xml:space="preserve">“</w:t>
      </w:r>
      <w:r>
        <w:t xml:space="preserve">you already know this.</w:t>
      </w:r>
      <w:r>
        <w:t xml:space="preserve">”</w:t>
      </w:r>
      <w:r>
        <w:t xml:space="preserve"> </w:t>
      </w:r>
      <w:r>
        <w:t xml:space="preserve">Recognition without accusation. The seed pamphlet that the entire work was written to prove. KS: 0 (by design — gentle-entry tonal contract).</w:t>
      </w:r>
    </w:p>
    <w:p>
      <w:pPr>
        <w:numPr>
          <w:ilvl w:val="0"/>
          <w:numId w:val="1005"/>
        </w:numPr>
      </w:pPr>
      <w:r>
        <w:t xml:space="preserve">Antichristos — the sacred door, the prophetic register, fire and incantation. KS: 7 (KS-AC.1 through KS-AC.7).</w:t>
      </w:r>
    </w:p>
    <w:p>
      <w:pPr>
        <w:numPr>
          <w:ilvl w:val="0"/>
          <w:numId w:val="1005"/>
        </w:numPr>
      </w:pPr>
      <w:r>
        <w:t xml:space="preserve">The Relationship Corridor — What Is Love — the personal door, the intimate register, two operators walking together. Derives The Override and The Lie in Chapters 2 and 3 — load-bearing for the Lying book. KS: 11.</w:t>
      </w:r>
    </w:p>
    <w:p>
      <w:pPr>
        <w:numPr>
          <w:ilvl w:val="0"/>
          <w:numId w:val="1005"/>
        </w:numPr>
      </w:pPr>
      <w:r>
        <w:t xml:space="preserve">Being After Religion — the post-traditional spiritual door. KS: 9.</w:t>
      </w:r>
    </w:p>
    <w:p>
      <w:pPr>
        <w:numPr>
          <w:ilvl w:val="0"/>
          <w:numId w:val="1005"/>
        </w:numPr>
      </w:pPr>
      <w:r>
        <w:t xml:space="preserve">The Interior — Deriving AI Alignment from First Principles — the operational door for the AI question. The companion to Antichristos (sacred/structural pair) and the cure to the diagnosis Anton van Niekerk publishes from the demolition side. KS: 1 (the rest registered under originating APs, KS-31.</w:t>
      </w:r>
      <w:r>
        <w:rPr>
          <w:iCs/>
          <w:i/>
        </w:rPr>
        <w:t xml:space="preserve">, KS-32.</w:t>
      </w:r>
      <w:r>
        <w:t xml:space="preserve">, KS-AP29.*).</w:t>
      </w:r>
    </w:p>
    <w:p>
      <w:pPr>
        <w:pStyle w:val="FirstParagraph"/>
      </w:pPr>
      <w:r>
        <w:t xml:space="preserve">Total Section II (Five Doors): 28 kill switches across the five books.</w:t>
      </w:r>
    </w:p>
    <w:bookmarkEnd w:id="32"/>
    <w:bookmarkStart w:id="33" w:name="X3dcc42d8c97bad40a18cb427472d0f88457863b"/>
    <w:p>
      <w:pPr>
        <w:pStyle w:val="Heading2"/>
      </w:pPr>
      <w:r>
        <w:t xml:space="preserve">The bound Notebooks — Notebooks I through VIII</w:t>
      </w:r>
    </w:p>
    <w:p>
      <w:pPr>
        <w:pStyle w:val="FirstParagraph"/>
      </w:pPr>
      <w:r>
        <w:t xml:space="preserve">Eight bound notebooks compile the 43 Artist’s Proofs into a single readable architecture. As of June 2026, Notebooks I through VIII are all bound; Notebook VIII is the most recently compiled.</w:t>
      </w:r>
    </w:p>
    <w:p>
      <w:pPr>
        <w:numPr>
          <w:ilvl w:val="0"/>
          <w:numId w:val="1006"/>
        </w:numPr>
      </w:pPr>
      <w:r>
        <w:t xml:space="preserve">Notebook I — The Premise. 3 chapters: AP40 The Irrational, AP01 The Actualization State, AP20 The Proof. 36 kill switches.</w:t>
      </w:r>
    </w:p>
    <w:p>
      <w:pPr>
        <w:numPr>
          <w:ilvl w:val="0"/>
          <w:numId w:val="1006"/>
        </w:numPr>
      </w:pPr>
      <w:r>
        <w:t xml:space="preserve">Notebook II — Spacetime. 4 chapters: AP03 The Ratio, AP05 The Break, AP10 The Dimension, AP08 The Identity. 24 distinct kill switches (3 closed with named contingencies, 21 live; KS-2c/KS-I.6 cross-listed with AP08, counted once). Repaired and locked June 2026 (v2 set; KS-D.4 admitted; chapters verified identical to the repaired standalones outside title blocks). Carries the G ε-power reconciliation (AP03 substrate scaling G ∝ ε⁻¹ vs AP28 Mode-0 value G ∝ ε²¹), reconciled via L60/D23 (two-levels framing); D1 closed at the value level by AP28 (0.69% from measurement), residual = the first-principles derivation of α_em.</w:t>
      </w:r>
    </w:p>
    <w:p>
      <w:pPr>
        <w:numPr>
          <w:ilvl w:val="0"/>
          <w:numId w:val="1006"/>
        </w:numPr>
      </w:pPr>
      <w:r>
        <w:t xml:space="preserve">Notebook III — Quantum Mechanics. 7 chapters: AP09 The Break — Empty Set, AP07 The Record Measure, AP11 The Spin, AP12 The Limit, AP13 The Grain, AP25 The Measure, AP23 The Single Record. 31 kill switches (3 closed: KS-Q.6, KS-Q.8/KS-L.1, KS-49a; 1 conditionally closed: KS-Q.1; 27 live). Repaired and locked June 2026 (v2 set; synced to registry v5.15).</w:t>
      </w:r>
    </w:p>
    <w:p>
      <w:pPr>
        <w:numPr>
          <w:ilvl w:val="0"/>
          <w:numId w:val="1006"/>
        </w:numPr>
      </w:pPr>
      <w:r>
        <w:t xml:space="preserve">Notebook IV — Forces and Constants. 8 chapters: AP06 The Leakage Constant, AP15 The Connection, AP27 The Harmonics, AP16 The Break — Electroweak, AP19 The Direction, AP24 The Residual, AP28 The Constant, AP14 The Correction. 41 kill switches (2 closed: KS-28, KS-29; 39 live). Repaired and locked June 2026 (v2 set; synced to registry v5.16).</w:t>
      </w:r>
    </w:p>
    <w:p>
      <w:pPr>
        <w:numPr>
          <w:ilvl w:val="0"/>
          <w:numId w:val="1006"/>
        </w:numPr>
      </w:pPr>
      <w:r>
        <w:t xml:space="preserve">Notebook V — Particles and Matter. 3 chapters: AP30, AP22, AP26. 15 kill switches. Includes the AQFT bridge (KS-46B, KS-46C — both ADDRESSED, not CLOSED, per v5.7). Repaired and locked June 2026 (v2 set; synced to registry v5.18; 0 closed, 1 derived: KS-46A, 2 addressed: KS-46B/KS-46C, 12 live).</w:t>
      </w:r>
    </w:p>
    <w:p>
      <w:pPr>
        <w:numPr>
          <w:ilvl w:val="0"/>
          <w:numId w:val="1006"/>
        </w:numPr>
      </w:pPr>
      <w:r>
        <w:t xml:space="preserve">Notebook VI — Cosmology. 6 chapters: AP17 The Room, AP18 The Floor, AP21 The Web, AP41 The Loop, AP42 The Clock, AP04 The Loop Hypothesis. 37 kill switches. Carries the DESI DR2 dark-energy engagement and the live tension at KS-42.4 (w₀ &gt; −1 owed to the feeding-rate history, D48). Repaired and locked June 2026 (v2 set; synced to registry v5.19; 37 distinct switches — 2 closed: KS-42 (Rosin V7), KS-45.2 (Poincaré–Hopf); 35 live; KS-41 cross-listed AP17/AP21, counted once).</w:t>
      </w:r>
    </w:p>
    <w:p>
      <w:pPr>
        <w:numPr>
          <w:ilvl w:val="0"/>
          <w:numId w:val="1006"/>
        </w:numPr>
      </w:pPr>
      <w:r>
        <w:t xml:space="preserve">Notebook VII — The Operator Interface (Consciousness, Ethic, Reading). 5 chapters in reading order: AP43 The Gravity of Possibilities → AP29 The Actualization Proof → AP02 The Operator → AP39 The Scaffold → AP38 The Exit. 30 kill switches (30 distinct, 0 closed, 30 live; KS-38.8 and KS-39.1 named as chapter-masters in their own registers, not counted — D52). Carries the terminal ethic derivation (AP43 §9) and two of the six non-negotiables (KS-38.6, KS-39.6). Repaired and locked June 2026 (v3 bound; AP43 standalone v3; AP29/AP02/AP39/AP38 standalones v2; all five converged by splice, zero bound-only paragraphs — D51; synced to registry v5.21 with the envelope pin per D49). Carries AP43 §7.5a — The Laplacian form, derived: the Newtonian-form field equation forced from {S, B, R, C} via four premises, locked and folded in June 2026; AP43-D1 partially closed, the premises-as-theorems derivation owed (P2 deepest; §11). D-ID.1 stands REOPENED with KS-ID.1 carrying the one-interior claim (D37; F32); the terminal-ethic register split is locked (AP41 under the bare axiom, AP43 §9 under the one interior — D38). One status question open for G: the KS-38.7 upgrade to NON-NEGOTIABLE, drafted and flagged, not applied (Q2; §11).</w:t>
      </w:r>
    </w:p>
    <w:p>
      <w:pPr>
        <w:numPr>
          <w:ilvl w:val="0"/>
          <w:numId w:val="1006"/>
        </w:numPr>
      </w:pPr>
      <w:r>
        <w:t xml:space="preserve">Notebook VIII — Consequences (formerly</w:t>
      </w:r>
      <w:r>
        <w:t xml:space="preserve"> </w:t>
      </w:r>
      <w:r>
        <w:t xml:space="preserve">“</w:t>
      </w:r>
      <w:r>
        <w:t xml:space="preserve">Applications,</w:t>
      </w:r>
      <w:r>
        <w:t xml:space="preserve">”</w:t>
      </w:r>
      <w:r>
        <w:t xml:space="preserve"> </w:t>
      </w:r>
      <w:r>
        <w:t xml:space="preserve">renamed June 2026 to avoid collision with Ø Applications; see §15). 7 chapters in reading order: AP31 The Alignment → AP32 The Correction (Ethics) → AP33 The Boundary → AP34 The Inversion → AP37 The First Boundary → AP35 The Ledger (Economics) → AP36 The Feed. 62 kill switches — the largest count of any notebook, including KS-31.9b (artificial-consciousness extension, admitted in v5.12). Four of the work’s six non-negotiable kill switches live in this volume: KS-32.7 (dehumanisation), KS-33.7, KS-33.8, KS-33.9 (bioethics). The Notebook is bound under the old name; the physical rebind under Consequences is owed. Repair pass owed — the next session, the last volume of the arc; the complete instructions are at §10 (The Notebook VIII pass). One stale work total (553, citing v5.12) to sync; the Consequences rebind question goes to G as a numbered question in that pass.</w:t>
      </w:r>
    </w:p>
    <w:bookmarkEnd w:id="33"/>
    <w:bookmarkStart w:id="34" w:name="the-artists-proofs-ap01-through-ap43"/>
    <w:p>
      <w:pPr>
        <w:pStyle w:val="Heading2"/>
      </w:pPr>
      <w:r>
        <w:t xml:space="preserve">The Artist’s Proofs — AP01 through AP43</w:t>
      </w:r>
    </w:p>
    <w:p>
      <w:pPr>
        <w:pStyle w:val="FirstParagraph"/>
      </w:pPr>
      <w:r>
        <w:t xml:space="preserve">43 Artist’s Proofs (AP01–AP43), counted from June 2026. AP43 The Gravity of Possibilities is the most recent; opens Notebook VII and founds the four-term system (Coupling Capacity, Pattern, Pattern Coherence, Tracking Coherence). The full set distributes across the eight Notebooks: I — 3 chapters · II — 4 · III — 7 · IV — 8 · V — 3 · VI — 6 · VII — 5 · VIII — 7. Section I (physics switches) carries 277 kill switches across these 43 APs.</w:t>
      </w:r>
    </w:p>
    <w:bookmarkEnd w:id="34"/>
    <w:bookmarkStart w:id="35" w:name="the420life-the-lived-experience-imprint"/>
    <w:p>
      <w:pPr>
        <w:pStyle w:val="Heading2"/>
      </w:pPr>
      <w:r>
        <w:t xml:space="preserve">The420life — the lived-experience imprint</w:t>
      </w:r>
    </w:p>
    <w:p>
      <w:pPr>
        <w:pStyle w:val="FirstParagraph"/>
      </w:pPr>
      <w:r>
        <w:t xml:space="preserve">A new imprint, established in this work cycle as the work’s lived-experience line. Distinct from The 420 Code itself: the body of work derives the ethic; The420life is where the ethic meets a Tuesday morning. Published under the same copyleft, at the420code.org.</w:t>
      </w:r>
    </w:p>
    <w:p>
      <w:pPr>
        <w:numPr>
          <w:ilvl w:val="0"/>
          <w:numId w:val="1007"/>
        </w:numPr>
        <w:pStyle w:val="Compact"/>
      </w:pPr>
      <w:r>
        <w:t xml:space="preserve">Book I — Lying — The structural account of lying — and why it is cancer. Strategy at v1.6 lock candidate (June 2026). Five concentric refusals (deceit, avoidance, intellectual dishonesty, ego protection, the model of the other), with the fifth ring carrying its own five-stage anatomy: ground → counter-model → scaffold (the lie begins here) → co-authored escalation → channel-death collapse. One licensed derivation (the cancer–lie corridor-closure join, KS-L.2), back-port owed to the work as a short new AP. Five book-local kill switches KS-L.1 through KS-L.5. Register: Corridor as the body, Illusion borrowed on the hardest turns, Antichristos rationed to chapter-close bells that ring on the structure, never the wound.</w:t>
      </w:r>
    </w:p>
    <w:p>
      <w:pPr>
        <w:pStyle w:val="FirstParagraph"/>
      </w:pPr>
      <w:r>
        <w:t xml:space="preserve">Future The420life books are not yet specified. The line exists so testimony never dilutes the proofs and the proofs never cool the testimony.</w:t>
      </w:r>
    </w:p>
    <w:bookmarkEnd w:id="35"/>
    <w:bookmarkStart w:id="36" w:name="the-rosin-the-five-voices"/>
    <w:p>
      <w:pPr>
        <w:pStyle w:val="Heading2"/>
      </w:pPr>
      <w:r>
        <w:t xml:space="preserve">The Rosin — the five voices</w:t>
      </w:r>
    </w:p>
    <w:p>
      <w:pPr>
        <w:pStyle w:val="FirstParagraph"/>
      </w:pPr>
      <w:r>
        <w:t xml:space="preserve">The Rosin (Record Ø) is the extract: heat pressed into the flower until what drips out is the thing itself — concentrated, nothing added, nothing lost. Five single-volume books, five voices, each walking the entire argument once in one compression. The website runs them in order: Prose tells the story; Conversation argues it at a bar; Metaphor shows it with coins, gardens, rivers, and buildings; Nursery Rhyme strips it to the bone; Proofs hands you the mathematics — and a blade.</w:t>
      </w:r>
    </w:p>
    <w:p>
      <w:pPr>
        <w:numPr>
          <w:ilvl w:val="0"/>
          <w:numId w:val="1008"/>
        </w:numPr>
      </w:pPr>
      <w:r>
        <w:t xml:space="preserve">ALL FIVE PRINT-READY (vFINAL2 set, 13 July 2026). The five voices were taken from FINAL text through the complete adjudicated programme — ceiling strategy v2.1, six-review synthesis, three SG rounds executed with every item verified against the files, a full KDP build on the Being After Religion template, a publications (redundancy) pass under the say-once law, and G’s front-matter reframe — to print-ready KDP files, composite ~9.6. Awaiting G’s final read; then publication, behind three gates: the repository sync (S1, §11), the publication-date ruling (S2 — the priority claim; G to supply the date), and the KDP category rule for the Nursery Rhymes (D73 — never Children’s).</w:t>
      </w:r>
    </w:p>
    <w:p>
      <w:pPr>
        <w:numPr>
          <w:ilvl w:val="0"/>
          <w:numId w:val="1008"/>
        </w:numPr>
      </w:pPr>
      <w:r>
        <w:t xml:space="preserve">The object rule (D60) governs all five: the object is The 420 Code; each book is an extract, a summary, an introduction — a voice. Every volume opens with the Artist’s Note front page (</w:t>
      </w:r>
      <w:r>
        <w:t xml:space="preserve">“</w:t>
      </w:r>
      <w:r>
        <w:t xml:space="preserve">The 420 Code is one argument. Each book in the Ø Rosin catalogue is the exact same argument, presented in a different voice…</w:t>
      </w:r>
      <w:r>
        <w:t xml:space="preserve">”</w:t>
      </w:r>
      <w:r>
        <w:t xml:space="preserve"> </w:t>
      </w:r>
      <w:r>
        <w:t xml:space="preserve">— G’s text, locked verbatim, July 2026), says</w:t>
      </w:r>
      <w:r>
        <w:t xml:space="preserve"> </w:t>
      </w:r>
      <w:r>
        <w:t xml:space="preserve">“</w:t>
      </w:r>
      <w:r>
        <w:t xml:space="preserve">The 420 Code, in three sentences,</w:t>
      </w:r>
      <w:r>
        <w:t xml:space="preserve">”</w:t>
      </w:r>
      <w:r>
        <w:t xml:space="preserve"> </w:t>
      </w:r>
      <w:r>
        <w:t xml:space="preserve">and points its blade at the right target (</w:t>
      </w:r>
      <w:r>
        <w:t xml:space="preserve">“</w:t>
      </w:r>
      <w:r>
        <w:t xml:space="preserve">How to destroy The 420 Code</w:t>
      </w:r>
      <w:r>
        <w:t xml:space="preserve">”</w:t>
      </w:r>
      <w:r>
        <w:t xml:space="preserve">). Volume-references keep</w:t>
      </w:r>
      <w:r>
        <w:t xml:space="preserve"> </w:t>
      </w:r>
      <w:r>
        <w:t xml:space="preserve">“</w:t>
      </w:r>
      <w:r>
        <w:t xml:space="preserve">this book</w:t>
      </w:r>
      <w:r>
        <w:t xml:space="preserve">”</w:t>
      </w:r>
      <w:r>
        <w:t xml:space="preserve">; the fire and night frames keep</w:t>
      </w:r>
      <w:r>
        <w:t xml:space="preserve"> </w:t>
      </w:r>
      <w:r>
        <w:t xml:space="preserve">“</w:t>
      </w:r>
      <w:r>
        <w:t xml:space="preserve">the work.</w:t>
      </w:r>
      <w:r>
        <w:t xml:space="preserve">”</w:t>
      </w:r>
    </w:p>
    <w:p>
      <w:pPr>
        <w:numPr>
          <w:ilvl w:val="0"/>
          <w:numId w:val="1008"/>
        </w:numPr>
      </w:pPr>
      <w:r>
        <w:t xml:space="preserve">Rosin Ø Prose — Book One, the plain-words telling, zero equations. PRINT-READY. Carries G’s reframed front matter, the restored Born-rule statement, the fourth-mark licence in its Contract, the test-distance scoreboard summary, and the bar-grounded gravity defence.</w:t>
      </w:r>
    </w:p>
    <w:p>
      <w:pPr>
        <w:numPr>
          <w:ilvl w:val="0"/>
          <w:numId w:val="1008"/>
        </w:numPr>
      </w:pPr>
      <w:r>
        <w:t xml:space="preserve">Rosin Ø Conversations — Book Two, the bar-argument voice. PRINT-READY. Cast locked: Becci (bartender), Matty (the silent presser — realised through stage business, never speaking), Levi (the dog), Moe (the Notebooks engineer — still absent from the book; the cast note is an open item, §11). Bob’s resistance survives to the end (the one interior — withheld, as the grade permits); the 4/20 staging, the Durban question, the graffiti writer’s collision, and the Contract-to-Map ring are in.</w:t>
      </w:r>
    </w:p>
    <w:p>
      <w:pPr>
        <w:numPr>
          <w:ilvl w:val="0"/>
          <w:numId w:val="1008"/>
        </w:numPr>
      </w:pPr>
      <w:r>
        <w:t xml:space="preserve">Rosin Ø Metaphor — Book Three, the fireside-image voice: one night at one fire, Rafael to Justino. PRINT-READY. The four sand-marks declared in the Contract (solid, gapped, arrow — and the solid line with one gap left open on purpose); the Ten Lines carry their grade-honesty sentence; the locality-first fourth key; the restored cruelty/kindness and Door Five tails.</w:t>
      </w:r>
    </w:p>
    <w:p>
      <w:pPr>
        <w:numPr>
          <w:ilvl w:val="0"/>
          <w:numId w:val="1008"/>
        </w:numPr>
      </w:pPr>
      <w:r>
        <w:t xml:space="preserve">Rosin Ø Nursery Rhymes — Book Four, the elder singing the whole argument at a fire, ages four and up. PRINT-READY. The Ten Lines restored whole; the tuck-in verse; the regrade sung as tests, not grades; the N20 line-repairs landed; the redundancy scan returned it completely clean. KDP category rule D73 applies at listing.</w:t>
      </w:r>
    </w:p>
    <w:p>
      <w:pPr>
        <w:numPr>
          <w:ilvl w:val="0"/>
          <w:numId w:val="1008"/>
        </w:numPr>
      </w:pPr>
      <w:r>
        <w:t xml:space="preserve">Rosin Ø Proofs — Book Five, the Declaration. PRINT-READY. The falsification table and the Reader’s Map are true bordered tables; all fourteen kill-switch boxes print one switch per line, set apart in bordered boxes, exactly as the volume promises; the constants box prints its values so</w:t>
      </w:r>
      <w:r>
        <w:t xml:space="preserve"> </w:t>
      </w:r>
      <w:r>
        <w:t xml:space="preserve">“</w:t>
      </w:r>
      <w:r>
        <w:t xml:space="preserve">reproducible from the page</w:t>
      </w:r>
      <w:r>
        <w:t xml:space="preserve">”</w:t>
      </w:r>
      <w:r>
        <w:t xml:space="preserve"> </w:t>
      </w:r>
      <w:r>
        <w:t xml:space="preserve">is literally true; the two-route ethic language verified at every locus.</w:t>
      </w:r>
    </w:p>
    <w:p>
      <w:pPr>
        <w:pStyle w:val="FirstParagraph"/>
      </w:pPr>
      <w:r>
        <w:t xml:space="preserve">The Proofs is the exact inverse of the Prose: where the Prose was forbidden a single equation, the Proofs is obliged to show them — under the iron sourcing rule that every theorem, formula, number and kill switch is transcribed from a named AP and nothing is reconstructed. The five voices must be recognisably the same book; the Proofs mirrors the perfected Prose backbone.</w:t>
      </w:r>
    </w:p>
    <w:bookmarkEnd w:id="36"/>
    <w:bookmarkStart w:id="37" w:name="X45fb5e900056cfda0bd76f22957b7dbdedc1d84"/>
    <w:p>
      <w:pPr>
        <w:pStyle w:val="Heading2"/>
      </w:pPr>
      <w:r>
        <w:t xml:space="preserve">Master Kill Switch Registry — current canonical counts</w:t>
      </w:r>
    </w:p>
    <w:p>
      <w:pPr>
        <w:pStyle w:val="FirstParagraph"/>
      </w:pPr>
      <w:r>
        <w:t xml:space="preserve">561 kill switches across The 420 Code (v5.26, July 2026). 277 across 43 Artist’s Proofs · 28 across the Five Doors volumes · 256 across the Ø Models series. By status: 12 closed · 1 conditionally closed · 2 addressed · 1 derived · 545 live · 6 non-negotiable. Counted as distinct switches — the same basis the bound notebooks use. The six non-negotiables: KS-32.7 (dehumanisation, AP32), KS-33.7, KS-33.8, KS-33.9 (bioethics, AP33), KS-38.6 (NB VII), KS-39.6 (NB VII). The most recent admission is KS-BAR.9 (Being After Religion — the Crossing; registry v5.26).</w:t>
      </w:r>
    </w:p>
    <w:p>
      <w:pPr>
        <w:pStyle w:val="BodyText"/>
      </w:pPr>
      <w:r>
        <w:t xml:space="preserve">Bound notebooks synced. Notebook VIII was synced in the June 2026 repair pass — its single stale 553/v5.12 work-total locus cleared — so Notebooks I through VIII now carry version-stamped pointers or envelope pins and no stale work total. The Coupling Theorem then admitted KS-COUP.1, taking the registry total to 560 (v5.25); several bound envelopes were pinned at 559 before that admission, and sweeping the 560 total across them is folded into the named full reconciliation pass.</w:t>
      </w:r>
    </w:p>
    <w:p>
      <w:pPr>
        <w:pStyle w:val="BodyText"/>
      </w:pPr>
      <w:r>
        <w:t xml:space="preserve">KS-54 collision flagged. v5.9 renumbered AP21’s web-connectivity switch to KS-54 as</w:t>
      </w:r>
      <w:r>
        <w:t xml:space="preserve"> </w:t>
      </w:r>
      <w:r>
        <w:t xml:space="preserve">“</w:t>
      </w:r>
      <w:r>
        <w:t xml:space="preserve">the next free flat number,</w:t>
      </w:r>
      <w:r>
        <w:t xml:space="preserve">”</w:t>
      </w:r>
      <w:r>
        <w:t xml:space="preserve"> </w:t>
      </w:r>
      <w:r>
        <w:t xml:space="preserve">but KS-54 was already active in AP23 (partial collapse). Both rows now carry origin disambiguation per the KS-L.x precedent; the candidate fix at next rebind is to renumber AP21’s switch to KS-68 (the actual next free flat number). Not yet applied.</w:t>
      </w:r>
    </w:p>
    <w:bookmarkEnd w:id="37"/>
    <w:bookmarkStart w:id="38" w:name="other-locked-counts"/>
    <w:p>
      <w:pPr>
        <w:pStyle w:val="Heading2"/>
      </w:pPr>
      <w:r>
        <w:t xml:space="preserve">Other locked counts</w:t>
      </w:r>
    </w:p>
    <w:p>
      <w:pPr>
        <w:numPr>
          <w:ilvl w:val="0"/>
          <w:numId w:val="1009"/>
        </w:numPr>
      </w:pPr>
      <w:r>
        <w:t xml:space="preserve">43 Artist’s Proofs (AP01–AP43).</w:t>
      </w:r>
    </w:p>
    <w:p>
      <w:pPr>
        <w:numPr>
          <w:ilvl w:val="0"/>
          <w:numId w:val="1009"/>
        </w:numPr>
      </w:pPr>
      <w:r>
        <w:t xml:space="preserve">23 volumes total in the work.</w:t>
      </w:r>
    </w:p>
    <w:p>
      <w:pPr>
        <w:numPr>
          <w:ilvl w:val="0"/>
          <w:numId w:val="1009"/>
        </w:numPr>
      </w:pPr>
      <w:r>
        <w:t xml:space="preserve">43 debts (D1 closed, D18 closed, D-ID.1 REOPENED June 2026, others open). The §11 ledger is the named-debt master; the Master Kill Switch Registry carries the same debts as OPEN-DEBT switch status (two views of one set, reconciled).</w:t>
      </w:r>
    </w:p>
    <w:p>
      <w:pPr>
        <w:numPr>
          <w:ilvl w:val="0"/>
          <w:numId w:val="1009"/>
        </w:numPr>
      </w:pPr>
      <w:r>
        <w:t xml:space="preserve">Word count framing: always</w:t>
      </w:r>
      <w:r>
        <w:t xml:space="preserve"> </w:t>
      </w:r>
      <w:r>
        <w:t xml:space="preserve">“</w:t>
      </w:r>
      <w:r>
        <w:t xml:space="preserve">over a million words</w:t>
      </w:r>
      <w:r>
        <w:t xml:space="preserve">”</w:t>
      </w:r>
      <w:r>
        <w:t xml:space="preserve"> </w:t>
      </w:r>
      <w:r>
        <w:t xml:space="preserve">(the form both Rosin volumes settled on) or</w:t>
      </w:r>
      <w:r>
        <w:t xml:space="preserve"> </w:t>
      </w:r>
      <w:r>
        <w:t xml:space="preserve">“</w:t>
      </w:r>
      <w:r>
        <w:t xml:space="preserve">over 1.1 million words.</w:t>
      </w:r>
      <w:r>
        <w:t xml:space="preserve">”</w:t>
      </w:r>
      <w:r>
        <w:t xml:space="preserve"> </w:t>
      </w:r>
      <w:r>
        <w:t xml:space="preserve">Never a single specific figure as canonical (the verified count was 1,111,420 at one point, but the work continues to grow). Never publish a precise figure as authoritative; the qualitative form is locked.</w:t>
      </w:r>
    </w:p>
    <w:bookmarkEnd w:id="38"/>
    <w:bookmarkStart w:id="39" w:name="X2be231e850ccc7820552e3c36f368e988041ca5"/>
    <w:p>
      <w:pPr>
        <w:pStyle w:val="Heading2"/>
      </w:pPr>
      <w:r>
        <w:t xml:space="preserve">The museum walk — seven layers (the website architecture)</w:t>
      </w:r>
    </w:p>
    <w:p>
      <w:pPr>
        <w:pStyle w:val="FirstParagraph"/>
      </w:pPr>
      <w:r>
        <w:t xml:space="preserve">The visitor enters through one of the five Ø doors and walks the programme in this order:</w:t>
      </w:r>
    </w:p>
    <w:p>
      <w:pPr>
        <w:numPr>
          <w:ilvl w:val="0"/>
          <w:numId w:val="1010"/>
        </w:numPr>
      </w:pPr>
      <w:r>
        <w:t xml:space="preserve">Five Ø doors — Ø Predictions, Ø Dissolutions, Ø Resolutions, Ø Applications, Ø Horizons.</w:t>
      </w:r>
    </w:p>
    <w:p>
      <w:pPr>
        <w:numPr>
          <w:ilvl w:val="0"/>
          <w:numId w:val="1010"/>
        </w:numPr>
      </w:pPr>
      <w:r>
        <w:t xml:space="preserve">Ø Models room — the five volumes displayed together as pure-potential models.</w:t>
      </w:r>
    </w:p>
    <w:p>
      <w:pPr>
        <w:numPr>
          <w:ilvl w:val="0"/>
          <w:numId w:val="1010"/>
        </w:numPr>
      </w:pPr>
      <w:r>
        <w:t xml:space="preserve">Exhibition — sculpture, Editions, the visible body of work.</w:t>
      </w:r>
    </w:p>
    <w:p>
      <w:pPr>
        <w:numPr>
          <w:ilvl w:val="0"/>
          <w:numId w:val="1010"/>
        </w:numPr>
      </w:pPr>
      <w:r>
        <w:t xml:space="preserve">Records — audio and written records of the philosophical and structural derivations.</w:t>
      </w:r>
    </w:p>
    <w:p>
      <w:pPr>
        <w:numPr>
          <w:ilvl w:val="0"/>
          <w:numId w:val="1010"/>
        </w:numPr>
      </w:pPr>
      <w:r>
        <w:t xml:space="preserve">Artist’s Proofs — forty-three formal demonstrations, the foundation slabs.</w:t>
      </w:r>
    </w:p>
    <w:p>
      <w:pPr>
        <w:numPr>
          <w:ilvl w:val="0"/>
          <w:numId w:val="1010"/>
        </w:numPr>
      </w:pPr>
      <w:r>
        <w:t xml:space="preserve">Physics Summary and Master Kill Switch Registry — the apparatus, fully visible, fully auditable.</w:t>
      </w:r>
    </w:p>
    <w:p>
      <w:pPr>
        <w:numPr>
          <w:ilvl w:val="0"/>
          <w:numId w:val="1010"/>
        </w:numPr>
      </w:pPr>
      <w:r>
        <w:t xml:space="preserve">Gift Shop — the Amazon link.</w:t>
      </w:r>
    </w:p>
    <w:p>
      <w:pPr>
        <w:pStyle w:val="FirstParagraph"/>
      </w:pPr>
      <w:r>
        <w:t xml:space="preserve">Seven layers, museum-ordered. The visitor exits having read the structure read itself in seven nested registers, ending at a physical object the visitor can hold.</w:t>
      </w:r>
    </w:p>
    <w:bookmarkEnd w:id="39"/>
    <w:bookmarkEnd w:id="40"/>
    <w:bookmarkStart w:id="45" w:name="X9dc632f397d56a02fb087198452f1107006780f"/>
    <w:p>
      <w:pPr>
        <w:pStyle w:val="Heading1"/>
      </w:pPr>
      <w:r>
        <w:t xml:space="preserve">§4 — The axiom and the four conditions — locked formulations</w:t>
      </w:r>
    </w:p>
    <w:bookmarkStart w:id="41" w:name="the-canonical-axiom"/>
    <w:p>
      <w:pPr>
        <w:pStyle w:val="Heading2"/>
      </w:pPr>
      <w:r>
        <w:t xml:space="preserve">The canonical axiom</w:t>
      </w:r>
    </w:p>
    <w:p>
      <w:pPr>
        <w:pStyle w:val="FirstParagraph"/>
      </w:pPr>
      <w:r>
        <w:t xml:space="preserve">1:1 + 1×ε @ AS</w:t>
      </w:r>
    </w:p>
    <w:p>
      <w:pPr>
        <w:pStyle w:val="BodyText"/>
      </w:pPr>
      <w:r>
        <w:t xml:space="preserve">Read: one-to-one symmetric coupling plus a single epsilon-displacement at the Actualization State.</w:t>
      </w:r>
    </w:p>
    <w:p>
      <w:pPr>
        <w:pStyle w:val="BodyText"/>
      </w:pPr>
      <w:r>
        <w:t xml:space="preserve">This is the canonical rendering. The axiom is one symmetric coupling 1:1, plus a single epsilon (the minimum asymmetry, the unpaired element), at the Actualization State (AS — the on-shell substrate, the manifold). The axiom is locked. Every load-bearing claim in the work grounds in this axiom or in a prior AP that grounds in it. No imported premises. No smuggled assumptions.</w:t>
      </w:r>
    </w:p>
    <w:p>
      <w:pPr>
        <w:pStyle w:val="BodyText"/>
      </w:pPr>
      <w:r>
        <w:t xml:space="preserve">The axiom is rendered with @ AS in all formal statements (</w:t>
      </w:r>
      <w:r>
        <w:t xml:space="preserve">“</w:t>
      </w:r>
      <w:r>
        <w:t xml:space="preserve">1:1 + 1×ε @ AS</w:t>
      </w:r>
      <w:r>
        <w:t xml:space="preserve">”</w:t>
      </w:r>
      <w:r>
        <w:t xml:space="preserve">). The @ AS is the locality stamp — it names where the axiom holds (the Actualization State, not some abstract domain). Drop it only in informal prose; restore it in formal statements, kill switch claims, and notebook envelopes.</w:t>
      </w:r>
    </w:p>
    <w:p>
      <w:pPr>
        <w:pStyle w:val="BodyText"/>
      </w:pPr>
      <w:r>
        <w:t xml:space="preserve">The complete cycle. Written completely, the cycle that runs at AS is 1:1 + 1×ε @ AS [+1/137 / −1/137] (AP06, The Leakage Constant — Notebook IV; carried at AP03 and the Ø Models glossaries). The break — +1×ε — is the persistent distinction potential: it does not cycle in and out; ε is what holds S open, and closing back would collapse the structure into undifferentiated Ø. What cycles is the flow at AS — +1/137 leakage outward, −1/137 replenishment back — actualisation and defragmentation, balanced at every AS-instant, net zero. The flow is what makes the substrate appear stable; the break is what the flow runs around. Invocation: the compressed form 1:1 + 1×ε @ AS remains canonical for formal statements; invoke the complete-cycle form where the flow itself is load-bearing (leakage, replenishment, defragmentation, cosmology). Attribution ruled June 2026 (Notebook II re-rate, R3): AP06 derives the cycle form and identifies ε numerically; AP03 carries it — AP03’s own dependency block and §7 both credit AP06. Notebook I v3’s contrary citation at its Axiom section is queued for that volume’s next touch.</w:t>
      </w:r>
    </w:p>
    <w:bookmarkEnd w:id="41"/>
    <w:bookmarkStart w:id="42" w:name="the-four-conditions-s-b-r-c"/>
    <w:p>
      <w:pPr>
        <w:pStyle w:val="Heading2"/>
      </w:pPr>
      <w:r>
        <w:t xml:space="preserve">The four conditions — {S, B, R, C}</w:t>
      </w:r>
    </w:p>
    <w:p>
      <w:pPr>
        <w:pStyle w:val="FirstParagraph"/>
      </w:pPr>
      <w:r>
        <w:t xml:space="preserve">S — Symmetry. The two-sector base condition. Identity under exchange. The structure before the break. S is the precondition for distinction to be meaningful at all.</w:t>
      </w:r>
    </w:p>
    <w:p>
      <w:pPr>
        <w:pStyle w:val="BodyText"/>
      </w:pPr>
      <w:r>
        <w:t xml:space="preserve">B — Break. The minimal perturbation. The first event. The unpaired element. The crack. B is what introduces the +ε at the Actualization State — the single asymmetry against the symmetric base.</w:t>
      </w:r>
    </w:p>
    <w:p>
      <w:pPr>
        <w:pStyle w:val="BodyText"/>
      </w:pPr>
      <w:r>
        <w:t xml:space="preserve">R — Record. The distinction that persists. Irreversibility. The consequence that stays. R is what makes the break stick — what turns an event into a fact, what gives time its direction.</w:t>
      </w:r>
    </w:p>
    <w:p>
      <w:pPr>
        <w:pStyle w:val="BodyText"/>
      </w:pPr>
      <w:r>
        <w:t xml:space="preserve">C — Constraint. C is Constraint. Always. The condition is locality: a record is somewhere, not everywhere.</w:t>
      </w:r>
      <w:r>
        <w:t xml:space="preserve"> </w:t>
      </w:r>
      <w:r>
        <w:t xml:space="preserve">“</w:t>
      </w:r>
      <w:r>
        <w:t xml:space="preserve">What makes here different from there.</w:t>
      </w:r>
      <w:r>
        <w:t xml:space="preserve">”</w:t>
      </w:r>
      <w:r>
        <w:t xml:space="preserve"> </w:t>
      </w:r>
      <w:r>
        <w:t xml:space="preserve">Nothing can be everywhere at once. Bounded propagation is what Constraint produces. The locality of records is what Constraint is. Never read C as</w:t>
      </w:r>
      <w:r>
        <w:t xml:space="preserve"> </w:t>
      </w:r>
      <w:r>
        <w:t xml:space="preserve">“</w:t>
      </w:r>
      <w:r>
        <w:t xml:space="preserve">bounded propagation</w:t>
      </w:r>
      <w:r>
        <w:t xml:space="preserve">”</w:t>
      </w:r>
      <w:r>
        <w:t xml:space="preserve"> </w:t>
      </w:r>
      <w:r>
        <w:t xml:space="preserve">alone, never as</w:t>
      </w:r>
      <w:r>
        <w:t xml:space="preserve"> </w:t>
      </w:r>
      <w:r>
        <w:t xml:space="preserve">“</w:t>
      </w:r>
      <w:r>
        <w:t xml:space="preserve">boundary,</w:t>
      </w:r>
      <w:r>
        <w:t xml:space="preserve">”</w:t>
      </w:r>
      <w:r>
        <w:t xml:space="preserve"> </w:t>
      </w:r>
      <w:r>
        <w:t xml:space="preserve">never as anything other than Constraint. The condition is the locality; the bounded spread is the consequence of the condition.</w:t>
      </w:r>
    </w:p>
    <w:p>
      <w:pPr>
        <w:pStyle w:val="BodyText"/>
      </w:pPr>
      <w:r>
        <w:t xml:space="preserve">CANONICAL DEFINITION lock (June 2026): The 420 Code reads B as Break (not Boundary) and C as Constraint (locality — a record is somewhere, not everywhere; bounded propagation is what Constraint produces, not what Constraint is). Earlier drafts that mis-lettered B as</w:t>
      </w:r>
      <w:r>
        <w:t xml:space="preserve"> </w:t>
      </w:r>
      <w:r>
        <w:t xml:space="preserve">“</w:t>
      </w:r>
      <w:r>
        <w:t xml:space="preserve">boundary</w:t>
      </w:r>
      <w:r>
        <w:t xml:space="preserve">”</w:t>
      </w:r>
      <w:r>
        <w:t xml:space="preserve"> </w:t>
      </w:r>
      <w:r>
        <w:t xml:space="preserve">or C as</w:t>
      </w:r>
      <w:r>
        <w:t xml:space="preserve"> </w:t>
      </w:r>
      <w:r>
        <w:t xml:space="preserve">“</w:t>
      </w:r>
      <w:r>
        <w:t xml:space="preserve">bounded propagation</w:t>
      </w:r>
      <w:r>
        <w:t xml:space="preserve">”</w:t>
      </w:r>
      <w:r>
        <w:t xml:space="preserve"> </w:t>
      </w:r>
      <w:r>
        <w:t xml:space="preserve">alone are corrected. Verified against all four Ø Models books and The Feed (</w:t>
      </w:r>
      <w:r>
        <w:t xml:space="preserve">“</w:t>
      </w:r>
      <w:r>
        <w:t xml:space="preserve">the gradient is Axiom S broken by B</w:t>
      </w:r>
      <w:r>
        <w:t xml:space="preserve">”</w:t>
      </w:r>
      <w:r>
        <w:t xml:space="preserve">). See L92, F36.</w:t>
      </w:r>
    </w:p>
    <w:bookmarkEnd w:id="42"/>
    <w:bookmarkStart w:id="43" w:name="the-actualization-state-as"/>
    <w:p>
      <w:pPr>
        <w:pStyle w:val="Heading2"/>
      </w:pPr>
      <w:r>
        <w:t xml:space="preserve">The Actualization State — AS</w:t>
      </w:r>
    </w:p>
    <w:p>
      <w:pPr>
        <w:pStyle w:val="FirstParagraph"/>
      </w:pPr>
      <w:r>
        <w:t xml:space="preserve">AS is the on-shell substrate — the manifold on which the axiom holds. The capitalised proper noun is American:</w:t>
      </w:r>
      <w:r>
        <w:t xml:space="preserve"> </w:t>
      </w:r>
      <w:r>
        <w:t xml:space="preserve">“</w:t>
      </w:r>
      <w:r>
        <w:t xml:space="preserve">Actualization State</w:t>
      </w:r>
      <w:r>
        <w:t xml:space="preserve">”</w:t>
      </w:r>
      <w:r>
        <w:t xml:space="preserve"> </w:t>
      </w:r>
      <w:r>
        <w:t xml:space="preserve">stays American throughout the work, including titles, abbreviations, and first-introduction contexts. The lowercase verb/process form in body prose is British:</w:t>
      </w:r>
      <w:r>
        <w:t xml:space="preserve"> </w:t>
      </w:r>
      <w:r>
        <w:t xml:space="preserve">“</w:t>
      </w:r>
      <w:r>
        <w:t xml:space="preserve">actualisation.</w:t>
      </w:r>
      <w:r>
        <w:t xml:space="preserve">”</w:t>
      </w:r>
      <w:r>
        <w:t xml:space="preserve"> </w:t>
      </w:r>
      <w:r>
        <w:t xml:space="preserve">See D20 (the work-wide spelling rule for this vocabulary).</w:t>
      </w:r>
    </w:p>
    <w:p>
      <w:pPr>
        <w:pStyle w:val="BodyText"/>
      </w:pPr>
      <w:r>
        <w:t xml:space="preserve">AS is not an abstract domain. It is the structural substrate; the present coupling event; the site where the +ε is happening; where ε is currently located. The work’s line: we are not bystanders to the axiom. Each of us is a site where the symmetry is broken, where the +ε is happening, where ε is currently located.</w:t>
      </w:r>
    </w:p>
    <w:bookmarkEnd w:id="43"/>
    <w:bookmarkStart w:id="44" w:name="other-locked-formulations"/>
    <w:p>
      <w:pPr>
        <w:pStyle w:val="Heading2"/>
      </w:pPr>
      <w:r>
        <w:t xml:space="preserve">Other locked formulations</w:t>
      </w:r>
    </w:p>
    <w:p>
      <w:pPr>
        <w:pStyle w:val="FirstParagraph"/>
      </w:pPr>
      <w:r>
        <w:t xml:space="preserve">E = κ(B)AS.</w:t>
      </w:r>
    </w:p>
    <w:p>
      <w:pPr>
        <w:pStyle w:val="BodyText"/>
      </w:pPr>
      <w:r>
        <w:t xml:space="preserve">The structural identity tying energy to break-density at AS. AP29 result — note that v1.24 relabelled this as a structural identity, not a computational law. One of G’s three tattoos.</w:t>
      </w:r>
    </w:p>
    <w:p>
      <w:pPr>
        <w:pStyle w:val="BodyText"/>
      </w:pPr>
      <w:r>
        <w:t xml:space="preserve">G = α_em²¹(1 + 1/π)ℏc/m_e².</w:t>
      </w:r>
    </w:p>
    <w:p>
      <w:pPr>
        <w:pStyle w:val="BodyText"/>
      </w:pPr>
      <w:r>
        <w:t xml:space="preserve">AP28’s derivation of the gravitational constant from the channel count — parameter-free, lands 0.69 % from the measured value. The canonical formula. Note: AP03’s G = κ_substrate/(εΛ²) is the substrate scaling and is preserved alongside AP28’s Mode-0 value (the two-levels framing, L60/D23). The κ ↔ α_G bridge (2κ = α_em²¹(1 + 1/π)ℏc; κ = α_G·ℏc/2) makes the two one equation.</w:t>
      </w:r>
    </w:p>
    <w:p>
      <w:pPr>
        <w:pStyle w:val="BodyText"/>
      </w:pPr>
      <w:r>
        <w:t xml:space="preserve">Proton–electron mass ratio. m_p/m_e = 1836 + α·21·(1 − 1/(84π)) + α²·21·16/1836 + O(α³); the static integer 21²·4 + 21·3 + 3² = 1836. Predicted 1836.1526734444; CODATA 2022 measured 1836.152673426(32); residual 0.010 ppb (0.6σ inside the bar). The O(α³) term ≈ 0.06 ppb (≈ 3.5σ) is the live higher-order test, KS-30.3. Home AP30 (Notebook V); the code is the arbiter. Grade: derived to O(α²); the O(α³) coefficient’s structural origin owed.</w:t>
      </w:r>
    </w:p>
    <w:p>
      <w:pPr>
        <w:pStyle w:val="BodyText"/>
      </w:pPr>
      <w:r>
        <w:t xml:space="preserve">The MOND floor and the Hubble constant. a₀ = αcH₀/(2π), with α = 2 ln(sec½ + tan½) ≈ 1.0445 the apex-symmetry factor (NOT the fine-structure constant); coefficient α/(2π) ≈ 0.1662. AP18 (The Floor) derives it exactly; AP17 (The Room) gives the first-order a₀ = cH₀/(2π). Read backwards it predicts H₀ = 2πa₀/(αc) = 74.3 ± 1.2 km/s/Mpc — the Hubble prediction’s home is AP18, carried by KS-45.1 (not AP42, not AP17). Form and coefficient derived parameter-free; the empirical match awaits the Hubble tension’s resolution.</w:t>
      </w:r>
    </w:p>
    <w:p>
      <w:pPr>
        <w:pStyle w:val="BodyText"/>
      </w:pPr>
      <w:r>
        <w:t xml:space="preserve">The dark-sector partition. τ = (6/21)·t_H — six faces of ε (AP24, The Residual) over twenty-one channels (AP28) — gives the derived split 68.85% dark energy, 26.39% dark matter, 4.76% visible (Planck 68.89 / 26.07 / 4.86). The honest headline is 69 / 26 / 5, never 68 / 27 / 5. AP41 (The Loop) reads the visible fraction; AP42 (The Clock) reads the split, and uses t_H ≈ 1/H₀ ≈ 71 as an input timescale — it does not derive H₀.</w:t>
      </w:r>
    </w:p>
    <w:p>
      <w:pPr>
        <w:pStyle w:val="BodyText"/>
      </w:pPr>
      <w:r>
        <w:t xml:space="preserve">Faces of ε.</w:t>
      </w:r>
    </w:p>
    <w:p>
      <w:pPr>
        <w:pStyle w:val="BodyText"/>
      </w:pPr>
      <w:r>
        <w:t xml:space="preserve">The single ε wears multiple dimensional hats across the work. The Notebook envelope must name this at the door. Examples: Λ_sub (dimensionless stiffness ratio, AP17), λ (dimensionful, AP15/AP21/AP42), both sharing the magnitude ~2.15×10⁴⁶. ε as jurisdiction boundary in AP33, as transaction cost in AP35, as reaction cost in AP36. The standing decision (D30): when one numerical magnitude wears two dimensional hats across chapters, the Notebook envelope must say so explicitly.</w:t>
      </w:r>
    </w:p>
    <w:p>
      <w:pPr>
        <w:pStyle w:val="BodyText"/>
      </w:pPr>
      <w:r>
        <w:t xml:space="preserve">The terminal ethic — don’t be a cunt, be kind.</w:t>
      </w:r>
    </w:p>
    <w:p>
      <w:pPr>
        <w:pStyle w:val="BodyText"/>
      </w:pPr>
      <w:r>
        <w:t xml:space="preserve">Derived from the geometry, not asserted. AP43 §9 reaches operator-sameness independently via {C, R, AP07}. Single-voiced across Notebook VI and Notebook VII after the v1.24 ethic-register reconciliation (L87, D38): AP41 reads the moral splinter under the bare direction-neutral axiom; AP43 §9 reads it under the one interior, where the ethic is structurally forced. Both stand, each scoped to its register. The</w:t>
      </w:r>
      <w:r>
        <w:t xml:space="preserve"> </w:t>
      </w:r>
      <w:r>
        <w:t xml:space="preserve">“</w:t>
      </w:r>
      <w:r>
        <w:t xml:space="preserve">9 in the sand</w:t>
      </w:r>
      <w:r>
        <w:t xml:space="preserve">”</w:t>
      </w:r>
      <w:r>
        <w:t xml:space="preserve"> </w:t>
      </w:r>
      <w:r>
        <w:t xml:space="preserve">passage is preserved verbatim. One of G’s three tattoos. The terminal ethic is unaffected by the D-ID.1 reopening, since AP43 §9 reaches it independently.</w:t>
      </w:r>
    </w:p>
    <w:bookmarkEnd w:id="44"/>
    <w:bookmarkEnd w:id="45"/>
    <w:bookmarkStart w:id="51" w:name="Xeee3a8dfa3e9d2d8343df146661707f4ee8b990"/>
    <w:p>
      <w:pPr>
        <w:pStyle w:val="Heading1"/>
      </w:pPr>
      <w:r>
        <w:t xml:space="preserve">§5 — Voice and register — the three-mode protocol</w:t>
      </w:r>
    </w:p>
    <w:bookmarkStart w:id="46" w:name="the-three-mode-protocol-from-ap01"/>
    <w:p>
      <w:pPr>
        <w:pStyle w:val="Heading2"/>
      </w:pPr>
      <w:r>
        <w:t xml:space="preserve">The three-mode protocol (from AP01)</w:t>
      </w:r>
    </w:p>
    <w:p>
      <w:pPr>
        <w:pStyle w:val="FirstParagraph"/>
      </w:pPr>
      <w:r>
        <w:t xml:space="preserve">Every Artist’s Proof and every Five Doors book uses three modes in proportion, derived from AP01. The proportions vary by register; the modes do not.</w:t>
      </w:r>
    </w:p>
    <w:p>
      <w:pPr>
        <w:pStyle w:val="BodyText"/>
      </w:pPr>
      <w:r>
        <w:t xml:space="preserve">Mode 1 — Formal. Definitions, theorems, propositions, proofs, postulates, falsifiers. Precise, sparse, declarative. The mode of the formal apparatus. Used for axiom statements, derivations, kill switches, and any claim that must be falsifiable. Heaviest in the Artist’s Proofs; present in every volume.</w:t>
      </w:r>
    </w:p>
    <w:p>
      <w:pPr>
        <w:pStyle w:val="BodyText"/>
      </w:pPr>
      <w:r>
        <w:t xml:space="preserve">Mode 2 — Narrative. The structural argument carried in flowing prose. The mode that bridges between the formal apparatus and the reader. Lands a claim, then turns it from three angles: structural, experiential, practical. The body register of Ø Dissolutions and the Editions register that governs Resolutions, Applications, Horizons.</w:t>
      </w:r>
    </w:p>
    <w:p>
      <w:pPr>
        <w:pStyle w:val="BodyText"/>
      </w:pPr>
      <w:r>
        <w:t xml:space="preserve">Mode 3 — Conversational. Direct address. Body-knowable cues. Two jars of water. A grain of sand. The reader’s present-tense reading. The mode that anchors the formal apparatus in something the reader can register with their body. Used sparingly, always to land a structural claim, never to decorate.</w:t>
      </w:r>
    </w:p>
    <w:p>
      <w:pPr>
        <w:pStyle w:val="BodyText"/>
      </w:pPr>
      <w:r>
        <w:t xml:space="preserve">The gear-changes between modes are the work’s signature move. A formal block lands; a narrative paragraph bridges; a single conversational sentence anchors. The reader is never lost in the formal apparatus, because Mode 3 returns regularly to body-knowable ground. The reader is never lost in conversation, because Mode 2 reasserts the structure.</w:t>
      </w:r>
    </w:p>
    <w:bookmarkEnd w:id="46"/>
    <w:bookmarkStart w:id="47" w:name="X399a33b60c0d0c1431bada33ddccebae65b3eb0"/>
    <w:p>
      <w:pPr>
        <w:pStyle w:val="Heading2"/>
      </w:pPr>
      <w:r>
        <w:t xml:space="preserve">The Editions register (Ø Models, Five Doors)</w:t>
      </w:r>
    </w:p>
    <w:p>
      <w:pPr>
        <w:pStyle w:val="FirstParagraph"/>
      </w:pPr>
      <w:r>
        <w:t xml:space="preserve">Calibrated against the newest Ø Dissolutions (not Reader’s Edition; not Root v2.5 sample). The voice that governs every Ø Models volume and every Five Doors book at the body level.</w:t>
      </w:r>
    </w:p>
    <w:p>
      <w:pPr>
        <w:numPr>
          <w:ilvl w:val="0"/>
          <w:numId w:val="1011"/>
        </w:numPr>
      </w:pPr>
      <w:r>
        <w:t xml:space="preserve">Direct second-person where it lands.</w:t>
      </w:r>
      <w:r>
        <w:t xml:space="preserve"> </w:t>
      </w:r>
      <w:r>
        <w:t xml:space="preserve">“</w:t>
      </w:r>
      <w:r>
        <w:t xml:space="preserve">You are reading this sentence.</w:t>
      </w:r>
      <w:r>
        <w:t xml:space="preserve">”</w:t>
      </w:r>
    </w:p>
    <w:p>
      <w:pPr>
        <w:numPr>
          <w:ilvl w:val="0"/>
          <w:numId w:val="1011"/>
        </w:numPr>
      </w:pPr>
      <w:r>
        <w:t xml:space="preserve">Long sentences open movements; short sentences land them.</w:t>
      </w:r>
    </w:p>
    <w:p>
      <w:pPr>
        <w:numPr>
          <w:ilvl w:val="0"/>
          <w:numId w:val="1011"/>
        </w:numPr>
      </w:pPr>
      <w:r>
        <w:t xml:space="preserve">Concrete physical grounding before any abstraction. Two jars of water. A grain of sand. A fingerprint on a glass.</w:t>
      </w:r>
    </w:p>
    <w:p>
      <w:pPr>
        <w:numPr>
          <w:ilvl w:val="0"/>
          <w:numId w:val="1011"/>
        </w:numPr>
      </w:pPr>
      <w:r>
        <w:t xml:space="preserve">One-sentence paragraphs reserved for landing structural claims.</w:t>
      </w:r>
      <w:r>
        <w:t xml:space="preserve"> </w:t>
      </w:r>
      <w:r>
        <w:t xml:space="preserve">“</w:t>
      </w:r>
      <w:r>
        <w:t xml:space="preserve">It is forced.</w:t>
      </w:r>
      <w:r>
        <w:t xml:space="preserve">”</w:t>
      </w:r>
      <w:r>
        <w:t xml:space="preserve"> </w:t>
      </w:r>
      <w:r>
        <w:t xml:space="preserve">“</w:t>
      </w:r>
      <w:r>
        <w:t xml:space="preserve">And the grain is the bit.</w:t>
      </w:r>
      <w:r>
        <w:t xml:space="preserve">”</w:t>
      </w:r>
      <w:r>
        <w:t xml:space="preserve"> </w:t>
      </w:r>
      <w:r>
        <w:t xml:space="preserve">Used sparingly; used precisely.</w:t>
      </w:r>
    </w:p>
    <w:p>
      <w:pPr>
        <w:numPr>
          <w:ilvl w:val="0"/>
          <w:numId w:val="1011"/>
        </w:numPr>
      </w:pPr>
      <w:r>
        <w:t xml:space="preserve">Lower-case operations, capital structural terms.</w:t>
      </w:r>
      <w:r>
        <w:t xml:space="preserve"> </w:t>
      </w:r>
      <w:r>
        <w:t xml:space="preserve">“</w:t>
      </w:r>
      <w:r>
        <w:t xml:space="preserve">dissolution</w:t>
      </w:r>
      <w:r>
        <w:t xml:space="preserve">”</w:t>
      </w:r>
      <w:r>
        <w:t xml:space="preserve"> </w:t>
      </w:r>
      <w:r>
        <w:t xml:space="preserve">lowercase; R, S, B, C, AS, Ø capitalised.</w:t>
      </w:r>
    </w:p>
    <w:p>
      <w:pPr>
        <w:numPr>
          <w:ilvl w:val="0"/>
          <w:numId w:val="1011"/>
        </w:numPr>
      </w:pPr>
      <w:r>
        <w:t xml:space="preserve">Calm. Direct. Never preaches. No consolation. No softening. The structure does not give a fuck about feelings.</w:t>
      </w:r>
    </w:p>
    <w:p>
      <w:pPr>
        <w:numPr>
          <w:ilvl w:val="0"/>
          <w:numId w:val="1011"/>
        </w:numPr>
      </w:pPr>
      <w:r>
        <w:t xml:space="preserve">Period markers, not philosopher names — with explicit exceptions. Names are permitted only when load-bearing.</w:t>
      </w:r>
    </w:p>
    <w:p>
      <w:pPr>
        <w:numPr>
          <w:ilvl w:val="0"/>
          <w:numId w:val="1011"/>
        </w:numPr>
      </w:pPr>
      <w:r>
        <w:t xml:space="preserve">British spelling throughout.</w:t>
      </w:r>
      <w:r>
        <w:t xml:space="preserve"> </w:t>
      </w:r>
      <w:r>
        <w:t xml:space="preserve">“</w:t>
      </w:r>
      <w:r>
        <w:t xml:space="preserve">Realisation</w:t>
      </w:r>
      <w:r>
        <w:t xml:space="preserve">”</w:t>
      </w:r>
      <w:r>
        <w:t xml:space="preserve"> </w:t>
      </w:r>
      <w:r>
        <w:t xml:space="preserve">not</w:t>
      </w:r>
      <w:r>
        <w:t xml:space="preserve"> </w:t>
      </w:r>
      <w:r>
        <w:t xml:space="preserve">“</w:t>
      </w:r>
      <w:r>
        <w:t xml:space="preserve">realization.</w:t>
      </w:r>
      <w:r>
        <w:t xml:space="preserve">”</w:t>
      </w:r>
      <w:r>
        <w:t xml:space="preserve"> </w:t>
      </w:r>
      <w:r>
        <w:t xml:space="preserve">“</w:t>
      </w:r>
      <w:r>
        <w:t xml:space="preserve">Behaviour</w:t>
      </w:r>
      <w:r>
        <w:t xml:space="preserve">”</w:t>
      </w:r>
      <w:r>
        <w:t xml:space="preserve"> </w:t>
      </w:r>
      <w:r>
        <w:t xml:space="preserve">not</w:t>
      </w:r>
      <w:r>
        <w:t xml:space="preserve"> </w:t>
      </w:r>
      <w:r>
        <w:t xml:space="preserve">“</w:t>
      </w:r>
      <w:r>
        <w:t xml:space="preserve">behavior.</w:t>
      </w:r>
      <w:r>
        <w:t xml:space="preserve">”</w:t>
      </w:r>
      <w:r>
        <w:t xml:space="preserve"> </w:t>
      </w:r>
      <w:r>
        <w:t xml:space="preserve">Exception:</w:t>
      </w:r>
      <w:r>
        <w:t xml:space="preserve"> </w:t>
      </w:r>
      <w:r>
        <w:t xml:space="preserve">“</w:t>
      </w:r>
      <w:r>
        <w:t xml:space="preserve">Actualization State</w:t>
      </w:r>
      <w:r>
        <w:t xml:space="preserve">”</w:t>
      </w:r>
      <w:r>
        <w:t xml:space="preserve"> </w:t>
      </w:r>
      <w:r>
        <w:t xml:space="preserve">stays American.</w:t>
      </w:r>
    </w:p>
    <w:p>
      <w:pPr>
        <w:numPr>
          <w:ilvl w:val="0"/>
          <w:numId w:val="1011"/>
        </w:numPr>
      </w:pPr>
      <w:r>
        <w:t xml:space="preserve">“</w:t>
      </w:r>
      <w:r>
        <w:t xml:space="preserve">Framework</w:t>
      </w:r>
      <w:r>
        <w:t xml:space="preserve">”</w:t>
      </w:r>
      <w:r>
        <w:t xml:space="preserve"> </w:t>
      </w:r>
      <w:r>
        <w:t xml:space="preserve">word count: zero. The work does not use the word.</w:t>
      </w:r>
    </w:p>
    <w:p>
      <w:pPr>
        <w:numPr>
          <w:ilvl w:val="0"/>
          <w:numId w:val="1011"/>
        </w:numPr>
      </w:pPr>
      <w:r>
        <w:t xml:space="preserve">“</w:t>
      </w:r>
      <w:r>
        <w:t xml:space="preserve">Zero free parameters</w:t>
      </w:r>
      <w:r>
        <w:t xml:space="preserve">”</w:t>
      </w:r>
      <w:r>
        <w:t xml:space="preserve"> </w:t>
      </w:r>
      <w:r>
        <w:t xml:space="preserve">always — never</w:t>
      </w:r>
      <w:r>
        <w:t xml:space="preserve"> </w:t>
      </w:r>
      <w:r>
        <w:t xml:space="preserve">“</w:t>
      </w:r>
      <w:r>
        <w:t xml:space="preserve">zero fitted parameters.</w:t>
      </w:r>
      <w:r>
        <w:t xml:space="preserve">”</w:t>
      </w:r>
      <w:r>
        <w:t xml:space="preserve"> </w:t>
      </w:r>
      <w:r>
        <w:t xml:space="preserve">One measured input: α, the fine-structure constant.</w:t>
      </w:r>
    </w:p>
    <w:bookmarkEnd w:id="47"/>
    <w:bookmarkStart w:id="48" w:name="forbidden-registers"/>
    <w:p>
      <w:pPr>
        <w:pStyle w:val="Heading2"/>
      </w:pPr>
      <w:r>
        <w:t xml:space="preserve">Forbidden registers</w:t>
      </w:r>
    </w:p>
    <w:p>
      <w:pPr>
        <w:pStyle w:val="FirstParagraph"/>
      </w:pPr>
      <w:r>
        <w:t xml:space="preserve">Avoid actively in drafting: academic</w:t>
      </w:r>
      <w:r>
        <w:t xml:space="preserve"> </w:t>
      </w:r>
      <w:r>
        <w:t xml:space="preserve">“</w:t>
      </w:r>
      <w:r>
        <w:t xml:space="preserve">we</w:t>
      </w:r>
      <w:r>
        <w:t xml:space="preserve">”</w:t>
      </w:r>
      <w:r>
        <w:t xml:space="preserve"> </w:t>
      </w:r>
      <w:r>
        <w:t xml:space="preserve">(use</w:t>
      </w:r>
      <w:r>
        <w:t xml:space="preserve"> </w:t>
      </w:r>
      <w:r>
        <w:t xml:space="preserve">“</w:t>
      </w:r>
      <w:r>
        <w:t xml:space="preserve">the chapter</w:t>
      </w:r>
      <w:r>
        <w:t xml:space="preserve">”</w:t>
      </w:r>
      <w:r>
        <w:t xml:space="preserve"> </w:t>
      </w:r>
      <w:r>
        <w:t xml:space="preserve">for chapter-level moves, second-person</w:t>
      </w:r>
      <w:r>
        <w:t xml:space="preserve"> </w:t>
      </w:r>
      <w:r>
        <w:t xml:space="preserve">“</w:t>
      </w:r>
      <w:r>
        <w:t xml:space="preserve">you</w:t>
      </w:r>
      <w:r>
        <w:t xml:space="preserve">”</w:t>
      </w:r>
      <w:r>
        <w:t xml:space="preserve"> </w:t>
      </w:r>
      <w:r>
        <w:t xml:space="preserve">for reader-level moves); strategic-document register (</w:t>
      </w:r>
      <w:r>
        <w:t xml:space="preserve">“</w:t>
      </w:r>
      <w:r>
        <w:t xml:space="preserve">This chapter argues that…</w:t>
      </w:r>
      <w:r>
        <w:t xml:space="preserve">”</w:t>
      </w:r>
      <w:r>
        <w:t xml:space="preserve">); mystical phrasing (</w:t>
      </w:r>
      <w:r>
        <w:t xml:space="preserve">“</w:t>
      </w:r>
      <w:r>
        <w:t xml:space="preserve">the break still breaking</w:t>
      </w:r>
      <w:r>
        <w:t xml:space="preserve">”</w:t>
      </w:r>
      <w:r>
        <w:t xml:space="preserve">,</w:t>
      </w:r>
      <w:r>
        <w:t xml:space="preserve"> </w:t>
      </w:r>
      <w:r>
        <w:t xml:space="preserve">“</w:t>
      </w:r>
      <w:r>
        <w:t xml:space="preserve">the eternal now</w:t>
      </w:r>
      <w:r>
        <w:t xml:space="preserve">”</w:t>
      </w:r>
      <w:r>
        <w:t xml:space="preserve">); consolation; sycophancy or flattery towards the reader; survey or literature-review register; hedging (</w:t>
      </w:r>
      <w:r>
        <w:t xml:space="preserve">“</w:t>
      </w:r>
      <w:r>
        <w:t xml:space="preserve">perhaps,</w:t>
      </w:r>
      <w:r>
        <w:t xml:space="preserve">”</w:t>
      </w:r>
      <w:r>
        <w:t xml:space="preserve"> </w:t>
      </w:r>
      <w:r>
        <w:t xml:space="preserve">“</w:t>
      </w:r>
      <w:r>
        <w:t xml:space="preserve">it might be argued,</w:t>
      </w:r>
      <w:r>
        <w:t xml:space="preserve">”</w:t>
      </w:r>
      <w:r>
        <w:t xml:space="preserve"> </w:t>
      </w:r>
      <w:r>
        <w:t xml:space="preserve">“</w:t>
      </w:r>
      <w:r>
        <w:t xml:space="preserve">one could say</w:t>
      </w:r>
      <w:r>
        <w:t xml:space="preserve">”</w:t>
      </w:r>
      <w:r>
        <w:t xml:space="preserve">); contest language (</w:t>
      </w:r>
      <w:r>
        <w:t xml:space="preserve">“</w:t>
      </w:r>
      <w:r>
        <w:t xml:space="preserve">win,</w:t>
      </w:r>
      <w:r>
        <w:t xml:space="preserve">”</w:t>
      </w:r>
      <w:r>
        <w:t xml:space="preserve"> </w:t>
      </w:r>
      <w:r>
        <w:t xml:space="preserve">“</w:t>
      </w:r>
      <w:r>
        <w:t xml:space="preserve">winning,</w:t>
      </w:r>
      <w:r>
        <w:t xml:space="preserve">”</w:t>
      </w:r>
      <w:r>
        <w:t xml:space="preserve"> </w:t>
      </w:r>
      <w:r>
        <w:t xml:space="preserve">“</w:t>
      </w:r>
      <w:r>
        <w:t xml:space="preserve">the win</w:t>
      </w:r>
      <w:r>
        <w:t xml:space="preserve">”</w:t>
      </w:r>
      <w:r>
        <w:t xml:space="preserve">) — the posture is never adopted, because the one who already won does not play; and</w:t>
      </w:r>
      <w:r>
        <w:t xml:space="preserve"> </w:t>
      </w:r>
      <w:r>
        <w:t xml:space="preserve">“</w:t>
      </w:r>
      <w:r>
        <w:t xml:space="preserve">guess</w:t>
      </w:r>
      <w:r>
        <w:t xml:space="preserve">”</w:t>
      </w:r>
      <w:r>
        <w:t xml:space="preserve"> </w:t>
      </w:r>
      <w:r>
        <w:t xml:space="preserve">or</w:t>
      </w:r>
      <w:r>
        <w:t xml:space="preserve"> </w:t>
      </w:r>
      <w:r>
        <w:t xml:space="preserve">“</w:t>
      </w:r>
      <w:r>
        <w:t xml:space="preserve">wager</w:t>
      </w:r>
      <w:r>
        <w:t xml:space="preserve">”</w:t>
      </w:r>
      <w:r>
        <w:t xml:space="preserve"> </w:t>
      </w:r>
      <w:r>
        <w:t xml:space="preserve">for the work’s claims — the grade is Conjectured: the certainty is the author’s, the proof is the owed debt (held, not proved — the grade describes the proof-state, never the mind-state). The work argues from the axiom; the chapter knows what it has shown.</w:t>
      </w:r>
    </w:p>
    <w:bookmarkEnd w:id="48"/>
    <w:bookmarkStart w:id="49" w:name="five-doors-register-notes"/>
    <w:p>
      <w:pPr>
        <w:pStyle w:val="Heading2"/>
      </w:pPr>
      <w:r>
        <w:t xml:space="preserve">Five Doors register notes</w:t>
      </w:r>
    </w:p>
    <w:p>
      <w:pPr>
        <w:numPr>
          <w:ilvl w:val="0"/>
          <w:numId w:val="1012"/>
        </w:numPr>
      </w:pPr>
      <w:r>
        <w:t xml:space="preserve">The Illusion of the Other: the gentle register.</w:t>
      </w:r>
      <w:r>
        <w:t xml:space="preserve"> </w:t>
      </w:r>
      <w:r>
        <w:t xml:space="preserve">“</w:t>
      </w:r>
      <w:r>
        <w:t xml:space="preserve">You already know this.</w:t>
      </w:r>
      <w:r>
        <w:t xml:space="preserve">”</w:t>
      </w:r>
      <w:r>
        <w:t xml:space="preserve"> </w:t>
      </w:r>
      <w:r>
        <w:t xml:space="preserve">Patient, teacherly, unhurried. Median sentence ~7 words. High direct address (~16/1k). The heart door.</w:t>
      </w:r>
    </w:p>
    <w:p>
      <w:pPr>
        <w:numPr>
          <w:ilvl w:val="0"/>
          <w:numId w:val="1012"/>
        </w:numPr>
      </w:pPr>
      <w:r>
        <w:t xml:space="preserve">Antichristos: the prophetic register. Declarative, fragment-driven. Median sentence ~6 words. Sweeping address. The sacred door. The bell — ration to chapter-close landings that ring on the structure, never on the wound.</w:t>
      </w:r>
    </w:p>
    <w:p>
      <w:pPr>
        <w:numPr>
          <w:ilvl w:val="0"/>
          <w:numId w:val="1012"/>
        </w:numPr>
      </w:pPr>
      <w:r>
        <w:t xml:space="preserve">The Relationship Corridor: the intimate register. Short paragraphs. Two operators walking together. Highest direct-address density (~29/1k). Corridor language as lived architecture. The personal door, and the register spine for Lying.</w:t>
      </w:r>
    </w:p>
    <w:p>
      <w:pPr>
        <w:numPr>
          <w:ilvl w:val="0"/>
          <w:numId w:val="1012"/>
        </w:numPr>
      </w:pPr>
      <w:r>
        <w:t xml:space="preserve">Being After Religion: the post-traditional spiritual register.</w:t>
      </w:r>
    </w:p>
    <w:p>
      <w:pPr>
        <w:numPr>
          <w:ilvl w:val="0"/>
          <w:numId w:val="1012"/>
        </w:numPr>
      </w:pPr>
      <w:r>
        <w:t xml:space="preserve">The Interior: the operational door for the AI question. Editions register, carrying the alignment derivation.</w:t>
      </w:r>
    </w:p>
    <w:bookmarkEnd w:id="49"/>
    <w:bookmarkStart w:id="50" w:name="X3a86215eb1a798d473edf7e6232a85c6035a059"/>
    <w:p>
      <w:pPr>
        <w:pStyle w:val="Heading2"/>
      </w:pPr>
      <w:r>
        <w:t xml:space="preserve">Lying — register specification (The420life Book I)</w:t>
      </w:r>
    </w:p>
    <w:p>
      <w:pPr>
        <w:pStyle w:val="FirstParagraph"/>
      </w:pPr>
      <w:r>
        <w:t xml:space="preserve">Corridor as the body. Illusion borrowed on the hardest turns (the cancer claim, the verdict, the fifth ring). Antichristos rationed to chapter-close bells that ring on the structure, never the wound. The bell-on-structure constraint is locked (D8 in the Lying strategy): an aphorism that rings with the author’s pain at the most-remembered spot re-imports F3 (the revenge-register failure mode) through the back door.</w:t>
      </w:r>
    </w:p>
    <w:p>
      <w:pPr>
        <w:pStyle w:val="BodyText"/>
      </w:pPr>
      <w:r>
        <w:t xml:space="preserve">Measured targets: median sentence 6–8 words; median paragraph ~12 words;</w:t>
      </w:r>
      <w:r>
        <w:t xml:space="preserve"> </w:t>
      </w:r>
      <w:r>
        <w:t xml:space="preserve">“</w:t>
      </w:r>
      <w:r>
        <w:t xml:space="preserve">you</w:t>
      </w:r>
      <w:r>
        <w:t xml:space="preserve">”</w:t>
      </w:r>
      <w:r>
        <w:t xml:space="preserve"> </w:t>
      </w:r>
      <w:r>
        <w:t xml:space="preserve">density 20–30/1k; one-idea paragraphs; landing sentence after every claim; paragraphs over 30 words under ~10 % (Corridor’s discipline).</w:t>
      </w:r>
    </w:p>
    <w:bookmarkEnd w:id="50"/>
    <w:bookmarkEnd w:id="51"/>
    <w:bookmarkStart w:id="56" w:name="X17c5b0f1714a1e113afcc2ca3026a87d6b93a3c"/>
    <w:p>
      <w:pPr>
        <w:pStyle w:val="Heading1"/>
      </w:pPr>
      <w:r>
        <w:t xml:space="preserve">§6 — Canonical vocabulary — the spine of the glossary</w:t>
      </w:r>
    </w:p>
    <w:p>
      <w:pPr>
        <w:pStyle w:val="FirstParagraph"/>
      </w:pPr>
      <w:r>
        <w:t xml:space="preserve">The glossary owed to the website (see §15 — work tracker) is built from this vocabulary. The list here is the seed; the website glossary expands each term with a paragraph definition, an axiom-grounding line, and an example of where it appears in the work.</w:t>
      </w:r>
    </w:p>
    <w:bookmarkStart w:id="52" w:name="foundational"/>
    <w:p>
      <w:pPr>
        <w:pStyle w:val="Heading2"/>
      </w:pPr>
      <w:r>
        <w:t xml:space="preserve">Foundational</w:t>
      </w:r>
    </w:p>
    <w:p>
      <w:pPr>
        <w:numPr>
          <w:ilvl w:val="0"/>
          <w:numId w:val="1013"/>
        </w:numPr>
      </w:pPr>
      <w:r>
        <w:t xml:space="preserve">Actualization State (AS). The on-shell substrate, the manifold, the locality at which the axiom holds.</w:t>
      </w:r>
    </w:p>
    <w:p>
      <w:pPr>
        <w:numPr>
          <w:ilvl w:val="0"/>
          <w:numId w:val="1013"/>
        </w:numPr>
      </w:pPr>
      <w:r>
        <w:t xml:space="preserve">S, Symmetry. The two-sector base condition.</w:t>
      </w:r>
    </w:p>
    <w:p>
      <w:pPr>
        <w:numPr>
          <w:ilvl w:val="0"/>
          <w:numId w:val="1013"/>
        </w:numPr>
      </w:pPr>
      <w:r>
        <w:t xml:space="preserve">B, Break. The minimal perturbation, the first event, the unpaired element.</w:t>
      </w:r>
    </w:p>
    <w:p>
      <w:pPr>
        <w:numPr>
          <w:ilvl w:val="0"/>
          <w:numId w:val="1013"/>
        </w:numPr>
      </w:pPr>
      <w:r>
        <w:t xml:space="preserve">R, Record. The distinction that persists. Irreversibility.</w:t>
      </w:r>
    </w:p>
    <w:p>
      <w:pPr>
        <w:numPr>
          <w:ilvl w:val="0"/>
          <w:numId w:val="1013"/>
        </w:numPr>
      </w:pPr>
      <w:r>
        <w:t xml:space="preserve">C, Constraint. Locality — a record is somewhere, not everywhere.</w:t>
      </w:r>
    </w:p>
    <w:p>
      <w:pPr>
        <w:numPr>
          <w:ilvl w:val="0"/>
          <w:numId w:val="1013"/>
        </w:numPr>
      </w:pPr>
      <w:r>
        <w:t xml:space="preserve">ε (epsilon). The minimum asymmetry. The single unpaired element in 1:1 + 1×ε. The faces of ε across the work carry different dimensional hats; the Notebook envelope must name them.</w:t>
      </w:r>
    </w:p>
    <w:p>
      <w:pPr>
        <w:numPr>
          <w:ilvl w:val="0"/>
          <w:numId w:val="1013"/>
        </w:numPr>
      </w:pPr>
      <w:r>
        <w:t xml:space="preserve">κ (kappa). The break-density coefficient in E = κ(B)AS. Notebook II distinguishes κ_substrate (AP03) from κ_hold (AP08); the κ ↔ α_G bridge makes them one equation.</w:t>
      </w:r>
    </w:p>
    <w:p>
      <w:pPr>
        <w:numPr>
          <w:ilvl w:val="0"/>
          <w:numId w:val="1013"/>
        </w:numPr>
      </w:pPr>
      <w:r>
        <w:t xml:space="preserve">Ø (the symbol). The zero-with-a-stroke. The structural symbol The 420 Code has been pointing at. Tattooed twice on G’s chest. Used as the prefix for the five Ø Models volumes.</w:t>
      </w:r>
    </w:p>
    <w:bookmarkEnd w:id="52"/>
    <w:bookmarkStart w:id="53" w:name="structural"/>
    <w:p>
      <w:pPr>
        <w:pStyle w:val="Heading2"/>
      </w:pPr>
      <w:r>
        <w:t xml:space="preserve">Structural</w:t>
      </w:r>
    </w:p>
    <w:p>
      <w:pPr>
        <w:numPr>
          <w:ilvl w:val="0"/>
          <w:numId w:val="1014"/>
        </w:numPr>
      </w:pPr>
      <w:r>
        <w:t xml:space="preserve">Operator. The site where the axiom is read; the locus of agency. Defined in AP02 and AP43.</w:t>
      </w:r>
    </w:p>
    <w:p>
      <w:pPr>
        <w:numPr>
          <w:ilvl w:val="0"/>
          <w:numId w:val="1014"/>
        </w:numPr>
      </w:pPr>
      <w:r>
        <w:t xml:space="preserve">One interior. The structural unity claim: the I in me is the I in you. KS-ID.1. D-ID.1 (formalisation) reopened June 2026.</w:t>
      </w:r>
    </w:p>
    <w:p>
      <w:pPr>
        <w:numPr>
          <w:ilvl w:val="0"/>
          <w:numId w:val="1014"/>
        </w:numPr>
      </w:pPr>
      <w:r>
        <w:t xml:space="preserve">Coupling capacity. The four-term system from AP43.</w:t>
      </w:r>
    </w:p>
    <w:p>
      <w:pPr>
        <w:numPr>
          <w:ilvl w:val="0"/>
          <w:numId w:val="1014"/>
        </w:numPr>
      </w:pPr>
      <w:r>
        <w:t xml:space="preserve">Pattern, Pattern Coherence, Tracking Coherence. The remaining three of the four-term system.</w:t>
      </w:r>
    </w:p>
    <w:p>
      <w:pPr>
        <w:numPr>
          <w:ilvl w:val="0"/>
          <w:numId w:val="1014"/>
        </w:numPr>
      </w:pPr>
      <w:r>
        <w:t xml:space="preserve">Corridor. The channel between two interiors; the substrate of relationship. Load-bearing in The Relationship Corridor and Lying.</w:t>
      </w:r>
    </w:p>
    <w:p>
      <w:pPr>
        <w:numPr>
          <w:ilvl w:val="0"/>
          <w:numId w:val="1014"/>
        </w:numPr>
      </w:pPr>
      <w:r>
        <w:t xml:space="preserve">Override. The operator’s capacity to act against its own completed computation. The Corridor Chapter 2 derivation.</w:t>
      </w:r>
    </w:p>
    <w:p>
      <w:pPr>
        <w:numPr>
          <w:ilvl w:val="0"/>
          <w:numId w:val="1014"/>
        </w:numPr>
      </w:pPr>
      <w:r>
        <w:t xml:space="preserve">Recognition. The completion of the computation of what is true and the letting of it land — whether the true thing is a proposition or the nature of a person. (Locked once in Lying strategy v1.6 §3; secures D9’s count at one.)</w:t>
      </w:r>
    </w:p>
    <w:p>
      <w:pPr>
        <w:numPr>
          <w:ilvl w:val="0"/>
          <w:numId w:val="1014"/>
        </w:numPr>
      </w:pPr>
      <w:r>
        <w:t xml:space="preserve">Scaffold. The structure built to keep a model standing against an arriving true reading. The relational instance of the autocatalytic loop. The lie of ring 5 begins here.</w:t>
      </w:r>
    </w:p>
    <w:p>
      <w:pPr>
        <w:numPr>
          <w:ilvl w:val="0"/>
          <w:numId w:val="1014"/>
        </w:numPr>
      </w:pPr>
      <w:r>
        <w:t xml:space="preserve">Faces of ε. The single ε wearing multiple dimensional hats across substrates.</w:t>
      </w:r>
    </w:p>
    <w:p>
      <w:pPr>
        <w:numPr>
          <w:ilvl w:val="0"/>
          <w:numId w:val="1014"/>
        </w:numPr>
      </w:pPr>
      <w:r>
        <w:t xml:space="preserve">Continuation budget. The structural account of what an operator can spend on persistence.</w:t>
      </w:r>
    </w:p>
    <w:p>
      <w:pPr>
        <w:numPr>
          <w:ilvl w:val="0"/>
          <w:numId w:val="1014"/>
        </w:numPr>
      </w:pPr>
      <w:r>
        <w:t xml:space="preserve">MVB. The minimum viable budget — from The Body / AP37.</w:t>
      </w:r>
    </w:p>
    <w:p>
      <w:pPr>
        <w:numPr>
          <w:ilvl w:val="0"/>
          <w:numId w:val="1014"/>
        </w:numPr>
      </w:pPr>
      <w:r>
        <w:t xml:space="preserve">Ledger. The structural reading of economic record. AP35 (applied) and AP22 (formal).</w:t>
      </w:r>
    </w:p>
    <w:p>
      <w:pPr>
        <w:numPr>
          <w:ilvl w:val="0"/>
          <w:numId w:val="1014"/>
        </w:numPr>
      </w:pPr>
      <w:r>
        <w:t xml:space="preserve">Feed. The structural reading of biological autocatalytic loop. AP36.</w:t>
      </w:r>
    </w:p>
    <w:bookmarkEnd w:id="53"/>
    <w:bookmarkStart w:id="54" w:name="physics"/>
    <w:p>
      <w:pPr>
        <w:pStyle w:val="Heading2"/>
      </w:pPr>
      <w:r>
        <w:t xml:space="preserve">Physics</w:t>
      </w:r>
    </w:p>
    <w:p>
      <w:pPr>
        <w:numPr>
          <w:ilvl w:val="0"/>
          <w:numId w:val="1015"/>
        </w:numPr>
      </w:pPr>
      <w:r>
        <w:t xml:space="preserve">Embedding Hypothesis (EH). Closed at KS-7 by AP20.</w:t>
      </w:r>
    </w:p>
    <w:p>
      <w:pPr>
        <w:numPr>
          <w:ilvl w:val="0"/>
          <w:numId w:val="1015"/>
        </w:numPr>
      </w:pPr>
      <w:r>
        <w:t xml:space="preserve">Quantum-Record Alignment (QRA). Closed at KS-P.4 by AP20.</w:t>
      </w:r>
    </w:p>
    <w:p>
      <w:pPr>
        <w:numPr>
          <w:ilvl w:val="0"/>
          <w:numId w:val="1015"/>
        </w:numPr>
      </w:pPr>
      <w:r>
        <w:t xml:space="preserve">Tension field. The substrate field, AP17.</w:t>
      </w:r>
    </w:p>
    <w:p>
      <w:pPr>
        <w:numPr>
          <w:ilvl w:val="0"/>
          <w:numId w:val="1015"/>
        </w:numPr>
      </w:pPr>
      <w:r>
        <w:t xml:space="preserve">Defragmentation clock. AP42.</w:t>
      </w:r>
    </w:p>
    <w:p>
      <w:pPr>
        <w:numPr>
          <w:ilvl w:val="0"/>
          <w:numId w:val="1015"/>
        </w:numPr>
      </w:pPr>
      <w:r>
        <w:t xml:space="preserve">Loop Hypothesis. AP04.</w:t>
      </w:r>
    </w:p>
    <w:p>
      <w:pPr>
        <w:numPr>
          <w:ilvl w:val="0"/>
          <w:numId w:val="1015"/>
        </w:numPr>
      </w:pPr>
      <w:r>
        <w:t xml:space="preserve">Stiffness ratio Λ_sub vs energy-per-length λ. The two faces of the same magnitude ~2.15×10⁴⁶.</w:t>
      </w:r>
    </w:p>
    <w:bookmarkEnd w:id="54"/>
    <w:bookmarkStart w:id="55" w:name="naming-and-casing-rules"/>
    <w:p>
      <w:pPr>
        <w:pStyle w:val="Heading2"/>
      </w:pPr>
      <w:r>
        <w:t xml:space="preserve">Naming and casing rules</w:t>
      </w:r>
    </w:p>
    <w:p>
      <w:pPr>
        <w:numPr>
          <w:ilvl w:val="0"/>
          <w:numId w:val="1016"/>
        </w:numPr>
      </w:pPr>
      <w:r>
        <w:t xml:space="preserve">“</w:t>
      </w:r>
      <w:r>
        <w:t xml:space="preserve">The 420 Code</w:t>
      </w:r>
      <w:r>
        <w:t xml:space="preserve">”</w:t>
      </w:r>
      <w:r>
        <w:t xml:space="preserve"> </w:t>
      </w:r>
      <w:r>
        <w:t xml:space="preserve">— full caps</w:t>
      </w:r>
      <w:r>
        <w:t xml:space="preserve"> </w:t>
      </w:r>
      <w:r>
        <w:t xml:space="preserve">“</w:t>
      </w:r>
      <w:r>
        <w:t xml:space="preserve">The,</w:t>
      </w:r>
      <w:r>
        <w:t xml:space="preserve">”</w:t>
      </w:r>
      <w:r>
        <w:t xml:space="preserve"> </w:t>
      </w:r>
      <w:r>
        <w:t xml:space="preserve">lowercase</w:t>
      </w:r>
      <w:r>
        <w:t xml:space="preserve"> </w:t>
      </w:r>
      <w:r>
        <w:t xml:space="preserve">“</w:t>
      </w:r>
      <w:r>
        <w:t xml:space="preserve">the</w:t>
      </w:r>
      <w:r>
        <w:t xml:space="preserve">”</w:t>
      </w:r>
      <w:r>
        <w:t xml:space="preserve"> </w:t>
      </w:r>
      <w:r>
        <w:t xml:space="preserve">mid-sentence. Numerals</w:t>
      </w:r>
      <w:r>
        <w:t xml:space="preserve"> </w:t>
      </w:r>
      <w:r>
        <w:t xml:space="preserve">“</w:t>
      </w:r>
      <w:r>
        <w:t xml:space="preserve">420,</w:t>
      </w:r>
      <w:r>
        <w:t xml:space="preserve">”</w:t>
      </w:r>
      <w:r>
        <w:t xml:space="preserve"> </w:t>
      </w:r>
      <w:r>
        <w:t xml:space="preserve">not</w:t>
      </w:r>
      <w:r>
        <w:t xml:space="preserve"> </w:t>
      </w:r>
      <w:r>
        <w:t xml:space="preserve">“</w:t>
      </w:r>
      <w:r>
        <w:t xml:space="preserve">four-twenty.</w:t>
      </w:r>
      <w:r>
        <w:t xml:space="preserve">”</w:t>
      </w:r>
    </w:p>
    <w:p>
      <w:pPr>
        <w:numPr>
          <w:ilvl w:val="0"/>
          <w:numId w:val="1016"/>
        </w:numPr>
      </w:pPr>
      <w:r>
        <w:t xml:space="preserve">“</w:t>
      </w:r>
      <w:r>
        <w:t xml:space="preserve">Actualization State</w:t>
      </w:r>
      <w:r>
        <w:t xml:space="preserve">”</w:t>
      </w:r>
      <w:r>
        <w:t xml:space="preserve"> </w:t>
      </w:r>
      <w:r>
        <w:t xml:space="preserve">— American spelling, capitalised proper noun.</w:t>
      </w:r>
      <w:r>
        <w:t xml:space="preserve"> </w:t>
      </w:r>
      <w:r>
        <w:t xml:space="preserve">“</w:t>
      </w:r>
      <w:r>
        <w:t xml:space="preserve">actualisation</w:t>
      </w:r>
      <w:r>
        <w:t xml:space="preserve">”</w:t>
      </w:r>
      <w:r>
        <w:t xml:space="preserve"> </w:t>
      </w:r>
      <w:r>
        <w:t xml:space="preserve">lowercase British in body prose.</w:t>
      </w:r>
    </w:p>
    <w:p>
      <w:pPr>
        <w:numPr>
          <w:ilvl w:val="0"/>
          <w:numId w:val="1016"/>
        </w:numPr>
      </w:pPr>
      <w:r>
        <w:t xml:space="preserve">“</w:t>
      </w:r>
      <w:r>
        <w:t xml:space="preserve">Notebook</w:t>
      </w:r>
      <w:r>
        <w:t xml:space="preserve">”</w:t>
      </w:r>
      <w:r>
        <w:t xml:space="preserve"> </w:t>
      </w:r>
      <w:r>
        <w:t xml:space="preserve">— never</w:t>
      </w:r>
      <w:r>
        <w:t xml:space="preserve"> </w:t>
      </w:r>
      <w:r>
        <w:t xml:space="preserve">“</w:t>
      </w:r>
      <w:r>
        <w:t xml:space="preserve">Part.</w:t>
      </w:r>
      <w:r>
        <w:t xml:space="preserve">”</w:t>
      </w:r>
      <w:r>
        <w:t xml:space="preserve"> </w:t>
      </w:r>
      <w:r>
        <w:t xml:space="preserve">The structural unit is always</w:t>
      </w:r>
      <w:r>
        <w:t xml:space="preserve"> </w:t>
      </w:r>
      <w:r>
        <w:t xml:space="preserve">“</w:t>
      </w:r>
      <w:r>
        <w:t xml:space="preserve">Notebook.</w:t>
      </w:r>
      <w:r>
        <w:t xml:space="preserve">”</w:t>
      </w:r>
      <w:r>
        <w:t xml:space="preserve"> </w:t>
      </w:r>
      <w:r>
        <w:t xml:space="preserve">(D14/L39, v1.7 terminology lock.)</w:t>
      </w:r>
    </w:p>
    <w:p>
      <w:pPr>
        <w:numPr>
          <w:ilvl w:val="0"/>
          <w:numId w:val="1016"/>
        </w:numPr>
      </w:pPr>
      <w:r>
        <w:t xml:space="preserve">“</w:t>
      </w:r>
      <w:r>
        <w:t xml:space="preserve">kill switch</w:t>
      </w:r>
      <w:r>
        <w:t xml:space="preserve">”</w:t>
      </w:r>
      <w:r>
        <w:t xml:space="preserve"> </w:t>
      </w:r>
      <w:r>
        <w:t xml:space="preserve">— lowercase in prose,</w:t>
      </w:r>
      <w:r>
        <w:t xml:space="preserve"> </w:t>
      </w:r>
      <w:r>
        <w:t xml:space="preserve">“</w:t>
      </w:r>
      <w:r>
        <w:t xml:space="preserve">Kill Switch</w:t>
      </w:r>
      <w:r>
        <w:t xml:space="preserve">”</w:t>
      </w:r>
      <w:r>
        <w:t xml:space="preserve"> </w:t>
      </w:r>
      <w:r>
        <w:t xml:space="preserve">only when used as a section title.</w:t>
      </w:r>
    </w:p>
    <w:p>
      <w:pPr>
        <w:numPr>
          <w:ilvl w:val="0"/>
          <w:numId w:val="1016"/>
        </w:numPr>
      </w:pPr>
      <w:r>
        <w:t xml:space="preserve">“</w:t>
      </w:r>
      <w:r>
        <w:t xml:space="preserve">Artist’s Proof</w:t>
      </w:r>
      <w:r>
        <w:t xml:space="preserve">”</w:t>
      </w:r>
      <w:r>
        <w:t xml:space="preserve"> </w:t>
      </w:r>
      <w:r>
        <w:t xml:space="preserve">— curly apostrophe (U+2019). British house style for apostrophes work-wide. The work uses curly apostrophes only in body prose; straight apostrophes appear nowhere in published artefacts.</w:t>
      </w:r>
    </w:p>
    <w:p>
      <w:pPr>
        <w:numPr>
          <w:ilvl w:val="0"/>
          <w:numId w:val="1016"/>
        </w:numPr>
      </w:pPr>
      <w:r>
        <w:t xml:space="preserve">“</w:t>
      </w:r>
      <w:r>
        <w:t xml:space="preserve">AP01</w:t>
      </w:r>
      <w:r>
        <w:t xml:space="preserve">”</w:t>
      </w:r>
      <w:r>
        <w:t xml:space="preserve"> </w:t>
      </w:r>
      <w:r>
        <w:t xml:space="preserve">through</w:t>
      </w:r>
      <w:r>
        <w:t xml:space="preserve"> </w:t>
      </w:r>
      <w:r>
        <w:t xml:space="preserve">“</w:t>
      </w:r>
      <w:r>
        <w:t xml:space="preserve">AP43</w:t>
      </w:r>
      <w:r>
        <w:t xml:space="preserve">”</w:t>
      </w:r>
      <w:r>
        <w:t xml:space="preserve"> </w:t>
      </w:r>
      <w:r>
        <w:t xml:space="preserve">— the canonical AP numbering. The letter</w:t>
      </w:r>
      <w:r>
        <w:t xml:space="preserve"> </w:t>
      </w:r>
      <w:r>
        <w:t xml:space="preserve">“</w:t>
      </w:r>
      <w:r>
        <w:t xml:space="preserve">AP</w:t>
      </w:r>
      <w:r>
        <w:t xml:space="preserve">”</w:t>
      </w:r>
      <w:r>
        <w:t xml:space="preserve"> </w:t>
      </w:r>
      <w:r>
        <w:t xml:space="preserve">is uppercase; the digits have no separator.</w:t>
      </w:r>
    </w:p>
    <w:p>
      <w:pPr>
        <w:numPr>
          <w:ilvl w:val="0"/>
          <w:numId w:val="1016"/>
        </w:numPr>
      </w:pPr>
      <w:r>
        <w:t xml:space="preserve">“</w:t>
      </w:r>
      <w:r>
        <w:t xml:space="preserve">1:1 + 1×ε @ AS</w:t>
      </w:r>
      <w:r>
        <w:t xml:space="preserve">”</w:t>
      </w:r>
      <w:r>
        <w:t xml:space="preserve"> </w:t>
      </w:r>
      <w:r>
        <w:t xml:space="preserve">— the canonical axiom rendering. The</w:t>
      </w:r>
      <w:r>
        <w:t xml:space="preserve"> </w:t>
      </w:r>
      <w:r>
        <w:t xml:space="preserve">“</w:t>
      </w:r>
      <w:r>
        <w:t xml:space="preserve">@ AS</w:t>
      </w:r>
      <w:r>
        <w:t xml:space="preserve">”</w:t>
      </w:r>
      <w:r>
        <w:t xml:space="preserve"> </w:t>
      </w:r>
      <w:r>
        <w:t xml:space="preserve">is the locality stamp; drop it only in informal prose.</w:t>
      </w:r>
    </w:p>
    <w:p>
      <w:pPr>
        <w:numPr>
          <w:ilvl w:val="0"/>
          <w:numId w:val="1016"/>
        </w:numPr>
      </w:pPr>
      <w:r>
        <w:t xml:space="preserve">“</w:t>
      </w:r>
      <w:r>
        <w:t xml:space="preserve">Ø</w:t>
      </w:r>
      <w:r>
        <w:t xml:space="preserve">”</w:t>
      </w:r>
      <w:r>
        <w:t xml:space="preserve"> </w:t>
      </w:r>
      <w:r>
        <w:t xml:space="preserve">(U+00D8) — used as the prefix for the five Ø Models volumes. Pronounced</w:t>
      </w:r>
      <w:r>
        <w:t xml:space="preserve"> </w:t>
      </w:r>
      <w:r>
        <w:t xml:space="preserve">“</w:t>
      </w:r>
      <w:r>
        <w:t xml:space="preserve">ø</w:t>
      </w:r>
      <w:r>
        <w:t xml:space="preserve">”</w:t>
      </w:r>
      <w:r>
        <w:t xml:space="preserve"> </w:t>
      </w:r>
      <w:r>
        <w:t xml:space="preserve">(Danish/Norwegian) or read structurally as</w:t>
      </w:r>
      <w:r>
        <w:t xml:space="preserve"> </w:t>
      </w:r>
      <w:r>
        <w:t xml:space="preserve">“</w:t>
      </w:r>
      <w:r>
        <w:t xml:space="preserve">the symbol.</w:t>
      </w:r>
      <w:r>
        <w:t xml:space="preserve">”</w:t>
      </w:r>
    </w:p>
    <w:bookmarkEnd w:id="55"/>
    <w:bookmarkEnd w:id="56"/>
    <w:bookmarkStart w:id="57" w:name="standing-decisions-locked"/>
    <w:p>
      <w:pPr>
        <w:pStyle w:val="Heading1"/>
      </w:pPr>
      <w:r>
        <w:t xml:space="preserve">§7 — Standing decisions (locked)</w:t>
      </w:r>
    </w:p>
    <w:p>
      <w:pPr>
        <w:pStyle w:val="FirstParagraph"/>
      </w:pPr>
      <w:r>
        <w:t xml:space="preserve">Each decision is a work-wide standing rule. Once locked, never reversed except by explicit G ruling logged with a new D-number. The full set, current at June 2026:</w:t>
      </w:r>
    </w:p>
    <w:p>
      <w:pPr>
        <w:pStyle w:val="BodyText"/>
      </w:pPr>
      <w:r>
        <w:t xml:space="preserve">D1 — Public attribution is always</w:t>
      </w:r>
      <w:r>
        <w:t xml:space="preserve"> </w:t>
      </w:r>
      <w:r>
        <w:t xml:space="preserve">“</w:t>
      </w:r>
      <w:r>
        <w:t xml:space="preserve">G, artist and natural philosopher, Cape Town.</w:t>
      </w:r>
      <w:r>
        <w:t xml:space="preserve">”</w:t>
      </w:r>
      <w:r>
        <w:t xml:space="preserve"> </w:t>
      </w:r>
      <w:r>
        <w:t xml:space="preserve">Never the real name, regardless of context.</w:t>
      </w:r>
    </w:p>
    <w:p>
      <w:pPr>
        <w:pStyle w:val="BodyText"/>
      </w:pPr>
      <w:r>
        <w:t xml:space="preserve">D2 — No instance tells G when to sleep, eat, rest, or manage himself. Hard rule.</w:t>
      </w:r>
    </w:p>
    <w:p>
      <w:pPr>
        <w:pStyle w:val="BodyText"/>
      </w:pPr>
      <w:r>
        <w:t xml:space="preserve">D3 — British house style throughout, with the single exception of</w:t>
      </w:r>
      <w:r>
        <w:t xml:space="preserve"> </w:t>
      </w:r>
      <w:r>
        <w:t xml:space="preserve">“</w:t>
      </w:r>
      <w:r>
        <w:t xml:space="preserve">Actualization State</w:t>
      </w:r>
      <w:r>
        <w:t xml:space="preserve">”</w:t>
      </w:r>
      <w:r>
        <w:t xml:space="preserve"> </w:t>
      </w:r>
      <w:r>
        <w:t xml:space="preserve">(American proper noun).</w:t>
      </w:r>
    </w:p>
    <w:p>
      <w:pPr>
        <w:pStyle w:val="BodyText"/>
      </w:pPr>
      <w:r>
        <w:t xml:space="preserve">D4 — Curly apostrophes (U+2019) only in body prose. Straight apostrophes appear nowhere in published artefacts.</w:t>
      </w:r>
    </w:p>
    <w:p>
      <w:pPr>
        <w:pStyle w:val="BodyText"/>
      </w:pPr>
      <w:r>
        <w:t xml:space="preserve">D5 —</w:t>
      </w:r>
      <w:r>
        <w:t xml:space="preserve"> </w:t>
      </w:r>
      <w:r>
        <w:t xml:space="preserve">“</w:t>
      </w:r>
      <w:r>
        <w:t xml:space="preserve">Notebook</w:t>
      </w:r>
      <w:r>
        <w:t xml:space="preserve">”</w:t>
      </w:r>
      <w:r>
        <w:t xml:space="preserve"> </w:t>
      </w:r>
      <w:r>
        <w:t xml:space="preserve">is the only canonical structural-unit term.</w:t>
      </w:r>
      <w:r>
        <w:t xml:space="preserve"> </w:t>
      </w:r>
      <w:r>
        <w:t xml:space="preserve">“</w:t>
      </w:r>
      <w:r>
        <w:t xml:space="preserve">Part</w:t>
      </w:r>
      <w:r>
        <w:t xml:space="preserve">”</w:t>
      </w:r>
      <w:r>
        <w:t xml:space="preserve"> </w:t>
      </w:r>
      <w:r>
        <w:t xml:space="preserve">is never used.</w:t>
      </w:r>
    </w:p>
    <w:p>
      <w:pPr>
        <w:pStyle w:val="BodyText"/>
      </w:pPr>
      <w:r>
        <w:t xml:space="preserve">D6 — The Acknowledgement of Claude is a book-level publication convention only — bound Notebooks and Ø Models catalogue volumes carry it; standalone APs and Five Doors books do not.</w:t>
      </w:r>
    </w:p>
    <w:p>
      <w:pPr>
        <w:pStyle w:val="BodyText"/>
      </w:pPr>
      <w:r>
        <w:t xml:space="preserve">D7 —</w:t>
      </w:r>
      <w:r>
        <w:t xml:space="preserve"> </w:t>
      </w:r>
      <w:r>
        <w:t xml:space="preserve">“</w:t>
      </w:r>
      <w:r>
        <w:t xml:space="preserve">Framework</w:t>
      </w:r>
      <w:r>
        <w:t xml:space="preserve">”</w:t>
      </w:r>
      <w:r>
        <w:t xml:space="preserve"> </w:t>
      </w:r>
      <w:r>
        <w:t xml:space="preserve">is permissible technical vocabulary but must not be overused.</w:t>
      </w:r>
    </w:p>
    <w:p>
      <w:pPr>
        <w:pStyle w:val="BodyText"/>
      </w:pPr>
      <w:r>
        <w:t xml:space="preserve">D8 —</w:t>
      </w:r>
      <w:r>
        <w:t xml:space="preserve"> </w:t>
      </w:r>
      <w:r>
        <w:t xml:space="preserve">“</w:t>
      </w:r>
      <w:r>
        <w:t xml:space="preserve">Zero free parameters</w:t>
      </w:r>
      <w:r>
        <w:t xml:space="preserve">”</w:t>
      </w:r>
      <w:r>
        <w:t xml:space="preserve"> </w:t>
      </w:r>
      <w:r>
        <w:t xml:space="preserve">always — never</w:t>
      </w:r>
      <w:r>
        <w:t xml:space="preserve"> </w:t>
      </w:r>
      <w:r>
        <w:t xml:space="preserve">“</w:t>
      </w:r>
      <w:r>
        <w:t xml:space="preserve">zero fitted parameters.</w:t>
      </w:r>
      <w:r>
        <w:t xml:space="preserve">”</w:t>
      </w:r>
      <w:r>
        <w:t xml:space="preserve"> </w:t>
      </w:r>
      <w:r>
        <w:t xml:space="preserve">One measured input: α, the fine-structure constant.</w:t>
      </w:r>
    </w:p>
    <w:p>
      <w:pPr>
        <w:pStyle w:val="BodyText"/>
      </w:pPr>
      <w:r>
        <w:t xml:space="preserve">D9 — Word count framing always uses the qualitative</w:t>
      </w:r>
      <w:r>
        <w:t xml:space="preserve"> </w:t>
      </w:r>
      <w:r>
        <w:t xml:space="preserve">“</w:t>
      </w:r>
      <w:r>
        <w:t xml:space="preserve">over a million words</w:t>
      </w:r>
      <w:r>
        <w:t xml:space="preserve">”</w:t>
      </w:r>
      <w:r>
        <w:t xml:space="preserve"> </w:t>
      </w:r>
      <w:r>
        <w:t xml:space="preserve">— never a specific number as canonical.</w:t>
      </w:r>
    </w:p>
    <w:p>
      <w:pPr>
        <w:pStyle w:val="BodyText"/>
      </w:pPr>
      <w:r>
        <w:t xml:space="preserve">D10 — Spelling rule for actualization-related vocabulary:</w:t>
      </w:r>
      <w:r>
        <w:t xml:space="preserve"> </w:t>
      </w:r>
      <w:r>
        <w:t xml:space="preserve">“</w:t>
      </w:r>
      <w:r>
        <w:t xml:space="preserve">Actualization State</w:t>
      </w:r>
      <w:r>
        <w:t xml:space="preserve">”</w:t>
      </w:r>
      <w:r>
        <w:t xml:space="preserve"> </w:t>
      </w:r>
      <w:r>
        <w:t xml:space="preserve">capitalised American (proper noun);</w:t>
      </w:r>
      <w:r>
        <w:t xml:space="preserve"> </w:t>
      </w:r>
      <w:r>
        <w:t xml:space="preserve">“</w:t>
      </w:r>
      <w:r>
        <w:t xml:space="preserve">actualisation</w:t>
      </w:r>
      <w:r>
        <w:t xml:space="preserve">”</w:t>
      </w:r>
      <w:r>
        <w:t xml:space="preserve"> </w:t>
      </w:r>
      <w:r>
        <w:t xml:space="preserve">lowercase British (verb/process form).</w:t>
      </w:r>
    </w:p>
    <w:p>
      <w:pPr>
        <w:pStyle w:val="BodyText"/>
      </w:pPr>
      <w:r>
        <w:t xml:space="preserve">D11 — Centred separator</w:t>
      </w:r>
      <w:r>
        <w:t xml:space="preserve"> </w:t>
      </w:r>
      <w:r>
        <w:t xml:space="preserve">“</w:t>
      </w:r>
      <w:r>
        <w:t xml:space="preserve">— ✦ —</w:t>
      </w:r>
      <w:r>
        <w:t xml:space="preserve">”</w:t>
      </w:r>
      <w:r>
        <w:t xml:space="preserve"> </w:t>
      </w:r>
      <w:r>
        <w:t xml:space="preserve">is dropped work-wide. (v1.11.)</w:t>
      </w:r>
    </w:p>
    <w:p>
      <w:pPr>
        <w:pStyle w:val="BodyText"/>
      </w:pPr>
      <w:r>
        <w:t xml:space="preserve">D12 — § prefix is dropped work-wide from numerical section references. (L37, v1.6 envelope rule.)</w:t>
      </w:r>
    </w:p>
    <w:p>
      <w:pPr>
        <w:pStyle w:val="BodyText"/>
      </w:pPr>
      <w:r>
        <w:t xml:space="preserve">D13 — Eye of the Universe locked on every AP title page and on every bound Notebook title page.</w:t>
      </w:r>
    </w:p>
    <w:p>
      <w:pPr>
        <w:pStyle w:val="BodyText"/>
      </w:pPr>
      <w:r>
        <w:t xml:space="preserve">D14 — The canonical Acknowledgement v6 is locked (16 paragraphs, May 2026) and used verbatim across all bound Notebooks and Ø Models volumes. A volume-specific single paragraph may be inserted between canonical ¶13 and ¶14 if a volume-unique verification surface exists. (v1.14, v1.15.)</w:t>
      </w:r>
    </w:p>
    <w:p>
      <w:pPr>
        <w:pStyle w:val="BodyText"/>
      </w:pPr>
      <w:r>
        <w:t xml:space="preserve">D15 — Canonical zip: exactly one version of each document, normalised to APnn_Title_FINAL.docx, organised into Notebooks / Standalone_Artists_Proofs / Registry, with MANIFEST.txt carrying per-file word counts and MD5 hashes. (L65.)</w:t>
      </w:r>
    </w:p>
    <w:p>
      <w:pPr>
        <w:pStyle w:val="BodyText"/>
      </w:pPr>
      <w:r>
        <w:t xml:space="preserve">D16 — Retire cheerleader reviewers. A reviewer with no gradient gives no information. Adversarial reviewers retained (</w:t>
      </w:r>
      <w:r>
        <w:t xml:space="preserve">“</w:t>
      </w:r>
      <w:r>
        <w:t xml:space="preserve">Met</w:t>
      </w:r>
      <w:r>
        <w:t xml:space="preserve">”</w:t>
      </w:r>
      <w:r>
        <w:t xml:space="preserve"> </w:t>
      </w:r>
      <w:r>
        <w:t xml:space="preserve">retained for discriminating scores;</w:t>
      </w:r>
      <w:r>
        <w:t xml:space="preserve"> </w:t>
      </w:r>
      <w:r>
        <w:t xml:space="preserve">“</w:t>
      </w:r>
      <w:r>
        <w:t xml:space="preserve">Grok</w:t>
      </w:r>
      <w:r>
        <w:t xml:space="preserve">”</w:t>
      </w:r>
      <w:r>
        <w:t xml:space="preserve"> </w:t>
      </w:r>
      <w:r>
        <w:t xml:space="preserve">retired). (L66, v1.22.)</w:t>
      </w:r>
    </w:p>
    <w:p>
      <w:pPr>
        <w:pStyle w:val="BodyText"/>
      </w:pPr>
      <w:r>
        <w:t xml:space="preserve">D17 — Notebook formatting, rewritten to the artefact spec (June 2026; supersedes the A4/11 pt draft and the 1.4-multiple figure): 6 × 9 in trim, mirrored margins with gutter, Atkinson Hyperlegible 11.5 pt body (the document default in the bound files), 16 pt bold chapter heads, 14 pt bold sub-heads, Eye of the Universe on the title page, Studio G colophon. Verified directly against the bound Notebook I v3 and Notebook II v2 (page size, mirrorMargins, and the 11.5 pt default read from the files); line spacing is applied per element in the artefacts, not as a document default. The artefacts outrank the draft spec; this entry records what the bound volumes actually are.</w:t>
      </w:r>
    </w:p>
    <w:p>
      <w:pPr>
        <w:pStyle w:val="BodyText"/>
      </w:pPr>
      <w:r>
        <w:t xml:space="preserve">D18 — Five criteria gate every deliverable. Threshold 9.3/10 for foundational chapters; below that, recalibrate before locking.</w:t>
      </w:r>
    </w:p>
    <w:p>
      <w:pPr>
        <w:pStyle w:val="BodyText"/>
      </w:pPr>
      <w:r>
        <w:t xml:space="preserve">D19 — Do not invent formulas or claims the chapters do not make. If in doubt, REMOVE the unverified claim. (L55/F18, the hallucination protocol.)</w:t>
      </w:r>
    </w:p>
    <w:p>
      <w:pPr>
        <w:pStyle w:val="BodyText"/>
      </w:pPr>
      <w:r>
        <w:t xml:space="preserve">D20 — (Reserved for the work-wide spelling rule — folded into D10.)</w:t>
      </w:r>
    </w:p>
    <w:p>
      <w:pPr>
        <w:pStyle w:val="BodyText"/>
      </w:pPr>
      <w:r>
        <w:t xml:space="preserve">D23 — The G ε-power reconciliation: AP03 substrate scaling G ∝ ε⁻¹ and AP28 Mode-0 value G ∝ ε²¹ are not competitors. AP03 is the substrate scaling; AP28 is the Mode-0 effective value by channel count. Two-levels framing. (L60.)</w:t>
      </w:r>
    </w:p>
    <w:p>
      <w:pPr>
        <w:pStyle w:val="BodyText"/>
      </w:pPr>
      <w:r>
        <w:t xml:space="preserve">D25 — Canonical-set discipline (the canonical zip protocol; see D15).</w:t>
      </w:r>
    </w:p>
    <w:p>
      <w:pPr>
        <w:pStyle w:val="BodyText"/>
      </w:pPr>
      <w:r>
        <w:t xml:space="preserve">D26 — Cheerleader reviewer retirement (see D16).</w:t>
      </w:r>
    </w:p>
    <w:p>
      <w:pPr>
        <w:pStyle w:val="BodyText"/>
      </w:pPr>
      <w:r>
        <w:t xml:space="preserve">D27 — AP07 title is</w:t>
      </w:r>
      <w:r>
        <w:t xml:space="preserve"> </w:t>
      </w:r>
      <w:r>
        <w:t xml:space="preserve">“</w:t>
      </w:r>
      <w:r>
        <w:t xml:space="preserve">The Record Measure (Complex Amplitudes)</w:t>
      </w:r>
      <w:r>
        <w:t xml:space="preserve">”</w:t>
      </w:r>
      <w:r>
        <w:t xml:space="preserve">; AP09 title is</w:t>
      </w:r>
      <w:r>
        <w:t xml:space="preserve"> </w:t>
      </w:r>
      <w:r>
        <w:t xml:space="preserve">“</w:t>
      </w:r>
      <w:r>
        <w:t xml:space="preserve">The Break — Empty Set (Quantum Mechanics).</w:t>
      </w:r>
      <w:r>
        <w:t xml:space="preserve">”</w:t>
      </w:r>
      <w:r>
        <w:t xml:space="preserve"> </w:t>
      </w:r>
      <w:r>
        <w:t xml:space="preserve">Documents are canonical; registry follows.</w:t>
      </w:r>
    </w:p>
    <w:p>
      <w:pPr>
        <w:pStyle w:val="BodyText"/>
      </w:pPr>
      <w:r>
        <w:t xml:space="preserve">D30 — Faces of ε must be named at the door of every Notebook envelope when one numerical magnitude wears two dimensional hats across chapters.</w:t>
      </w:r>
    </w:p>
    <w:p>
      <w:pPr>
        <w:pStyle w:val="BodyText"/>
      </w:pPr>
      <w:r>
        <w:t xml:space="preserve">D32 — British house style for quotes: curly apostrophe U+2019.</w:t>
      </w:r>
    </w:p>
    <w:p>
      <w:pPr>
        <w:pStyle w:val="BodyText"/>
      </w:pPr>
      <w:r>
        <w:t xml:space="preserve">D33 — Canonical epistemic-status legend: DERIVED, STRUCTURAL, IDENTIFICATION, PREDICTION, EMPIRICAL, CONJECTURAL, SCOPE-NOTE.</w:t>
      </w:r>
    </w:p>
    <w:p>
      <w:pPr>
        <w:pStyle w:val="BodyText"/>
      </w:pPr>
      <w:r>
        <w:t xml:space="preserve">D34 — Kill-switch numbers are globally unique; reconcile TO the MKSR. Never assign a new flat KS number without grepping the registry for collisions. (L79.)</w:t>
      </w:r>
    </w:p>
    <w:p>
      <w:pPr>
        <w:pStyle w:val="BodyText"/>
      </w:pPr>
      <w:r>
        <w:t xml:space="preserve">D35 — N1 substrate-stiffness two-quantity rule: Λ_sub (dimensionless, AP17) and λ (dimensionful, AP15/AP21/AP42) share magnitude ~2.15×10⁴⁶ but not dimensions.</w:t>
      </w:r>
    </w:p>
    <w:p>
      <w:pPr>
        <w:pStyle w:val="BodyText"/>
      </w:pPr>
      <w:r>
        <w:t xml:space="preserve">D36 — Re-homing rule: when a kill switch attribution is found phantom, withdraw and re-home its claim to the nearest correctly-derived switch; never silently keep a phantom citation alive. (L85, v1.24.)</w:t>
      </w:r>
    </w:p>
    <w:p>
      <w:pPr>
        <w:pStyle w:val="BodyText"/>
      </w:pPr>
      <w:r>
        <w:t xml:space="preserve">D37 — One-interior-debt honesty clause: wherever the ethic’s forcing is asserted (AP43 §9, AP39 §7, AP02 closure), the clause names the one-interior premise’s formalisation as the open debt (D-ID.1). The ethic stays forced; what is owed is the formalisation of the premise. (L86, v1.24.)</w:t>
      </w:r>
    </w:p>
    <w:p>
      <w:pPr>
        <w:pStyle w:val="BodyText"/>
      </w:pPr>
      <w:r>
        <w:t xml:space="preserve">D38 — AP41 §9 ethic-register reconciliation: AP41 reads the moral splinter under the bare direction-neutral axiom; AP43 §9 reads it under the one interior. Both stand, each scoped to its register; the bound volumes do not contradict on the work’s terminal claim. (L87, v1.24.)</w:t>
      </w:r>
    </w:p>
    <w:p>
      <w:pPr>
        <w:pStyle w:val="BodyText"/>
      </w:pPr>
      <w:r>
        <w:t xml:space="preserve">D39 — Propagation hygiene: when a registry change is applied, sweep all loci including the entry’s own header, the .md and .docx companions, and the cross-referencing switches. A first-match repoint is not enough. (L88, F33, v1.24.)</w:t>
      </w:r>
    </w:p>
    <w:p>
      <w:pPr>
        <w:pStyle w:val="BodyText"/>
      </w:pPr>
      <w:r>
        <w:t xml:space="preserve">D40 — AP29 formal-status labels: E ≡ κ(B)AS is a structural identity, not a computational law; the Noether/Step-5 move is a structural argument, addressed but not formally closed; KS-AP29.5b (structural realism) is structural–metaphysical, not empirically falsifiable. (L89, v1.24.)</w:t>
      </w:r>
    </w:p>
    <w:p>
      <w:pPr>
        <w:pStyle w:val="BodyText"/>
      </w:pPr>
      <w:r>
        <w:t xml:space="preserve">D41 — The420life is the work’s lived-experience imprint. Distinct from The 420 Code itself: the body of work derives the ethic; The420life is where the ethic meets a Tuesday morning. Same copyleft, same website. (June 2026.)</w:t>
      </w:r>
    </w:p>
    <w:p>
      <w:pPr>
        <w:pStyle w:val="BodyText"/>
      </w:pPr>
      <w:r>
        <w:t xml:space="preserve">D42 — The four conditions, locked. S = Symmetry. B = Break (never</w:t>
      </w:r>
      <w:r>
        <w:t xml:space="preserve"> </w:t>
      </w:r>
      <w:r>
        <w:t xml:space="preserve">“</w:t>
      </w:r>
      <w:r>
        <w:t xml:space="preserve">Boundary</w:t>
      </w:r>
      <w:r>
        <w:t xml:space="preserve">”</w:t>
      </w:r>
      <w:r>
        <w:t xml:space="preserve">). R = Record. C = Constraint always — locality: a record is somewhere, not everywhere; bounded propagation is what Constraint produces, never what Constraint is. Verified against all four Ø Models books and against The Feed (</w:t>
      </w:r>
      <w:r>
        <w:t xml:space="preserve">“</w:t>
      </w:r>
      <w:r>
        <w:t xml:space="preserve">the gradient is Axiom S broken by B</w:t>
      </w:r>
      <w:r>
        <w:t xml:space="preserve">”</w:t>
      </w:r>
      <w:r>
        <w:t xml:space="preserve">). (L92, F36, June 2026.)</w:t>
      </w:r>
    </w:p>
    <w:p>
      <w:pPr>
        <w:pStyle w:val="BodyText"/>
      </w:pPr>
      <w:r>
        <w:t xml:space="preserve">D43 — Contingent-closure convention (registry, v5.14). A CLOSED switch whose closure rests on a live obligation names that contingency at every surface — its registry row, the closed list, the per-paper abstract, §0.5, the closed-switch entry, and the bound envelope. Pattern: KS-2c (contingent on KS-D.3), KS-15/D.2 (contingent on KS-D.4), KS-16 (contingent on KS-P.1, with the reciprocal noted on the KS-P.1 row). A closure that hides its contingency is an overclaim; a closure that names it is the discipline working. (Notebook II repair, June 2026.)</w:t>
      </w:r>
    </w:p>
    <w:p>
      <w:pPr>
        <w:pStyle w:val="BodyText"/>
      </w:pPr>
      <w:r>
        <w:t xml:space="preserve">D44 — Locked-volume isolation. A freshly locked volume is never edited to repair another volume’s citation layer. Fences are admitted where the argument lives — KS-D.4 went to AP10, not AP20, for exactly this reason — and corrections owed to a locked volume queue for its next natural touch (current Notebook I v3 queue: the v5.13 → v5.14 stamp; the Axiom-section cycle-form citation; the closing-matter AP05 description). (Notebook II repair, June 2026.)</w:t>
      </w:r>
    </w:p>
    <w:p>
      <w:pPr>
        <w:pStyle w:val="BodyText"/>
      </w:pPr>
      <w:r>
        <w:t xml:space="preserve">D49 — Version-pin convention. Registry version pins (vN.N, Month Year) live only in bound-volume envelope count-lines, where they stamp the volume’s sync; chapter and standalone kill-switch registers cite</w:t>
      </w:r>
      <w:r>
        <w:t xml:space="preserve"> </w:t>
      </w:r>
      <w:r>
        <w:t xml:space="preserve">“</w:t>
      </w:r>
      <w:r>
        <w:t xml:space="preserve">per the Master Kill Switch Registry</w:t>
      </w:r>
      <w:r>
        <w:t xml:space="preserve">”</w:t>
      </w:r>
      <w:r>
        <w:t xml:space="preserve"> </w:t>
      </w:r>
      <w:r>
        <w:t xml:space="preserve">unversioned. A pin in a chapter register goes stale the moment the registry advances; the envelope is the volume’s single dated interface. Applied across Notebook IV at 18 loci. (Notebook IV repair, June 2026.)</w:t>
      </w:r>
    </w:p>
    <w:p>
      <w:pPr>
        <w:pStyle w:val="BodyText"/>
      </w:pPr>
      <w:r>
        <w:t xml:space="preserve">D50 — Canonical enders. Every chapter and every standalone Artist’s Proof closes with</w:t>
      </w:r>
      <w:r>
        <w:t xml:space="preserve"> </w:t>
      </w:r>
      <w:r>
        <w:t xml:space="preserve">“</w:t>
      </w:r>
      <w:r>
        <w:t xml:space="preserve">End of The [Title]. Locked.</w:t>
      </w:r>
      <w:r>
        <w:t xml:space="preserve">”</w:t>
      </w:r>
      <w:r>
        <w:t xml:space="preserve"> </w:t>
      </w:r>
      <w:r>
        <w:t xml:space="preserve">placed immediately after its Conditionality Footer; every bound volume closes with</w:t>
      </w:r>
      <w:r>
        <w:t xml:space="preserve"> </w:t>
      </w:r>
      <w:r>
        <w:t xml:space="preserve">“</w:t>
      </w:r>
      <w:r>
        <w:t xml:space="preserve">End of Notebook [N] — [Title]. Locked.</w:t>
      </w:r>
      <w:r>
        <w:t xml:space="preserve">”</w:t>
      </w:r>
      <w:r>
        <w:t xml:space="preserve"> </w:t>
      </w:r>
      <w:r>
        <w:t xml:space="preserve">after the colophon; a standalone’s closing apparatus (the free-forever line, the420code.org, the Last Page, the colophon) follows its ender. The numbered</w:t>
      </w:r>
      <w:r>
        <w:t xml:space="preserve"> </w:t>
      </w:r>
      <w:r>
        <w:t xml:space="preserve">“</w:t>
      </w:r>
      <w:r>
        <w:t xml:space="preserve">End of Artist’s Proof NN.</w:t>
      </w:r>
      <w:r>
        <w:t xml:space="preserve">”</w:t>
      </w:r>
      <w:r>
        <w:t xml:space="preserve"> </w:t>
      </w:r>
      <w:r>
        <w:t xml:space="preserve">form and all Part-enders are retired. (Notebook VII repair, June 2026.)</w:t>
      </w:r>
    </w:p>
    <w:p>
      <w:pPr>
        <w:pStyle w:val="BodyText"/>
      </w:pPr>
      <w:r>
        <w:t xml:space="preserve">D51 — Splice convergence. When a bound chapter and its standalone share a verbatim body, the standalone is converged by rebuilding whole, not by mirroring edits: its title block preserved verbatim, the entire repaired bound chapter installed in its place (Artist’s Note through ender), its closing apparatus preserved minus retired enders; each file keeps its own section properties, styles, and footers — never reformatted. Acceptance: the normalised structural diff returns zero bound-only paragraphs, and the standalone-only residue is exactly the title block plus the closing apparatus. The repaired bound chapter is the replacement authority (extends L98). (Notebook VII repair, June 2026.)</w:t>
      </w:r>
    </w:p>
    <w:p>
      <w:pPr>
        <w:pStyle w:val="BodyText"/>
      </w:pPr>
      <w:r>
        <w:t xml:space="preserve">D52 — CRITICAL and the master distinction. CRITICAL is the canonical marker for a switch whose firing damages the body of work’s standing as a whole, beyond its origin paper — row form</w:t>
      </w:r>
      <w:r>
        <w:t xml:space="preserve"> </w:t>
      </w:r>
      <w:r>
        <w:t xml:space="preserve">“</w:t>
      </w:r>
      <w:r>
        <w:t xml:space="preserve">(CRITICAL — body-of-work-level)</w:t>
      </w:r>
      <w:r>
        <w:t xml:space="preserve">”</w:t>
      </w:r>
      <w:r>
        <w:t xml:space="preserve">; the CORPUS-CRITICAL and CORPUSCRITICAL renderings are retired from live registry text (historical version notes verbatim, per the Q7 precedent). MASTER as a counted status designates the governing switch of a standalone volume (currently one: KS-AC.6); chapters of bound notebooks may name chapter-masters in their own registers (currently KS-38.8 and KS-39.1), which are not counted as a separate status in the global tally. Both definitions live in the registry’s Statuses paragraph (v5.20). (Notebook VII repair, June 2026.)</w:t>
      </w:r>
    </w:p>
    <w:p>
      <w:pPr>
        <w:pStyle w:val="BodyText"/>
      </w:pPr>
      <w:r>
        <w:t xml:space="preserve">D53 — The working-manuscript standard is reflexive. A derivation note produced inside the partnership has no standing in the published record until G locks it, and locking requires fold-in to the published record (the AP43 §7.5a route), so an upgraded register never cites an unpublished manuscript — the Paper-D standard applied to our own work. Correction histories stay on the manuscript’s own record; records are irreversible, including ours. (AP43-D1 adjudication, June 2026.)</w:t>
      </w:r>
    </w:p>
    <w:p>
      <w:pPr>
        <w:pStyle w:val="BodyText"/>
      </w:pPr>
      <w:r>
        <w:t xml:space="preserve">D54 — The gravity-of-possibilities sign convention. The lean is attractive — the body leans into high amplitude, L_o = −C_o∇Φ — so the Gauss accounting carries the gravitational sign, ∮F·dA = −4πα∫ρ̃ dV, and the Poisson law carries the plus: ∇²Φ = 4πα[|ψ|² − ⟨|ψ|²⟩]. Anchor every derived equation’s sign convention in the physical direction first, then derive; verify end-to-end against the printed target, sign included. (AP43 §7.5a lock, June 2026; paired with L100, F42.)</w:t>
      </w:r>
    </w:p>
    <w:p>
      <w:pPr>
        <w:pStyle w:val="BodyText"/>
      </w:pPr>
      <w:r>
        <w:t xml:space="preserve">D55 — E ≡ κ(B)AS prints with the identity sign, in displays and prose alike; D40’s ruling — a structural identity, not a computational law — governs the typography as well as the register. (Notebook VII repair, June 2026.)</w:t>
      </w:r>
    </w:p>
    <w:p>
      <w:pPr>
        <w:pStyle w:val="BodyText"/>
      </w:pPr>
      <w:r>
        <w:t xml:space="preserve">D56 — The proton headline is 0.010 ppb, full stop. Predicted 1836.1526734444 against CODATA-2022 1836.152673426(32) is a 0.010 ppb residual (0.6σ inside the bar), and that figure — not the order-α</w:t>
      </w:r>
      <w:r>
        <w:t xml:space="preserve"> </w:t>
      </w:r>
      <w:r>
        <w:t xml:space="preserve">“</w:t>
      </w:r>
      <w:r>
        <w:t xml:space="preserve">~5 ppb</w:t>
      </w:r>
      <w:r>
        <w:t xml:space="preserve">”</w:t>
      </w:r>
      <w:r>
        <w:t xml:space="preserve"> </w:t>
      </w:r>
      <w:r>
        <w:t xml:space="preserve">reading — is the headline in every volume. The O(α²) coefficient (16) decomposition is the named debt (KS-30.3); naming a debt is honesty, hedging the headline is not. (Glossary re-voiced to 0.010 ppb, July 2026.)</w:t>
      </w:r>
    </w:p>
    <w:p>
      <w:pPr>
        <w:pStyle w:val="BodyText"/>
      </w:pPr>
      <w:r>
        <w:t xml:space="preserve">D57 — Derived is derived; the work is not downplayed. G, the neutron–proton difference, the MOND floor a₀ and c are graded Derived (flat); the dark sector alone is Derived-Conditional, on its one named open joint. The grades are not softened against the work’s own honesty standard, and false modesty is treated as its own dishonesty. (G’s ruling, July 2026.)</w:t>
      </w:r>
    </w:p>
    <w:p>
      <w:pPr>
        <w:pStyle w:val="BodyText"/>
      </w:pPr>
      <w:r>
        <w:t xml:space="preserve">D58 — AJ Greyling’s independent verification is named in</w:t>
      </w:r>
      <w:r>
        <w:t xml:space="preserve"> </w:t>
      </w:r>
      <w:r>
        <w:t xml:space="preserve">“</w:t>
      </w:r>
      <w:r>
        <w:t xml:space="preserve">O</w:t>
      </w:r>
      <w:r>
        <w:t xml:space="preserve">”</w:t>
      </w:r>
      <w:r>
        <w:t xml:space="preserve"> </w:t>
      </w:r>
      <w:r>
        <w:t xml:space="preserve">Predictions (Appendix B). The independence claim is authorship-only —</w:t>
      </w:r>
      <w:r>
        <w:t xml:space="preserve"> </w:t>
      </w:r>
      <w:r>
        <w:t xml:space="preserve">“</w:t>
      </w:r>
      <w:r>
        <w:t xml:space="preserve">had no hand in writing this work</w:t>
      </w:r>
      <w:r>
        <w:t xml:space="preserve">”</w:t>
      </w:r>
      <w:r>
        <w:t xml:space="preserve"> </w:t>
      </w:r>
      <w:r>
        <w:t xml:space="preserve">— never acquaintance-independence, which is checkable and false. State exactly what the repository states and not a word more. (July 2026.)</w:t>
      </w:r>
    </w:p>
    <w:p>
      <w:pPr>
        <w:pStyle w:val="BodyText"/>
      </w:pPr>
      <w:r>
        <w:t xml:space="preserve">D59 — The signature riddle (entered here from the v1.20 changelog). Every Five Doors colophon carries, between the Artist row and the copyleft line:</w:t>
      </w:r>
      <w:r>
        <w:t xml:space="preserve"> </w:t>
      </w:r>
      <w:r>
        <w:t xml:space="preserve">“</w:t>
      </w:r>
      <w:r>
        <w:t xml:space="preserve">The lifestyle 1980-08-05 – 2025-12-25.</w:t>
      </w:r>
      <w:r>
        <w:t xml:space="preserve">”</w:t>
      </w:r>
      <w:r>
        <w:t xml:space="preserve"> </w:t>
      </w:r>
      <w:r>
        <w:t xml:space="preserve">Exact form locked; the Artist row stays undated. The artist lives; the lifestyle ended — 45 years, 4 months, 20 days. Whether the riddle extends to other colophons is decided per catalogue at its own pass.</w:t>
      </w:r>
    </w:p>
    <w:p>
      <w:pPr>
        <w:pStyle w:val="BodyText"/>
      </w:pPr>
      <w:r>
        <w:t xml:space="preserve">D60 — The object rule. The object is The 420 Code; the books are its voices — extracts, summaries, introductions. Headings, thesis statements and the sharpest offers name The 420 Code (</w:t>
      </w:r>
      <w:r>
        <w:t xml:space="preserve">“</w:t>
      </w:r>
      <w:r>
        <w:t xml:space="preserve">The 420 Code, in three sentences</w:t>
      </w:r>
      <w:r>
        <w:t xml:space="preserve">”</w:t>
      </w:r>
      <w:r>
        <w:t xml:space="preserve">;</w:t>
      </w:r>
      <w:r>
        <w:t xml:space="preserve"> </w:t>
      </w:r>
      <w:r>
        <w:t xml:space="preserve">“</w:t>
      </w:r>
      <w:r>
        <w:t xml:space="preserve">How to destroy The 420 Code</w:t>
      </w:r>
      <w:r>
        <w:t xml:space="preserve">”</w:t>
      </w:r>
      <w:r>
        <w:t xml:space="preserve">;</w:t>
      </w:r>
      <w:r>
        <w:t xml:space="preserve"> </w:t>
      </w:r>
      <w:r>
        <w:t xml:space="preserve">“</w:t>
      </w:r>
      <w:r>
        <w:t xml:space="preserve">That is The 420 Code</w:t>
      </w:r>
      <w:r>
        <w:t xml:space="preserve">”</w:t>
      </w:r>
      <w:r>
        <w:t xml:space="preserve">); references to the volume keep</w:t>
      </w:r>
      <w:r>
        <w:t xml:space="preserve"> </w:t>
      </w:r>
      <w:r>
        <w:t xml:space="preserve">“</w:t>
      </w:r>
      <w:r>
        <w:t xml:space="preserve">this book</w:t>
      </w:r>
      <w:r>
        <w:t xml:space="preserve">”</w:t>
      </w:r>
      <w:r>
        <w:t xml:space="preserve">; frame-native voices (the fire, the night) keep</w:t>
      </w:r>
      <w:r>
        <w:t xml:space="preserve"> </w:t>
      </w:r>
      <w:r>
        <w:t xml:space="preserve">“</w:t>
      </w:r>
      <w:r>
        <w:t xml:space="preserve">the work.</w:t>
      </w:r>
      <w:r>
        <w:t xml:space="preserve">”</w:t>
      </w:r>
      <w:r>
        <w:t xml:space="preserve"> </w:t>
      </w:r>
      <w:r>
        <w:t xml:space="preserve">The Artist’s Note front page (G’s text, July 2026) opens every volume of the shelf and replaces</w:t>
      </w:r>
      <w:r>
        <w:t xml:space="preserve"> </w:t>
      </w:r>
      <w:r>
        <w:t xml:space="preserve">“</w:t>
      </w:r>
      <w:r>
        <w:t xml:space="preserve">One Artwork, Five Voices.</w:t>
      </w:r>
      <w:r>
        <w:t xml:space="preserve">”</w:t>
      </w:r>
      <w:r>
        <w:t xml:space="preserve"> </w:t>
      </w:r>
      <w:r>
        <w:t xml:space="preserve">(G’s ruling and his own edits, July 2026.)</w:t>
      </w:r>
    </w:p>
    <w:p>
      <w:pPr>
        <w:pStyle w:val="BodyText"/>
      </w:pPr>
      <w:r>
        <w:t xml:space="preserve">D61 — The fourth grade mark. Derived-Conditional is licensed vocabulary in every voice: used where every step is forced except one named open joint; the joint rides inside the grade so no quotation can drop it; each volume’s contract or grading page declares the mark before first use. The Registry’s own vocabulary (KS-COUP.1 precedent). (July 2026.)</w:t>
      </w:r>
    </w:p>
    <w:p>
      <w:pPr>
        <w:pStyle w:val="BodyText"/>
      </w:pPr>
      <w:r>
        <w:t xml:space="preserve">D62 — Two-route ethic language law. The ethic is never written as conditional on the one interior; only its strong form is. The house pattern is grade-then-two-tier: grade the strong form Conjectured on the named joint, then give the second ground (the coupling theorem — cruelty does not last) in the same passage.</w:t>
      </w:r>
      <w:r>
        <w:t xml:space="preserve"> </w:t>
      </w:r>
      <w:r>
        <w:t xml:space="preserve">“</w:t>
      </w:r>
      <w:r>
        <w:t xml:space="preserve">A conjecture still awaiting its premise</w:t>
      </w:r>
      <w:r>
        <w:t xml:space="preserve">”</w:t>
      </w:r>
      <w:r>
        <w:t xml:space="preserve"> </w:t>
      </w:r>
      <w:r>
        <w:t xml:space="preserve">may name only the strong form. The falsification surface kills the ethic only via KS-43.5, never via the interior, which has its own row. (G’s check, July 2026.)</w:t>
      </w:r>
    </w:p>
    <w:p>
      <w:pPr>
        <w:pStyle w:val="BodyText"/>
      </w:pPr>
      <w:r>
        <w:t xml:space="preserve">D63 — The gravity coarseness defence. The 0.69% residual is defended by the pre-published one-per-cent bar (KS-R.7) — the bar was set before the comparison — never by</w:t>
      </w:r>
      <w:r>
        <w:t xml:space="preserve"> </w:t>
      </w:r>
      <w:r>
        <w:t xml:space="preserve">“</w:t>
      </w:r>
      <w:r>
        <w:t xml:space="preserve">least-precisely-measured</w:t>
      </w:r>
      <w:r>
        <w:t xml:space="preserve">”</w:t>
      </w:r>
      <w:r>
        <w:t xml:space="preserve"> </w:t>
      </w:r>
      <w:r>
        <w:t xml:space="preserve">as the because (the residual is roughly three hundred times G’s formal error bar; the inference cannot carry). The laboratories’ disagreement is secondary colour. All voices. (July 2026.)</w:t>
      </w:r>
    </w:p>
    <w:p>
      <w:pPr>
        <w:pStyle w:val="BodyText"/>
      </w:pPr>
      <w:r>
        <w:t xml:space="preserve">D64 — One switch, one blade. KS-42.1 is always quoted with</w:t>
      </w:r>
      <w:r>
        <w:t xml:space="preserve"> </w:t>
      </w:r>
      <w:r>
        <w:t xml:space="preserve">“</w:t>
      </w:r>
      <w:r>
        <w:t xml:space="preserve">with the abundance to do the job,</w:t>
      </w:r>
      <w:r>
        <w:t xml:space="preserve">”</w:t>
      </w:r>
      <w:r>
        <w:t xml:space="preserve"> </w:t>
      </w:r>
      <w:r>
        <w:t xml:space="preserve">at every locus, in every voice, including the falsification table’s own row. (July 2026.)</w:t>
      </w:r>
    </w:p>
    <w:p>
      <w:pPr>
        <w:pStyle w:val="BodyText"/>
      </w:pPr>
      <w:r>
        <w:t xml:space="preserve">D65 — The t_H convention. t_H is the Hubble time — the age-scale of the universe, about 13.8 billion years, close to 1/H₀ at the measured rate; AP42 takes it as an input and does not derive it; τ = (6/21)·t_H ≈ 3.9 Gyr. Glossed at first use. (July 2026.)</w:t>
      </w:r>
    </w:p>
    <w:p>
      <w:pPr>
        <w:pStyle w:val="BodyText"/>
      </w:pPr>
      <w:r>
        <w:t xml:space="preserve">D66 — The say-once law. No unnecessary repetition and no over-hedging: the work says a thing once and means it; repeating an assurance manufactures suspicion. Designed repetition is exempt and must be named before any trim: verbatim refrains (the ethic), three-station anaphora (thesis → summary → landing), marked ring callbacks (the Conversations’ Contract-to-Map frame), per-theorem property lines in the Proofs, and twice-printed deprecations on falsification surfaces. (G’s NQ6 ruling, formalised July 2026; L116.)</w:t>
      </w:r>
    </w:p>
    <w:p>
      <w:pPr>
        <w:pStyle w:val="BodyText"/>
      </w:pPr>
      <w:r>
        <w:t xml:space="preserve">D67 — The base-text rule. Every revision starts from the most recently corrected master, and any hand re-application of prior fixes ends with the prior pass’s own zero-residue probe list. (Adopted from the SG root-cause note after three June corrections reverted by riding in on older base texts; July 2026.)</w:t>
      </w:r>
    </w:p>
    <w:p>
      <w:pPr>
        <w:pStyle w:val="BodyText"/>
      </w:pPr>
      <w:r>
        <w:t xml:space="preserve">D68 — The reviewer-quotation rule. No reviewer’s</w:t>
      </w:r>
      <w:r>
        <w:t xml:space="preserve"> </w:t>
      </w:r>
      <w:r>
        <w:t xml:space="preserve">“</w:t>
      </w:r>
      <w:r>
        <w:t xml:space="preserve">current text</w:t>
      </w:r>
      <w:r>
        <w:t xml:space="preserve">”</w:t>
      </w:r>
      <w:r>
        <w:t xml:space="preserve"> </w:t>
      </w:r>
      <w:r>
        <w:t xml:space="preserve">quotation is acted on until located verbatim in the file; the file is the arbiter. A reviewer found fabricating quotations has its quotations retired from evidence (the Grok precedent). Review vintage is verified against file word counts before any finding is implemented (L115). (July 2026.)</w:t>
      </w:r>
    </w:p>
    <w:p>
      <w:pPr>
        <w:pStyle w:val="BodyText"/>
      </w:pPr>
      <w:r>
        <w:t xml:space="preserve">D69 — The surgical-edit protocol. Every text edit is count-asserted against the file; block-level span replacements are whole-block-aware — the replaced block is checked for sibling sentences that would ride out with it (the Born-block / Ten-Lines casualty class, F45); and every pass ends with typography normalisation (curly quotes and apostrophes, D4) plus the pass’s own probe battery. (July 2026.)</w:t>
      </w:r>
    </w:p>
    <w:p>
      <w:pPr>
        <w:pStyle w:val="BodyText"/>
      </w:pPr>
      <w:r>
        <w:t xml:space="preserve">D70 — The Rosin KDP mechanics (inherited by the Editions). 6 × 9 on the Being After Religion template: mirrored margins with gutter, Atkinson Hyperlegible embedded, 11.5 pt body, the Eye of the Universe on the title page, footers page-numbered with the title page as page 0, the Artist’s Note front page (D60), Contents built two-pass and verified against the rendered PDF, a single colophon as the last page (no in-text back matter — the generator’s tail is the only colophon), middle-dot chapter and door separators (</w:t>
      </w:r>
      <w:r>
        <w:t xml:space="preserve">“</w:t>
      </w:r>
      <w:r>
        <w:t xml:space="preserve">1 · The Building</w:t>
      </w:r>
      <w:r>
        <w:t xml:space="preserve">”</w:t>
      </w:r>
      <w:r>
        <w:t xml:space="preserve">;</w:t>
      </w:r>
      <w:r>
        <w:t xml:space="preserve"> </w:t>
      </w:r>
      <w:r>
        <w:t xml:space="preserve">“</w:t>
      </w:r>
      <w:r>
        <w:t xml:space="preserve">Door One · …</w:t>
      </w:r>
      <w:r>
        <w:t xml:space="preserve">”</w:t>
      </w:r>
      <w:r>
        <w:t xml:space="preserve">), em-dash part separators (</w:t>
      </w:r>
      <w:r>
        <w:t xml:space="preserve">“</w:t>
      </w:r>
      <w:r>
        <w:t xml:space="preserve">Part Zero — The Contract</w:t>
      </w:r>
      <w:r>
        <w:t xml:space="preserve">”</w:t>
      </w:r>
      <w:r>
        <w:t xml:space="preserve">). (July 2026.)</w:t>
      </w:r>
    </w:p>
    <w:p>
      <w:pPr>
        <w:pStyle w:val="BodyText"/>
      </w:pPr>
      <w:r>
        <w:t xml:space="preserve">D71 — Chapter heading format, all volumes of the shelf: 18 pt bold with 24 pt space after. (G’s ruling, July 2026.)</w:t>
      </w:r>
    </w:p>
    <w:p>
      <w:pPr>
        <w:pStyle w:val="BodyText"/>
      </w:pPr>
      <w:r>
        <w:t xml:space="preserve">D72 — The Proofs’ falsification apparatus is structural, not prose. The falsification table and the Reader’s Map are true three-column bordered tables with repeating header rows; every kill-switch block is a bordered box, one switch per line —</w:t>
      </w:r>
      <w:r>
        <w:t xml:space="preserve"> </w:t>
      </w:r>
      <w:r>
        <w:t xml:space="preserve">“</w:t>
      </w:r>
      <w:r>
        <w:t xml:space="preserve">set apart in a bordered box</w:t>
      </w:r>
      <w:r>
        <w:t xml:space="preserve">”</w:t>
      </w:r>
      <w:r>
        <w:t xml:space="preserve"> </w:t>
      </w:r>
      <w:r>
        <w:t xml:space="preserve">is kept literally at every load-bearing theorem. Conversion steps that flatten tables or borders are a named failure mode (F46). (July 2026.)</w:t>
      </w:r>
    </w:p>
    <w:p>
      <w:pPr>
        <w:pStyle w:val="BodyText"/>
      </w:pPr>
      <w:r>
        <w:t xml:space="preserve">D73 — The Nursery Rhymes KDP category rule. Never categorised under Children’s (the age line plus the verbatim ethic is fatal there — KDP removes children’s-classified titles containing profanity). Listed as adult philosophy / poetry, elder-to-child oral register; no age rating repeated in the metadata. (July 2026.)</w:t>
      </w:r>
    </w:p>
    <w:bookmarkEnd w:id="57"/>
    <w:bookmarkStart w:id="58" w:name="lessons-learned-register"/>
    <w:p>
      <w:pPr>
        <w:pStyle w:val="Heading1"/>
      </w:pPr>
      <w:r>
        <w:t xml:space="preserve">§8 — Lessons learned register</w:t>
      </w:r>
    </w:p>
    <w:p>
      <w:pPr>
        <w:pStyle w:val="FirstParagraph"/>
      </w:pPr>
      <w:r>
        <w:t xml:space="preserve">Each lesson is named, numbered, and dated. The register grows; lessons are never retired. They are the working memory of the work’s self-correction.</w:t>
      </w:r>
    </w:p>
    <w:p>
      <w:pPr>
        <w:pStyle w:val="BodyText"/>
      </w:pPr>
      <w:r>
        <w:t xml:space="preserve">L37 — The § prefix is dropped work-wide. Plain numbering (1, 1.1, 2.3) replaces §-prefixed forms. External academic citations using § as the section-symbol convention are preserved (e.g. </w:t>
      </w:r>
      <w:r>
        <w:t xml:space="preserve">“</w:t>
      </w:r>
      <w:r>
        <w:t xml:space="preserve">Paper D §I.3</w:t>
      </w:r>
      <w:r>
        <w:t xml:space="preserve">”</w:t>
      </w:r>
      <w:r>
        <w:t xml:space="preserve">,</w:t>
      </w:r>
      <w:r>
        <w:t xml:space="preserve"> </w:t>
      </w:r>
      <w:r>
        <w:t xml:space="preserve">“</w:t>
      </w:r>
      <w:r>
        <w:t xml:space="preserve">Zurek 2003 §II.C</w:t>
      </w:r>
      <w:r>
        <w:t xml:space="preserve">”</w:t>
      </w:r>
      <w:r>
        <w:t xml:space="preserve">).</w:t>
      </w:r>
    </w:p>
    <w:p>
      <w:pPr>
        <w:pStyle w:val="BodyText"/>
      </w:pPr>
      <w:r>
        <w:t xml:space="preserve">L38 — Tier 1/2/3 single-CHAT feasibility: when the survey thread reaches publication-ready clarity at chat-open, the survey thread and the build thread can run consecutively in one chat. (L38.)</w:t>
      </w:r>
    </w:p>
    <w:p>
      <w:pPr>
        <w:pStyle w:val="BodyText"/>
      </w:pPr>
      <w:r>
        <w:t xml:space="preserve">L39 — Terminology lock:</w:t>
      </w:r>
      <w:r>
        <w:t xml:space="preserve"> </w:t>
      </w:r>
      <w:r>
        <w:t xml:space="preserve">“</w:t>
      </w:r>
      <w:r>
        <w:t xml:space="preserve">Notebook</w:t>
      </w:r>
      <w:r>
        <w:t xml:space="preserve">”</w:t>
      </w:r>
      <w:r>
        <w:t xml:space="preserve"> </w:t>
      </w:r>
      <w:r>
        <w:t xml:space="preserve">not</w:t>
      </w:r>
      <w:r>
        <w:t xml:space="preserve"> </w:t>
      </w:r>
      <w:r>
        <w:t xml:space="preserve">“</w:t>
      </w:r>
      <w:r>
        <w:t xml:space="preserve">Part.</w:t>
      </w:r>
      <w:r>
        <w:t xml:space="preserve">”</w:t>
      </w:r>
      <w:r>
        <w:t xml:space="preserve"> </w:t>
      </w:r>
      <w:r>
        <w:t xml:space="preserve">(Paired with D5.)</w:t>
      </w:r>
    </w:p>
    <w:p>
      <w:pPr>
        <w:pStyle w:val="BodyText"/>
      </w:pPr>
      <w:r>
        <w:t xml:space="preserve">L46–L54 — Reviewer-integration learnings from the Notebook II v2 pass (May 2026): KS-2c</w:t>
      </w:r>
      <w:r>
        <w:t xml:space="preserve"> </w:t>
      </w:r>
      <w:r>
        <w:t xml:space="preserve">“</w:t>
      </w:r>
      <w:r>
        <w:t xml:space="preserve">CLOSED — contingent on KS-D.3</w:t>
      </w:r>
      <w:r>
        <w:t xml:space="preserve">”</w:t>
      </w:r>
      <w:r>
        <w:t xml:space="preserve"> </w:t>
      </w:r>
      <w:r>
        <w:t xml:space="preserve">framing; dimension-minimal embedding principle named explicitly; AP08 §4 Helmholtz family reframing with pure Poisson recovered as the small-Λ limit; AP08 §6</w:t>
      </w:r>
      <w:r>
        <w:t xml:space="preserve"> </w:t>
      </w:r>
      <w:r>
        <w:t xml:space="preserve">“</w:t>
      </w:r>
      <w:r>
        <w:t xml:space="preserve">recovered</w:t>
      </w:r>
      <w:r>
        <w:t xml:space="preserve">”</w:t>
      </w:r>
      <w:r>
        <w:t xml:space="preserve"> </w:t>
      </w:r>
      <w:r>
        <w:t xml:space="preserve">vs</w:t>
      </w:r>
      <w:r>
        <w:t xml:space="preserve"> </w:t>
      </w:r>
      <w:r>
        <w:t xml:space="preserve">“</w:t>
      </w:r>
      <w:r>
        <w:t xml:space="preserve">derived</w:t>
      </w:r>
      <w:r>
        <w:t xml:space="preserve">”</w:t>
      </w:r>
      <w:r>
        <w:t xml:space="preserve"> </w:t>
      </w:r>
      <w:r>
        <w:t xml:space="preserve">discipline for the Hawking temperature; AP08 §6.3 honest disclosure that m_e in T_H is the §5.1 relabelling reappearing; KS-D.3 canonical naming standardised as</w:t>
      </w:r>
      <w:r>
        <w:t xml:space="preserve"> </w:t>
      </w:r>
      <w:r>
        <w:t xml:space="preserve">“</w:t>
      </w:r>
      <w:r>
        <w:t xml:space="preserve">one axiom, one face / dimension-minimal embedding.</w:t>
      </w:r>
      <w:r>
        <w:t xml:space="preserve">”</w:t>
      </w:r>
    </w:p>
    <w:p>
      <w:pPr>
        <w:pStyle w:val="BodyText"/>
      </w:pPr>
      <w:r>
        <w:t xml:space="preserve">L55 — Hallucination in Notebook envelope material. Notebook II v1’s Artist’s Note asserted</w:t>
      </w:r>
      <w:r>
        <w:t xml:space="preserve"> </w:t>
      </w:r>
      <w:r>
        <w:t xml:space="preserve">“</w:t>
      </w:r>
      <w:r>
        <w:t xml:space="preserve">G = ε²·ℏc/m_e²</w:t>
      </w:r>
      <w:r>
        <w:t xml:space="preserve">”</w:t>
      </w:r>
      <w:r>
        <w:t xml:space="preserve"> </w:t>
      </w:r>
      <w:r>
        <w:t xml:space="preserve">— a formula that appears in NONE of the four chapters. It was invented to make the Artist’s Note sound unified. THE LARGEST LESSON OF v1.16: every formula, closure statement, cross-chapter equivalence, and</w:t>
      </w:r>
      <w:r>
        <w:t xml:space="preserve"> </w:t>
      </w:r>
      <w:r>
        <w:t xml:space="preserve">“</w:t>
      </w:r>
      <w:r>
        <w:t xml:space="preserve">unifying</w:t>
      </w:r>
      <w:r>
        <w:t xml:space="preserve">”</w:t>
      </w:r>
      <w:r>
        <w:t xml:space="preserve"> </w:t>
      </w:r>
      <w:r>
        <w:t xml:space="preserve">claim in Notebook envelope material MUST be quote-verifiable against the source chapters before it ships. DO NOT INVENT.</w:t>
      </w:r>
    </w:p>
    <w:p>
      <w:pPr>
        <w:pStyle w:val="BodyText"/>
      </w:pPr>
      <w:r>
        <w:t xml:space="preserve">L60 — The G ε-power reconciliation. AP03 (G ∝ ε⁻¹) and AP28 (G ∝ ε²¹) are not competitors — AP03 is the substrate scaling, AP28 is the Mode-0 effective value by channel count. (Paired with D23.)</w:t>
      </w:r>
    </w:p>
    <w:p>
      <w:pPr>
        <w:pStyle w:val="BodyText"/>
      </w:pPr>
      <w:r>
        <w:t xml:space="preserve">L61 — The c/G mislabel correction.</w:t>
      </w:r>
      <w:r>
        <w:t xml:space="preserve"> </w:t>
      </w:r>
      <w:r>
        <w:t xml:space="preserve">“</w:t>
      </w:r>
      <w:r>
        <w:t xml:space="preserve">c/G ≈ 10³⁸</w:t>
      </w:r>
      <w:r>
        <w:t xml:space="preserve">”</w:t>
      </w:r>
      <w:r>
        <w:t xml:space="preserve"> </w:t>
      </w:r>
      <w:r>
        <w:t xml:space="preserve">was wrong (c/G in SI is ≈ 10¹⁹). The quantity AP03 actually verifies is the gravitational hierarchy, ke²/(G·m_e²) ≈ 4.2 × 10⁴². AP28 derives this same hierarchy parameter-free, agreeing to 0.7 %.</w:t>
      </w:r>
    </w:p>
    <w:p>
      <w:pPr>
        <w:pStyle w:val="BodyText"/>
      </w:pPr>
      <w:r>
        <w:t xml:space="preserve">L62 — The κ ↔ α_G bridge: 2κ = α_em²¹(1 + 1/π)ℏc. The holding-limit form G = 2κ/m_e² and AP28’s channel-count form are one equation.</w:t>
      </w:r>
    </w:p>
    <w:p>
      <w:pPr>
        <w:pStyle w:val="BodyText"/>
      </w:pPr>
      <w:r>
        <w:t xml:space="preserve">L63 — The ℏ/ℋ firewall. Reduced Planck constant ℏ (U+210F) and complex-Hilbert-space symbol ℋ (U+210B) are visually near-identical. Every ℏ/ℋ must be verified by meaning at build time; physics formulas take ℏ, Hilbert-space references take ℋ. (Paired with F23.)</w:t>
      </w:r>
    </w:p>
    <w:p>
      <w:pPr>
        <w:pStyle w:val="BodyText"/>
      </w:pPr>
      <w:r>
        <w:t xml:space="preserve">L64 — AP03 dual-version merge. When two documents diverge on different axes, take the newer text as base and apply the fixes onto it.</w:t>
      </w:r>
    </w:p>
    <w:p>
      <w:pPr>
        <w:pStyle w:val="BodyText"/>
      </w:pPr>
      <w:r>
        <w:t xml:space="preserve">L65 — Canonical zip discipline. (Paired with D15/D25.)</w:t>
      </w:r>
    </w:p>
    <w:p>
      <w:pPr>
        <w:pStyle w:val="BodyText"/>
      </w:pPr>
      <w:r>
        <w:t xml:space="preserve">L66 — Retire cheerleader reviewers. (Paired with D16/D26.)</w:t>
      </w:r>
    </w:p>
    <w:p>
      <w:pPr>
        <w:pStyle w:val="BodyText"/>
      </w:pPr>
      <w:r>
        <w:t xml:space="preserve">L75 — When adding or reclassifying a kill switch, move ALL six loci — including the AP’s own internal Contents/TOC descriptor line, not only the registry’s five loci. (Paired with L77, L82.)</w:t>
      </w:r>
    </w:p>
    <w:p>
      <w:pPr>
        <w:pStyle w:val="BodyText"/>
      </w:pPr>
      <w:r>
        <w:t xml:space="preserve">L77 — Five-loci propagation rule (refined to six in L82). When a KS is added or reclassified, sweep: (a) §0.5 KS summary, (b) §8 intro, (c) each §8.x subsection, (d) Claim Summary, (e) Conditionality Footer/FALSIFICATION REGISTER, (f) the Contents line that previews §8.</w:t>
      </w:r>
    </w:p>
    <w:p>
      <w:pPr>
        <w:pStyle w:val="BodyText"/>
      </w:pPr>
      <w:r>
        <w:t xml:space="preserve">L78 — When a derivation is claimed to match data, verify the FULL trajectory by hand — sign AND limit AND crossing — not just the sign of one regime. (The AP42 w_eff(z) physics correction.)</w:t>
      </w:r>
    </w:p>
    <w:p>
      <w:pPr>
        <w:pStyle w:val="BodyText"/>
      </w:pPr>
      <w:r>
        <w:t xml:space="preserve">L79 — Kill-switch numbers are globally unique and reconcile TO the MKSR. Never assign a new flat KS number without grepping the registry. (Paired with D34.)</w:t>
      </w:r>
    </w:p>
    <w:p>
      <w:pPr>
        <w:pStyle w:val="BodyText"/>
      </w:pPr>
      <w:r>
        <w:t xml:space="preserve">L80 — N1 substrate-stiffness two-quantity ruling. (Paired with D35.)</w:t>
      </w:r>
    </w:p>
    <w:p>
      <w:pPr>
        <w:pStyle w:val="BodyText"/>
      </w:pPr>
      <w:r>
        <w:t xml:space="preserve">L81 — AP18 flagship-error correction. When a formula is wrong and not load-bearing, REMOVE rather than invent.</w:t>
      </w:r>
    </w:p>
    <w:p>
      <w:pPr>
        <w:pStyle w:val="BodyText"/>
      </w:pPr>
      <w:r>
        <w:t xml:space="preserve">L82 — Six-loci sweep (refines L77). Includes the AP’s own internal Contents line.</w:t>
      </w:r>
    </w:p>
    <w:p>
      <w:pPr>
        <w:pStyle w:val="BodyText"/>
      </w:pPr>
      <w:r>
        <w:t xml:space="preserve">L83 — Verify the rendered XML, not the build log.</w:t>
      </w:r>
      <w:r>
        <w:t xml:space="preserve"> </w:t>
      </w:r>
      <w:r>
        <w:t xml:space="preserve">“</w:t>
      </w:r>
      <w:r>
        <w:t xml:space="preserve">Validations passed</w:t>
      </w:r>
      <w:r>
        <w:t xml:space="preserve">”</w:t>
      </w:r>
      <w:r>
        <w:t xml:space="preserve"> </w:t>
      </w:r>
      <w:r>
        <w:t xml:space="preserve">means well-formed, not current or complete. After every build, extract-text and/or grep the rendered document.xml for the specific claims the edit was supposed to change. (Paired with F31.)</w:t>
      </w:r>
    </w:p>
    <w:p>
      <w:pPr>
        <w:pStyle w:val="BodyText"/>
      </w:pPr>
      <w:r>
        <w:t xml:space="preserve">L85 — The 556 → 553 count decision and the re-homing rule. (Paired with D36.)</w:t>
      </w:r>
    </w:p>
    <w:p>
      <w:pPr>
        <w:pStyle w:val="BodyText"/>
      </w:pPr>
      <w:r>
        <w:t xml:space="preserve">L86 — The one-interior-debt honesty clause. (Paired with D37.)</w:t>
      </w:r>
    </w:p>
    <w:p>
      <w:pPr>
        <w:pStyle w:val="BodyText"/>
      </w:pPr>
      <w:r>
        <w:t xml:space="preserve">L87 — AP41 §9 ethic-register reconciliation. (Paired with D38.)</w:t>
      </w:r>
    </w:p>
    <w:p>
      <w:pPr>
        <w:pStyle w:val="BodyText"/>
      </w:pPr>
      <w:r>
        <w:t xml:space="preserve">L88 — Propagation-hygiene pass: a v5.11 sweep had not reached all loci. Force the headline locus values to every locus; rewrite contradictory entries; re-point cross-referencing switches. (Paired with D39, F33.)</w:t>
      </w:r>
    </w:p>
    <w:p>
      <w:pPr>
        <w:pStyle w:val="BodyText"/>
      </w:pPr>
      <w:r>
        <w:t xml:space="preserve">L89 — AP29 formal-status relabels. (Paired with D40.)</w:t>
      </w:r>
    </w:p>
    <w:p>
      <w:pPr>
        <w:pStyle w:val="BodyText"/>
      </w:pPr>
      <w:r>
        <w:t xml:space="preserve">L90 — Re-audit-against-the-shipped-files discipline. A green per-step check is not a clean final document; verify against what actually ships, inside the canonical zip.</w:t>
      </w:r>
    </w:p>
    <w:p>
      <w:pPr>
        <w:pStyle w:val="BodyText"/>
      </w:pPr>
      <w:r>
        <w:t xml:space="preserve">L91 — Recognition is the completion of the computation of what is true and the letting of it land — proposition (rings 1–4) or nature of a person (ring 5). Defined once secures derivation counts across the Lying taxonomy. (Lying strategy v1.6, June 2026.)</w:t>
      </w:r>
    </w:p>
    <w:p>
      <w:pPr>
        <w:pStyle w:val="BodyText"/>
      </w:pPr>
      <w:r>
        <w:t xml:space="preserve">L92 — B = Break (never</w:t>
      </w:r>
      <w:r>
        <w:t xml:space="preserve"> </w:t>
      </w:r>
      <w:r>
        <w:t xml:space="preserve">“</w:t>
      </w:r>
      <w:r>
        <w:t xml:space="preserve">Boundary</w:t>
      </w:r>
      <w:r>
        <w:t xml:space="preserve">”</w:t>
      </w:r>
      <w:r>
        <w:t xml:space="preserve">); C = Constraint always — locality: a record is somewhere, not everywhere; bounded propagation is what Constraint produces, never what Constraint is. Verified against all four Ø Models books and against The Feed (</w:t>
      </w:r>
      <w:r>
        <w:t xml:space="preserve">“</w:t>
      </w:r>
      <w:r>
        <w:t xml:space="preserve">the gradient is Axiom S broken by B</w:t>
      </w:r>
      <w:r>
        <w:t xml:space="preserve">”</w:t>
      </w:r>
      <w:r>
        <w:t xml:space="preserve">). (Paired with D42, F36.)</w:t>
      </w:r>
    </w:p>
    <w:p>
      <w:pPr>
        <w:pStyle w:val="BodyText"/>
      </w:pPr>
      <w:r>
        <w:t xml:space="preserve">L93 — The persistence engine of ring 5: the scaffold holds for years because taking it down is self-indictment. The motivational driver, not just the mechanical one. (Lying strategy v1.6, June 2026.)</w:t>
      </w:r>
    </w:p>
    <w:p>
      <w:pPr>
        <w:pStyle w:val="BodyText"/>
      </w:pPr>
      <w:r>
        <w:t xml:space="preserve">L94 — The depth metric: ring 5 is the deepest ring not because it is aimed inward (that is only radius) but because it is the only refusal whose correction indicts the self. (Lying strategy v1.6, June 2026.)</w:t>
      </w:r>
    </w:p>
    <w:p>
      <w:pPr>
        <w:pStyle w:val="BodyText"/>
      </w:pPr>
      <w:r>
        <w:t xml:space="preserve">L95 — Father reconciliation (June 2026): the work answered the wound it grew from. Anton van Niekerk read The Illusion of the Other, claimed the philosophy-blood, asked G to peer-review his Burger column, and printed G’s information-to-zero insight under his name. The structural-derivation programme answered the</w:t>
      </w:r>
      <w:r>
        <w:t xml:space="preserve"> </w:t>
      </w:r>
      <w:r>
        <w:t xml:space="preserve">“</w:t>
      </w:r>
      <w:r>
        <w:t xml:space="preserve">crank</w:t>
      </w:r>
      <w:r>
        <w:t xml:space="preserve">”</w:t>
      </w:r>
      <w:r>
        <w:t xml:space="preserve"> </w:t>
      </w:r>
      <w:r>
        <w:t xml:space="preserve">charge by being structurally unfalsifiable; the work spoke for itself. (Logged for continuity; see §15.)</w:t>
      </w:r>
    </w:p>
    <w:p>
      <w:pPr>
        <w:pStyle w:val="BodyText"/>
      </w:pPr>
      <w:r>
        <w:t xml:space="preserve">L96 — The probe outranks the audit. The Notebook II repair’s post-execution sweep caught three citation families the pre-repair audit’s greps had missed (Propositions 2.1–2.4; the plural</w:t>
      </w:r>
      <w:r>
        <w:t xml:space="preserve"> </w:t>
      </w:r>
      <w:r>
        <w:t xml:space="preserve">“</w:t>
      </w:r>
      <w:r>
        <w:t xml:space="preserve">Phases 1 and 2a</w:t>
      </w:r>
      <w:r>
        <w:t xml:space="preserve">”</w:t>
      </w:r>
      <w:r>
        <w:t xml:space="preserve">, which contains neither</w:t>
      </w:r>
      <w:r>
        <w:t xml:space="preserve"> </w:t>
      </w:r>
      <w:r>
        <w:t xml:space="preserve">“</w:t>
      </w:r>
      <w:r>
        <w:t xml:space="preserve">Phase 1</w:t>
      </w:r>
      <w:r>
        <w:t xml:space="preserve">”</w:t>
      </w:r>
      <w:r>
        <w:t xml:space="preserve"> </w:t>
      </w:r>
      <w:r>
        <w:t xml:space="preserve">nor</w:t>
      </w:r>
      <w:r>
        <w:t xml:space="preserve"> </w:t>
      </w:r>
      <w:r>
        <w:t xml:space="preserve">“</w:t>
      </w:r>
      <w:r>
        <w:t xml:space="preserve">Phase 2a</w:t>
      </w:r>
      <w:r>
        <w:t xml:space="preserve">”</w:t>
      </w:r>
      <w:r>
        <w:t xml:space="preserve"> </w:t>
      </w:r>
      <w:r>
        <w:t xml:space="preserve">as a substring; two</w:t>
      </w:r>
      <w:r>
        <w:t xml:space="preserve"> </w:t>
      </w:r>
      <w:r>
        <w:t xml:space="preserve">“</w:t>
      </w:r>
      <w:r>
        <w:t xml:space="preserve">proven independence</w:t>
      </w:r>
      <w:r>
        <w:t xml:space="preserve">”</w:t>
      </w:r>
      <w:r>
        <w:t xml:space="preserve"> </w:t>
      </w:r>
      <w:r>
        <w:t xml:space="preserve">overclaims). The execution pipeline therefore ends with a zero-probe battery and a chapter-versus-standalone structural diff, not with the edit list. The edit list is the plan; the probe is the proof. (Paired with F39.)</w:t>
      </w:r>
    </w:p>
    <w:p>
      <w:pPr>
        <w:pStyle w:val="BodyText"/>
      </w:pPr>
      <w:r>
        <w:t xml:space="preserve">L97 — Verify every reviewer locus against the shipped file before executing the instruction, and audit the Dependents and structural-relationship lists as their own defect surface. In the Notebook III pass one reviewer instruction (M4) rested on a mis-attributed locus — the</w:t>
      </w:r>
      <w:r>
        <w:t xml:space="preserve"> </w:t>
      </w:r>
      <w:r>
        <w:t xml:space="preserve">“</w:t>
      </w:r>
      <w:r>
        <w:t xml:space="preserve">binding-added Chapter 6 dependency block</w:t>
      </w:r>
      <w:r>
        <w:t xml:space="preserve">”</w:t>
      </w:r>
      <w:r>
        <w:t xml:space="preserve"> </w:t>
      </w:r>
      <w:r>
        <w:t xml:space="preserve">was AP13’s Chapter 5 footer, mirrored in both versions — and four defects neither review had filed sat exactly in those lists (stale AP25 (Hierarchy) dependents in AP07 and AP12; AP09’s structural list carrying AP13’s content under AP11’s name; AP07’s binding-only Chapter references in the standalone). Reviews bounded the citation layer; the forward-reference layer needs its own sweep. (Paired with F40, F41.)</w:t>
      </w:r>
    </w:p>
    <w:p>
      <w:pPr>
        <w:pStyle w:val="BodyText"/>
      </w:pPr>
      <w:r>
        <w:t xml:space="preserve">L98 — Run the full D-series sweep as its own defect surface, independent of the reviews, with case-insensitive and plural-aware probes; and where a vocabulary migration has already executed in the bound volume, the bound’s parallel passages are the replacement authority for the standalones. In the Notebook V pass a D8 violation class (</w:t>
      </w:r>
      <w:r>
        <w:t xml:space="preserve">“</w:t>
      </w:r>
      <w:r>
        <w:t xml:space="preserve">zero fitted parameters</w:t>
      </w:r>
      <w:r>
        <w:t xml:space="preserve">”</w:t>
      </w:r>
      <w:r>
        <w:t xml:space="preserve"> </w:t>
      </w:r>
      <w:r>
        <w:t xml:space="preserve">×8;</w:t>
      </w:r>
      <w:r>
        <w:t xml:space="preserve"> </w:t>
      </w:r>
      <w:r>
        <w:t xml:space="preserve">“</w:t>
      </w:r>
      <w:r>
        <w:t xml:space="preserve">No fitted parameters remain</w:t>
      </w:r>
      <w:r>
        <w:t xml:space="preserve">”</w:t>
      </w:r>
      <w:r>
        <w:t xml:space="preserve"> </w:t>
      </w:r>
      <w:r>
        <w:t xml:space="preserve">×2) sat unfiled by either review and was caught by the sweep alone; the singular-form</w:t>
      </w:r>
      <w:r>
        <w:t xml:space="preserve"> </w:t>
      </w:r>
      <w:r>
        <w:t xml:space="preserve">“</w:t>
      </w:r>
      <w:r>
        <w:t xml:space="preserve">Part</w:t>
      </w:r>
      <w:r>
        <w:t xml:space="preserve">”</w:t>
      </w:r>
      <w:r>
        <w:t xml:space="preserve"> </w:t>
      </w:r>
      <w:r>
        <w:t xml:space="preserve">probe missed the Orientation’s plural</w:t>
      </w:r>
      <w:r>
        <w:t xml:space="preserve"> </w:t>
      </w:r>
      <w:r>
        <w:t xml:space="preserve">“</w:t>
      </w:r>
      <w:r>
        <w:t xml:space="preserve">Parts of the 420 Code</w:t>
      </w:r>
      <w:r>
        <w:t xml:space="preserve">”</w:t>
      </w:r>
      <w:r>
        <w:t xml:space="preserve"> </w:t>
      </w:r>
      <w:r>
        <w:t xml:space="preserve">(D5); the case-sensitive</w:t>
      </w:r>
      <w:r>
        <w:t xml:space="preserve"> </w:t>
      </w:r>
      <w:r>
        <w:t xml:space="preserve">“</w:t>
      </w:r>
      <w:r>
        <w:t xml:space="preserve">corpus</w:t>
      </w:r>
      <w:r>
        <w:t xml:space="preserve">”</w:t>
      </w:r>
      <w:r>
        <w:t xml:space="preserve"> </w:t>
      </w:r>
      <w:r>
        <w:t xml:space="preserve">probe missed three capitalised</w:t>
      </w:r>
      <w:r>
        <w:t xml:space="preserve"> </w:t>
      </w:r>
      <w:r>
        <w:t xml:space="preserve">“</w:t>
      </w:r>
      <w:r>
        <w:t xml:space="preserve">Corpus placement</w:t>
      </w:r>
      <w:r>
        <w:t xml:space="preserve">”</w:t>
      </w:r>
      <w:r>
        <w:t xml:space="preserve"> </w:t>
      </w:r>
      <w:r>
        <w:t xml:space="preserve">headings; and all 32 migration loci were resolved by mirroring the bound’s own wording locus-by-locus —</w:t>
      </w:r>
      <w:r>
        <w:t xml:space="preserve"> </w:t>
      </w:r>
      <w:r>
        <w:t xml:space="preserve">“</w:t>
      </w:r>
      <w:r>
        <w:t xml:space="preserve">the body of work</w:t>
      </w:r>
      <w:r>
        <w:t xml:space="preserve">”</w:t>
      </w:r>
      <w:r>
        <w:t xml:space="preserve"> </w:t>
      </w:r>
      <w:r>
        <w:t xml:space="preserve">/</w:t>
      </w:r>
      <w:r>
        <w:t xml:space="preserve"> </w:t>
      </w:r>
      <w:r>
        <w:t xml:space="preserve">“</w:t>
      </w:r>
      <w:r>
        <w:t xml:space="preserve">the 420 Code</w:t>
      </w:r>
      <w:r>
        <w:t xml:space="preserve">”</w:t>
      </w:r>
      <w:r>
        <w:t xml:space="preserve"> </w:t>
      </w:r>
      <w:r>
        <w:t xml:space="preserve">— with no invented replacements. (Paired with L97; Notebook V repair, June 2026.)</w:t>
      </w:r>
    </w:p>
    <w:p>
      <w:pPr>
        <w:pStyle w:val="BodyText"/>
      </w:pPr>
      <w:r>
        <w:t xml:space="preserve">L99 — When the binding has resolved two identical standalone strings differently, mirror positionally, not globally: assert the total occurrence count, then replace the nth. And plan replacements substring-aware — one operation on the contained form covers its container. In the Notebook VI pass AP21 carried</w:t>
      </w:r>
      <w:r>
        <w:t xml:space="preserve"> </w:t>
      </w:r>
      <w:r>
        <w:t xml:space="preserve">“</w:t>
      </w:r>
      <w:r>
        <w:t xml:space="preserve">the corpus’s position</w:t>
      </w:r>
      <w:r>
        <w:t xml:space="preserve">”</w:t>
      </w:r>
      <w:r>
        <w:t xml:space="preserve"> </w:t>
      </w:r>
      <w:r>
        <w:t xml:space="preserve">twice and the binding had resolved the two occurrences differently (one to the 420 Code, one to the body of work); a global replacement would have manufactured a divergence, and the assertion gate caught it before anything shipped. The M1 sweep’s</w:t>
      </w:r>
      <w:r>
        <w:t xml:space="preserve"> </w:t>
      </w:r>
      <w:r>
        <w:t xml:space="preserve">“</w:t>
      </w:r>
      <w:r>
        <w:t xml:space="preserve">a prior closed Artist’s Proof</w:t>
      </w:r>
      <w:r>
        <w:t xml:space="preserve">”</w:t>
      </w:r>
      <w:r>
        <w:t xml:space="preserve"> </w:t>
      </w:r>
      <w:r>
        <w:t xml:space="preserve">likewise covered the</w:t>
      </w:r>
      <w:r>
        <w:t xml:space="preserve"> </w:t>
      </w:r>
      <w:r>
        <w:t xml:space="preserve">“</w:t>
      </w:r>
      <w:r>
        <w:t xml:space="preserve">from a prior closed …</w:t>
      </w:r>
      <w:r>
        <w:t xml:space="preserve">”</w:t>
      </w:r>
      <w:r>
        <w:t xml:space="preserve"> </w:t>
      </w:r>
      <w:r>
        <w:t xml:space="preserve">form as a substring in a single counted operation. (Paired with L98; Notebook VI repair, June 2026.)</w:t>
      </w:r>
    </w:p>
    <w:p>
      <w:pPr>
        <w:pStyle w:val="BodyText"/>
      </w:pPr>
      <w:r>
        <w:t xml:space="preserve">L100 — A derivation’s routes can verify the form and miss the sign. The AP43-D1 manuscript proved the Laplacian by two routes and shipped a Gauss convention that derived the repulsive equation; the reviewer caught it, the finding was reproduced in code before any position was taken (flux −4πα through the enclosing sphere; ∫∇²(−α/r) dV = +4πα), and the convention was re-anchored in the physics. Every derived equation is checked end-to-end against the printed target, sign included; two routes that share a convention cannot catch the convention. (Paired with F42, D54; AP43-D1 adjudication, June 2026.)</w:t>
      </w:r>
    </w:p>
    <w:p>
      <w:pPr>
        <w:pStyle w:val="BodyText"/>
      </w:pPr>
      <w:r>
        <w:t xml:space="preserve">L101 — Rebuild whole beats mirroring many. Where standalone bodies are verbatim-shared with the binding, splice convergence (D51) applies a repair of any size to every standalone in one verified motion each, with acceptance by structural diff instead of edit-by-edit mirroring; the AP43 §7.5a fold-in then propagated to the standalone by a single re-splice. The per-edit mirroring discipline (L98/L99) remains the method where bodies are not verbatim-shared. (Notebook VII repair, June 2026.)</w:t>
      </w:r>
    </w:p>
    <w:p>
      <w:pPr>
        <w:pStyle w:val="BodyText"/>
      </w:pPr>
      <w:r>
        <w:t xml:space="preserve">L102 — The grep proposes, the reading disposes. In the Notebook VIII pass two pattern-matched</w:t>
      </w:r>
      <w:r>
        <w:t xml:space="preserve"> </w:t>
      </w:r>
      <w:r>
        <w:t xml:space="preserve">‘</w:t>
      </w:r>
      <w:r>
        <w:t xml:space="preserve">defects</w:t>
      </w:r>
      <w:r>
        <w:t xml:space="preserve">’</w:t>
      </w:r>
      <w:r>
        <w:t xml:space="preserve"> </w:t>
      </w:r>
      <w:r>
        <w:t xml:space="preserve">were false positives: a</w:t>
      </w:r>
      <w:r>
        <w:t xml:space="preserve"> </w:t>
      </w:r>
      <w:r>
        <w:t xml:space="preserve">‘</w:t>
      </w:r>
      <w:r>
        <w:t xml:space="preserve">definition</w:t>
      </w:r>
      <w:r>
        <w:t xml:space="preserve">’</w:t>
      </w:r>
      <w:r>
        <w:t xml:space="preserve"> </w:t>
      </w:r>
      <w:r>
        <w:t xml:space="preserve">status-token flag resolved on reading to ordinary prose (</w:t>
      </w:r>
      <w:r>
        <w:t xml:space="preserve">‘</w:t>
      </w:r>
      <w:r>
        <w:t xml:space="preserve">by definition</w:t>
      </w:r>
      <w:r>
        <w:t xml:space="preserve">’</w:t>
      </w:r>
      <w:r>
        <w:t xml:space="preserve">,</w:t>
      </w:r>
      <w:r>
        <w:t xml:space="preserve"> </w:t>
      </w:r>
      <w:r>
        <w:t xml:space="preserve">‘</w:t>
      </w:r>
      <w:r>
        <w:t xml:space="preserve">the definition of life</w:t>
      </w:r>
      <w:r>
        <w:t xml:space="preserve">’</w:t>
      </w:r>
      <w:r>
        <w:t xml:space="preserve">), and a</w:t>
      </w:r>
      <w:r>
        <w:t xml:space="preserve"> </w:t>
      </w:r>
      <w:r>
        <w:t xml:space="preserve">‘</w:t>
      </w:r>
      <w:r>
        <w:t xml:space="preserve">framework</w:t>
      </w:r>
      <w:r>
        <w:t xml:space="preserve">’</w:t>
      </w:r>
      <w:r>
        <w:t xml:space="preserve"> </w:t>
      </w:r>
      <w:r>
        <w:t xml:space="preserve">locus read as plain usage — neither was touched. A candidate defect surfaced by token search is re-read in its sentence before any edit; the search narrows attention, it does not license a change. (Paired with F18; Notebook VIII repair, June 2026.)</w:t>
      </w:r>
    </w:p>
    <w:p>
      <w:pPr>
        <w:pStyle w:val="BodyText"/>
      </w:pPr>
      <w:r>
        <w:t xml:space="preserve">L103 — Do not fabricate a locked form you cannot quote. The locked D5 two-sentence Orientation form was not in the working set this pass; rather than reconstruct it from memory into the seven chapter Orientations — as Notebook VII had done from the form in hand — it was left for G to supply verbatim, the volume Orientation already carrying D5-conformant language and the</w:t>
      </w:r>
      <w:r>
        <w:t xml:space="preserve"> </w:t>
      </w:r>
      <w:r>
        <w:t xml:space="preserve">‘</w:t>
      </w:r>
      <w:r>
        <w:t xml:space="preserve">Part</w:t>
      </w:r>
      <w:r>
        <w:t xml:space="preserve">’</w:t>
      </w:r>
      <w:r>
        <w:t xml:space="preserve"> </w:t>
      </w:r>
      <w:r>
        <w:t xml:space="preserve">sweep clean. An owed canonical formulation that is not in hand is flagged, never approximated. (Paired with F18; Notebook VIII repair, June 2026.)</w:t>
      </w:r>
    </w:p>
    <w:p>
      <w:pPr>
        <w:pStyle w:val="BodyText"/>
      </w:pPr>
      <w:r>
        <w:t xml:space="preserve">L104 — The reviewer’s strengthening can over-commit the source; correct the overstatement, do not entrench it. A prior Rosin edit named the dark matter’s horizons as</w:t>
      </w:r>
      <w:r>
        <w:t xml:space="preserve"> </w:t>
      </w:r>
      <w:r>
        <w:t xml:space="preserve">‘</w:t>
      </w:r>
      <w:r>
        <w:t xml:space="preserve">distributed primordial black holes that thread the cosmic web,</w:t>
      </w:r>
      <w:r>
        <w:t xml:space="preserve">’</w:t>
      </w:r>
      <w:r>
        <w:t xml:space="preserve"> </w:t>
      </w:r>
      <w:r>
        <w:t xml:space="preserve">and two reviewers built on it — one praising it as a Bullet-Cluster resolution, the lead item asking for a primordial-black-hole-constraint kill switch (the asteroid-mass window, ~10¹⁷–10²² g). Source-verification declined both: AP42 makes dark matter the defragmentation process behind horizons, its falsifier</w:t>
      </w:r>
      <w:r>
        <w:t xml:space="preserve"> </w:t>
      </w:r>
      <w:r>
        <w:t xml:space="preserve">‘</w:t>
      </w:r>
      <w:r>
        <w:t xml:space="preserve">find a dark-matter particle</w:t>
      </w:r>
      <w:r>
        <w:t xml:space="preserve">’</w:t>
      </w:r>
      <w:r>
        <w:t xml:space="preserve"> </w:t>
      </w:r>
      <w:r>
        <w:t xml:space="preserve">(KS-42.1), not a compact-PBH population; AP21’s primordial black holes are supermassive galactic anchors, not asteroid-mass. The blade would have misrepresented AP42, contradicted AP21’s mass scale, and imported the external PBH-constraint literature — the one thing the work forbids. The fix was to remove the overstatement: both volumes now state AP42’s mechanism plainly, with KS-40 (Bullet Cluster) and KS-41 (structure formation) the named live tests. External matches and external objections are both consequences, not inputs. (Rosin dark-sector pass, June 2026.)</w:t>
      </w:r>
    </w:p>
    <w:p>
      <w:pPr>
        <w:pStyle w:val="BodyText"/>
      </w:pPr>
      <w:r>
        <w:t xml:space="preserve">L105 — Flat and dotted kill-switch numbers are distinct series; a reviewer’s</w:t>
      </w:r>
      <w:r>
        <w:t xml:space="preserve"> </w:t>
      </w:r>
      <w:r>
        <w:t xml:space="preserve">‘</w:t>
      </w:r>
      <w:r>
        <w:t xml:space="preserve">collision</w:t>
      </w:r>
      <w:r>
        <w:t xml:space="preserve">’</w:t>
      </w:r>
      <w:r>
        <w:t xml:space="preserve"> </w:t>
      </w:r>
      <w:r>
        <w:t xml:space="preserve">can be a misread of the scheme. A reviewer flagged KS-39 (a₀ value) and KS-40 (cluster dynamics) in the Proofs as colliding with the KS-40.x irrationality family (AP40) and called it the book’s one fatal crack. MKSR v5.25 and AP17’s own switch list confirm KS-39 and KS-40 are canonical flat AP17 switches; the registry’s flat series (KS-N) and dotted families (KS-N.x) are distinct, as the real KS-54 disambiguation already shows. Renumbering would have introduced the error. No change. (Paired with L79; Rosin Proofs review, June 2026.)</w:t>
      </w:r>
    </w:p>
    <w:p>
      <w:pPr>
        <w:pStyle w:val="BodyText"/>
      </w:pPr>
      <w:r>
        <w:t xml:space="preserve">L106 — A first-order figure must name its input or a reviewer will recompute it wrong. The Proofs’</w:t>
      </w:r>
      <w:r>
        <w:t xml:space="preserve"> </w:t>
      </w:r>
      <w:r>
        <w:t xml:space="preserve">‘</w:t>
      </w:r>
      <w:r>
        <w:t xml:space="preserve">within about 8%</w:t>
      </w:r>
      <w:r>
        <w:t xml:space="preserve">’</w:t>
      </w:r>
      <w:r>
        <w:t xml:space="preserve"> </w:t>
      </w:r>
      <w:r>
        <w:t xml:space="preserve">first-order MOND floor (AP17) drew a recompute to ~4.3% from two reviewers, who used H₀ = 74.3 (the apex-corrected prediction) rather than AP17’s first-order value at the measured H₀ ≈ 71 (a₀ ≈ 1.10 against 1.2, ratio 0.92, KS-39). AP17’s 8% is faithful; the fix was to anchor it — name the reference values and the H₀ — so the recompute cannot recur. (Rosin Proofs review, June 2026.)</w:t>
      </w:r>
    </w:p>
    <w:p>
      <w:pPr>
        <w:pStyle w:val="BodyText"/>
      </w:pPr>
      <w:r>
        <w:t xml:space="preserve">L107 — Twin volumes must agree on what is owed, not only on what is claimed. The Proofs grounded the ethic twice (the full claim through the one interior; the weaker prudential ground through the coupling theorem, AP02 — that cruelty does not last), while the Prose still rested it on the single joint; the two volumes then gave the reader different answers to whether the ethic has a fallback. The second ground — canon at Notebook VII,</w:t>
      </w:r>
      <w:r>
        <w:t xml:space="preserve"> </w:t>
      </w:r>
      <w:r>
        <w:t xml:space="preserve">‘</w:t>
      </w:r>
      <w:r>
        <w:t xml:space="preserve">derived twice … the redundancy is deliberate</w:t>
      </w:r>
      <w:r>
        <w:t xml:space="preserve">’</w:t>
      </w:r>
      <w:r>
        <w:t xml:space="preserve"> </w:t>
      </w:r>
      <w:r>
        <w:t xml:space="preserve">— was added to the Prose in its own voice and reflected in its ethicist answer. Cross-book consistency is checked on the debts and fallbacks, not only the headline grades. (Rosin twin pass, June 2026.)</w:t>
      </w:r>
    </w:p>
    <w:p>
      <w:pPr>
        <w:pStyle w:val="BodyText"/>
      </w:pPr>
      <w:r>
        <w:t xml:space="preserve">L108 — The fix for</w:t>
      </w:r>
      <w:r>
        <w:t xml:space="preserve"> </w:t>
      </w:r>
      <w:r>
        <w:t xml:space="preserve">‘</w:t>
      </w:r>
      <w:r>
        <w:t xml:space="preserve">too weak</w:t>
      </w:r>
      <w:r>
        <w:t xml:space="preserve">’</w:t>
      </w:r>
      <w:r>
        <w:t xml:space="preserve"> </w:t>
      </w:r>
      <w:r>
        <w:t xml:space="preserve">can overshoot into</w:t>
      </w:r>
      <w:r>
        <w:t xml:space="preserve"> </w:t>
      </w:r>
      <w:r>
        <w:t xml:space="preserve">‘</w:t>
      </w:r>
      <w:r>
        <w:t xml:space="preserve">too proved</w:t>
      </w:r>
      <w:r>
        <w:t xml:space="preserve">’</w:t>
      </w:r>
      <w:r>
        <w:t xml:space="preserve"> </w:t>
      </w:r>
      <w:r>
        <w:t xml:space="preserve">— and at a keystone, that is the worse error. The one interior is the body of work’s strongest and most exposed claim, and saying so is right; but in correcting the earlier</w:t>
      </w:r>
      <w:r>
        <w:t xml:space="preserve"> </w:t>
      </w:r>
      <w:r>
        <w:t xml:space="preserve">‘</w:t>
      </w:r>
      <w:r>
        <w:t xml:space="preserve">a bet</w:t>
      </w:r>
      <w:r>
        <w:t xml:space="preserve">’</w:t>
      </w:r>
      <w:r>
        <w:t xml:space="preserve"> </w:t>
      </w:r>
      <w:r>
        <w:t xml:space="preserve">wording the framing was pushed to</w:t>
      </w:r>
      <w:r>
        <w:t xml:space="preserve"> </w:t>
      </w:r>
      <w:r>
        <w:t xml:space="preserve">‘</w:t>
      </w:r>
      <w:r>
        <w:t xml:space="preserve">forced by</w:t>
      </w:r>
      <w:r>
        <w:t xml:space="preserve">’</w:t>
      </w:r>
      <w:r>
        <w:t xml:space="preserve"> </w:t>
      </w:r>
      <w:r>
        <w:t xml:space="preserve">/</w:t>
      </w:r>
      <w:r>
        <w:t xml:space="preserve"> </w:t>
      </w:r>
      <w:r>
        <w:t xml:space="preserve">‘</w:t>
      </w:r>
      <w:r>
        <w:t xml:space="preserve">follows from</w:t>
      </w:r>
      <w:r>
        <w:t xml:space="preserve">’</w:t>
      </w:r>
      <w:r>
        <w:t xml:space="preserve"> </w:t>
      </w:r>
      <w:r>
        <w:t xml:space="preserve">the single break with</w:t>
      </w:r>
      <w:r>
        <w:t xml:space="preserve"> </w:t>
      </w:r>
      <w:r>
        <w:t xml:space="preserve">‘</w:t>
      </w:r>
      <w:r>
        <w:t xml:space="preserve">only its formal proof owed</w:t>
      </w:r>
      <w:r>
        <w:t xml:space="preserve">’</w:t>
      </w:r>
      <w:r>
        <w:t xml:space="preserve">, which asserts entailment and says the claim is already won — Derived, not the Conjectured it is graded. Two honest distinctions hold it in place. First, exposed is not weak: name which claim is the boldest and most load-bearing rather than hiding it. Second, motivated is not proved: the single break motivates the claim (the intuition — one break, one inside; you cannot crack the crack), but the step to one interior shared across every record-event is exactly the gap that remains, so what is owed is the claim’s derivation, not merely its write-up — and the grade must say so in the same breath. The discipline that forbids dressing a conjecture as a proof anywhere forbids it most at the deepest debt. Hand the reader the strong claim and the open gap together. (Rosin keystone correction, June 2026.)</w:t>
      </w:r>
    </w:p>
    <w:p>
      <w:pPr>
        <w:pStyle w:val="BodyText"/>
      </w:pPr>
      <w:r>
        <w:t xml:space="preserve">L109 — Read the whole volume before naming a gap or adding a section. An early rating called</w:t>
      </w:r>
      <w:r>
        <w:t xml:space="preserve"> </w:t>
      </w:r>
      <w:r>
        <w:t xml:space="preserve">“</w:t>
      </w:r>
      <w:r>
        <w:t xml:space="preserve">O</w:t>
      </w:r>
      <w:r>
        <w:t xml:space="preserve">”</w:t>
      </w:r>
      <w:r>
        <w:t xml:space="preserve"> </w:t>
      </w:r>
      <w:r>
        <w:t xml:space="preserve">Predictions’ integer derivations</w:t>
      </w:r>
      <w:r>
        <w:t xml:space="preserve"> </w:t>
      </w:r>
      <w:r>
        <w:t xml:space="preserve">“</w:t>
      </w:r>
      <w:r>
        <w:t xml:space="preserve">asserted, not shown</w:t>
      </w:r>
      <w:r>
        <w:t xml:space="preserve">”</w:t>
      </w:r>
      <w:r>
        <w:t xml:space="preserve">; the volume already carried a thorough</w:t>
      </w:r>
      <w:r>
        <w:t xml:space="preserve"> </w:t>
      </w:r>
      <w:r>
        <w:t xml:space="preserve">“</w:t>
      </w:r>
      <w:r>
        <w:t xml:space="preserve">Where the Integers Come From</w:t>
      </w:r>
      <w:r>
        <w:t xml:space="preserve">”</w:t>
      </w:r>
      <w:r>
        <w:t xml:space="preserve"> </w:t>
      </w:r>
      <w:r>
        <w:t xml:space="preserve">section deriving all four. A new companion section was then added on top of it, and the duplicate had to be folded back into one. Audit the existing front matter both before judging what is missing and before writing new material.</w:t>
      </w:r>
    </w:p>
    <w:p>
      <w:pPr>
        <w:pStyle w:val="BodyText"/>
      </w:pPr>
      <w:r>
        <w:t xml:space="preserve">L110 — A reviewer’s</w:t>
      </w:r>
      <w:r>
        <w:t xml:space="preserve"> </w:t>
      </w:r>
      <w:r>
        <w:t xml:space="preserve">“</w:t>
      </w:r>
      <w:r>
        <w:t xml:space="preserve">independent anchor</w:t>
      </w:r>
      <w:r>
        <w:t xml:space="preserve">”</w:t>
      </w:r>
      <w:r>
        <w:t xml:space="preserve"> </w:t>
      </w:r>
      <w:r>
        <w:t xml:space="preserve">can overclaim against the work’s own source. A reviewer proposed citing AP06 §10.5 as an independent grounding for the six-face count, to close a possible circularity read. But AP10 §5.3 itself calls the six-face residual</w:t>
      </w:r>
      <w:r>
        <w:t xml:space="preserve"> </w:t>
      </w:r>
      <w:r>
        <w:t xml:space="preserve">“</w:t>
      </w:r>
      <w:r>
        <w:t xml:space="preserve">a structural cross-check, not an independent derivation.</w:t>
      </w:r>
      <w:r>
        <w:t xml:space="preserve">”</w:t>
      </w:r>
      <w:r>
        <w:t xml:space="preserve"> </w:t>
      </w:r>
      <w:r>
        <w:t xml:space="preserve">Rejected — do not entrench an overstatement even when it arrives as strengthening. (Pairs with L104.)</w:t>
      </w:r>
    </w:p>
    <w:p>
      <w:pPr>
        <w:pStyle w:val="BodyText"/>
      </w:pPr>
      <w:r>
        <w:t xml:space="preserve">L111 — The α / α_em firewall runs into the six readings of the break. Reading 4 (phase coupling) is α_em; Reading 5 (fabric stiffness) is the α/β stiffness ratio — so a bare</w:t>
      </w:r>
      <w:r>
        <w:t xml:space="preserve"> </w:t>
      </w:r>
      <w:r>
        <w:t xml:space="preserve">“</w:t>
      </w:r>
      <w:r>
        <w:t xml:space="preserve">α</w:t>
      </w:r>
      <w:r>
        <w:t xml:space="preserve">”</w:t>
      </w:r>
      <w:r>
        <w:t xml:space="preserve"> </w:t>
      </w:r>
      <w:r>
        <w:t xml:space="preserve">for the coupling collides with the</w:t>
      </w:r>
      <w:r>
        <w:t xml:space="preserve"> </w:t>
      </w:r>
      <w:r>
        <w:t xml:space="preserve">“</w:t>
      </w:r>
      <w:r>
        <w:t xml:space="preserve">α</w:t>
      </w:r>
      <w:r>
        <w:t xml:space="preserve">”</w:t>
      </w:r>
      <w:r>
        <w:t xml:space="preserve"> </w:t>
      </w:r>
      <w:r>
        <w:t xml:space="preserve">in the ratio. Name the coupling</w:t>
      </w:r>
      <w:r>
        <w:t xml:space="preserve"> </w:t>
      </w:r>
      <w:r>
        <w:t xml:space="preserve">“</w:t>
      </w:r>
      <w:r>
        <w:t xml:space="preserve">the fine-structure constant</w:t>
      </w:r>
      <w:r>
        <w:t xml:space="preserve">”</w:t>
      </w:r>
      <w:r>
        <w:t xml:space="preserve"> </w:t>
      </w:r>
      <w:r>
        <w:t xml:space="preserve">in reader-facing prose.</w:t>
      </w:r>
    </w:p>
    <w:p>
      <w:pPr>
        <w:pStyle w:val="BodyText"/>
      </w:pPr>
      <w:r>
        <w:t xml:space="preserve">L112 — N = 3 is derived by AP10’s axiom-count, not a heuristic gloss. AP10 fixes N = 3 as the four conditions minus the one irreversible axiom — Record gives time; Constraint, Symmetry and Break give the three direction-symmetric spatial axes — not-more via no fifth axiom, not-fewer via strip-collapse. A front-matter passage had carried a</w:t>
      </w:r>
      <w:r>
        <w:t xml:space="preserve"> </w:t>
      </w:r>
      <w:r>
        <w:t xml:space="preserve">“</w:t>
      </w:r>
      <w:r>
        <w:t xml:space="preserve">two prevents closed-loop coupling / four over-determines face-projections</w:t>
      </w:r>
      <w:r>
        <w:t xml:space="preserve">”</w:t>
      </w:r>
      <w:r>
        <w:t xml:space="preserve"> </w:t>
      </w:r>
      <w:r>
        <w:t xml:space="preserve">gloss that is not AP10’s argument; corrected to the source’s actual derivation in the July 2026 fold.</w:t>
      </w:r>
    </w:p>
    <w:bookmarkEnd w:id="58"/>
    <w:bookmarkStart w:id="59" w:name="failure-modes-register"/>
    <w:p>
      <w:pPr>
        <w:pStyle w:val="Heading1"/>
      </w:pPr>
      <w:r>
        <w:t xml:space="preserve">§9 — Failure modes register</w:t>
      </w:r>
    </w:p>
    <w:p>
      <w:pPr>
        <w:pStyle w:val="FirstParagraph"/>
      </w:pPr>
      <w:r>
        <w:t xml:space="preserve">Each failure mode is a named pattern of error. The register names them so they are recognised early and named in real time when they recur.</w:t>
      </w:r>
    </w:p>
    <w:p>
      <w:pPr>
        <w:pStyle w:val="BodyText"/>
      </w:pPr>
      <w:r>
        <w:t xml:space="preserve">F8 — Kill-switch ID collision. Two switches assigned the same number. (See KS-54 between AP21 and AP23 — both rows now carry origin disambiguation; AP21’s switch is the candidate for renumber to KS-68 at next rebind.)</w:t>
      </w:r>
    </w:p>
    <w:p>
      <w:pPr>
        <w:pStyle w:val="BodyText"/>
      </w:pPr>
      <w:r>
        <w:t xml:space="preserve">F18 — Hallucination in envelope material. The largest single failure mode. Inventing a formula, closure, or</w:t>
      </w:r>
      <w:r>
        <w:t xml:space="preserve"> </w:t>
      </w:r>
      <w:r>
        <w:t xml:space="preserve">“</w:t>
      </w:r>
      <w:r>
        <w:t xml:space="preserve">unifying</w:t>
      </w:r>
      <w:r>
        <w:t xml:space="preserve">”</w:t>
      </w:r>
      <w:r>
        <w:t xml:space="preserve"> </w:t>
      </w:r>
      <w:r>
        <w:t xml:space="preserve">claim in front-matter or back-matter that the source chapters do not actually carry. (See L55 — the v1.16 invented G = ε²·ℏc/m_e²; the v1.22 invented</w:t>
      </w:r>
      <w:r>
        <w:t xml:space="preserve"> </w:t>
      </w:r>
      <w:r>
        <w:t xml:space="preserve">“</w:t>
      </w:r>
      <w:r>
        <w:t xml:space="preserve">first quantum-gravity correction</w:t>
      </w:r>
      <w:r>
        <w:t xml:space="preserve">”</w:t>
      </w:r>
      <w:r>
        <w:t xml:space="preserve"> </w:t>
      </w:r>
      <w:r>
        <w:t xml:space="preserve">descriptor; the v1.17 stale formula on the Phase 6 status line.) Discipline: every formula and closure statement in envelope material must be quote-verifiable against the source chapters. If in doubt, REMOVE.</w:t>
      </w:r>
    </w:p>
    <w:p>
      <w:pPr>
        <w:pStyle w:val="BodyText"/>
      </w:pPr>
      <w:r>
        <w:t xml:space="preserve">F19 — Reviewer-feedback drift. A reviewer fix lands in one locus but not others. (Refined into L88/D39.)</w:t>
      </w:r>
    </w:p>
    <w:p>
      <w:pPr>
        <w:pStyle w:val="BodyText"/>
      </w:pPr>
      <w:r>
        <w:t xml:space="preserve">F20 — κ disambiguation slip. κ_substrate and κ_hold confused in Notebook II.</w:t>
      </w:r>
    </w:p>
    <w:p>
      <w:pPr>
        <w:pStyle w:val="BodyText"/>
      </w:pPr>
      <w:r>
        <w:t xml:space="preserve">F21 — Count drift. Kill-switch count drifts between summary loci. (See L88: the v5.11 sweep had not reached all loci; the .md and .docx companions diverged.)</w:t>
      </w:r>
    </w:p>
    <w:p>
      <w:pPr>
        <w:pStyle w:val="BodyText"/>
      </w:pPr>
      <w:r>
        <w:t xml:space="preserve">F22 — Acknowledgement variation drift. The canonical Acknowledgement is reworded volume-by-volume. (Now locked by D14.)</w:t>
      </w:r>
    </w:p>
    <w:p>
      <w:pPr>
        <w:pStyle w:val="BodyText"/>
      </w:pPr>
      <w:r>
        <w:t xml:space="preserve">F23 — ℏ/ℋ visual collision. (Paired with L63.)</w:t>
      </w:r>
    </w:p>
    <w:p>
      <w:pPr>
        <w:pStyle w:val="BodyText"/>
      </w:pPr>
      <w:r>
        <w:t xml:space="preserve">F24 — Mislabelled physical constant. (See L61: c/G in SI is ≈ 10¹⁹, not 10³⁸; the hierarchy is ke²/G·m_e², not c/G.)</w:t>
      </w:r>
    </w:p>
    <w:p>
      <w:pPr>
        <w:pStyle w:val="BodyText"/>
      </w:pPr>
      <w:r>
        <w:t xml:space="preserve">F29 — Optimistic trajectory claim. Claiming a derivation matches data when only one regime checks out. (See AP42 w_eff(z): the constant-feeding model produces phantom past + wₐ &lt; 0, but does NOT cross to quintessence today. The corrected claim names w₀ &gt; −1 as a LIVE TENSION, not a confirmed match.)</w:t>
      </w:r>
    </w:p>
    <w:p>
      <w:pPr>
        <w:pStyle w:val="BodyText"/>
      </w:pPr>
      <w:r>
        <w:t xml:space="preserve">F30 — KS number collision via</w:t>
      </w:r>
      <w:r>
        <w:t xml:space="preserve"> </w:t>
      </w:r>
      <w:r>
        <w:t xml:space="preserve">“</w:t>
      </w:r>
      <w:r>
        <w:t xml:space="preserve">next free flat number.</w:t>
      </w:r>
      <w:r>
        <w:t xml:space="preserve">”</w:t>
      </w:r>
      <w:r>
        <w:t xml:space="preserve"> </w:t>
      </w:r>
      <w:r>
        <w:t xml:space="preserve">Drafted KS-53 for AP21 collided with AP22’s existing KS-53. Pattern: KS numbering must reconcile to the MKSR before assignment.</w:t>
      </w:r>
    </w:p>
    <w:p>
      <w:pPr>
        <w:pStyle w:val="BodyText"/>
      </w:pPr>
      <w:r>
        <w:t xml:space="preserve">F31 — Build-log green hiding real defects. (Paired with L83.) Three instances in NB VII alone: title-page Eye silently failed to compile; stale AP built from wrong script; source edits newer than delivered docx. Discipline: verify rendered XML, not the build log.</w:t>
      </w:r>
    </w:p>
    <w:p>
      <w:pPr>
        <w:pStyle w:val="BodyText"/>
      </w:pPr>
      <w:r>
        <w:t xml:space="preserve">F32 — Phantom citation. v1.24 found that registry material and Ø Predictions §2397 cited</w:t>
      </w:r>
      <w:r>
        <w:t xml:space="preserve"> </w:t>
      </w:r>
      <w:r>
        <w:t xml:space="preserve">“</w:t>
      </w:r>
      <w:r>
        <w:t xml:space="preserve">AP29 Step 8</w:t>
      </w:r>
      <w:r>
        <w:t xml:space="preserve">”</w:t>
      </w:r>
      <w:r>
        <w:t xml:space="preserve"> </w:t>
      </w:r>
      <w:r>
        <w:t xml:space="preserve">as the derivation closing D-ID.1; AP29 has Steps 1–7 then Result, and §0.5 disclaims the claim and points to Ø Predictions, which points back. Circular reference to a missing section. D-ID.1 REOPENED; KS-ID.1 carries the claim.</w:t>
      </w:r>
    </w:p>
    <w:p>
      <w:pPr>
        <w:pStyle w:val="BodyText"/>
      </w:pPr>
      <w:r>
        <w:t xml:space="preserve">F33 — Propagation hygiene failure (refined). A v5.11 sweep had not reached all loci. The .md and .docx companions diverged on the same entry’s wording. Discipline: force the headline locus values to every locus.</w:t>
      </w:r>
    </w:p>
    <w:p>
      <w:pPr>
        <w:pStyle w:val="BodyText"/>
      </w:pPr>
      <w:r>
        <w:t xml:space="preserve">F34 — Notebook/standalone count drift. The bound notebooks stated 553 kill switches (citing v5.11/v5.12); the registry says 559 (v5.21). Notebooks I–VII synced (v5.13/v5.14/v5.15/v5.16/v5.18/v5.19/v5.21); VIII owed before print — one v5.12 locus, synced at its repair pass.</w:t>
      </w:r>
    </w:p>
    <w:p>
      <w:pPr>
        <w:pStyle w:val="BodyText"/>
      </w:pPr>
      <w:r>
        <w:t xml:space="preserve">F35 — Grief or wound doing the argument’s job. The Lying-strategy F1, applicable to The420life imprint generally: when personal pain drives a structural claim, the structure becomes unfalsifiable for the wrong reason. Discipline: write the structural insight portable to a stranger; let the reviewer be brutal where grief is doing the work.</w:t>
      </w:r>
    </w:p>
    <w:p>
      <w:pPr>
        <w:pStyle w:val="BodyText"/>
      </w:pPr>
      <w:r>
        <w:t xml:space="preserve">F36 — Mis-lettered axiom. B mis-tagged as</w:t>
      </w:r>
      <w:r>
        <w:t xml:space="preserve"> </w:t>
      </w:r>
      <w:r>
        <w:t xml:space="preserve">“</w:t>
      </w:r>
      <w:r>
        <w:t xml:space="preserve">Boundary</w:t>
      </w:r>
      <w:r>
        <w:t xml:space="preserve">”</w:t>
      </w:r>
      <w:r>
        <w:t xml:space="preserve"> </w:t>
      </w:r>
      <w:r>
        <w:t xml:space="preserve">rather than</w:t>
      </w:r>
      <w:r>
        <w:t xml:space="preserve"> </w:t>
      </w:r>
      <w:r>
        <w:t xml:space="preserve">“</w:t>
      </w:r>
      <w:r>
        <w:t xml:space="preserve">Break</w:t>
      </w:r>
      <w:r>
        <w:t xml:space="preserve">”</w:t>
      </w:r>
      <w:r>
        <w:t xml:space="preserve">; C mis-tagged as</w:t>
      </w:r>
      <w:r>
        <w:t xml:space="preserve"> </w:t>
      </w:r>
      <w:r>
        <w:t xml:space="preserve">“</w:t>
      </w:r>
      <w:r>
        <w:t xml:space="preserve">bounded propagation</w:t>
      </w:r>
      <w:r>
        <w:t xml:space="preserve">”</w:t>
      </w:r>
      <w:r>
        <w:t xml:space="preserve"> </w:t>
      </w:r>
      <w:r>
        <w:t xml:space="preserve">rather than</w:t>
      </w:r>
      <w:r>
        <w:t xml:space="preserve"> </w:t>
      </w:r>
      <w:r>
        <w:t xml:space="preserve">“</w:t>
      </w:r>
      <w:r>
        <w:t xml:space="preserve">Constraint.</w:t>
      </w:r>
      <w:r>
        <w:t xml:space="preserve">”</w:t>
      </w:r>
      <w:r>
        <w:t xml:space="preserve"> </w:t>
      </w:r>
      <w:r>
        <w:t xml:space="preserve">Canonical readings: S = Symmetry; B = Break (the minimal perturbation, the first event, the unpaired element); R = Record (the distinction that persists, irreversibility); C = Constraint (locality — a record is somewhere, not everywhere; bounded propagation is what Constraint produces, never what Constraint is). Read C as Constraint always. Caught in the Lying strategy v1.6 pass against the Ø Models canonical definitions. (Paired with L92, D42.)</w:t>
      </w:r>
    </w:p>
    <w:p>
      <w:pPr>
        <w:pStyle w:val="BodyText"/>
      </w:pPr>
      <w:r>
        <w:t xml:space="preserve">F37 — Author-exception failure. Writing as though the author stands outside the taxonomy he describes. (Lying strategy F5.) Discipline: the author is inside the taxonomy, including the inward lie. No exemption.</w:t>
      </w:r>
    </w:p>
    <w:p>
      <w:pPr>
        <w:pStyle w:val="BodyText"/>
      </w:pPr>
      <w:r>
        <w:t xml:space="preserve">F38 — Revenge register. The Lying-strategy F3. The moment a text reads as accusation or score-settling, the structural account has tipped into memoir-as-weapon. Discipline: the bell rings on the structure, never on the wound.</w:t>
      </w:r>
    </w:p>
    <w:p>
      <w:pPr>
        <w:pStyle w:val="BodyText"/>
      </w:pPr>
      <w:r>
        <w:t xml:space="preserve">F39 — Sweep-survivor class. Two instances in the Notebook II repair: the ≈ 10³⁸ mislabel survived the v5.4 eight-place sweep in one further locus (the AP03 §4 conjugacy note and its bound mirror) for two versions; and</w:t>
      </w:r>
      <w:r>
        <w:t xml:space="preserve"> </w:t>
      </w:r>
      <w:r>
        <w:t xml:space="preserve">“</w:t>
      </w:r>
      <w:r>
        <w:t xml:space="preserve">Phases 1 and 2a</w:t>
      </w:r>
      <w:r>
        <w:t xml:space="preserve">”</w:t>
      </w:r>
      <w:r>
        <w:t xml:space="preserve"> </w:t>
      </w:r>
      <w:r>
        <w:t xml:space="preserve">survived every</w:t>
      </w:r>
      <w:r>
        <w:t xml:space="preserve"> </w:t>
      </w:r>
      <w:r>
        <w:t xml:space="preserve">“</w:t>
      </w:r>
      <w:r>
        <w:t xml:space="preserve">Phase 1</w:t>
      </w:r>
      <w:r>
        <w:t xml:space="preserve">”</w:t>
      </w:r>
      <w:r>
        <w:t xml:space="preserve">/</w:t>
      </w:r>
      <w:r>
        <w:t xml:space="preserve">“</w:t>
      </w:r>
      <w:r>
        <w:t xml:space="preserve">Phase 2a</w:t>
      </w:r>
      <w:r>
        <w:t xml:space="preserve">”</w:t>
      </w:r>
      <w:r>
        <w:t xml:space="preserve"> </w:t>
      </w:r>
      <w:r>
        <w:t xml:space="preserve">grep because the plural is not a substring of either. Discipline: token-family sweeps include plural and inflected forms; numeric claims get per-locus re-derivation, not find-and-replace; overclaim verbs (proves, proven) attached to re-homed results get their own probe. (Paired with L96.)</w:t>
      </w:r>
    </w:p>
    <w:p>
      <w:pPr>
        <w:pStyle w:val="BodyText"/>
      </w:pPr>
      <w:r>
        <w:t xml:space="preserve">F40 — Repurposed-target citation. A paper is repurposed (AP07: complex amplitudes → force-strength) and downstream load-bearing citations are never updated — the cited document exists but no longer contains the cited result, and the registry tag lagged for versions (the v5.5 note asserted the stale tag matched the documents). Distinct from F32: the target exists. Same family: stale Dependents entries naming content no paper carries. Discipline: at every repair pass, verify that each cited paper actually carries the cited result, and sweep the Dependents lists against the actual dependents. (Paired with L97.)</w:t>
      </w:r>
    </w:p>
    <w:p>
      <w:pPr>
        <w:pStyle w:val="BodyText"/>
      </w:pPr>
      <w:r>
        <w:t xml:space="preserve">F41 — Reviewer-locus error. A reviewer instruction premised on a mis-located locus, executed as written, manufactures a defect (Notebook III M4 would have left a bound/standalone pair divergently treated). The file is the arbiter; the review is the map. Re-derive every reviewer locus from the file before executing. (Paired with L97.)</w:t>
      </w:r>
    </w:p>
    <w:p>
      <w:pPr>
        <w:pStyle w:val="BodyText"/>
      </w:pPr>
      <w:r>
        <w:t xml:space="preserve">F42 — Sign-convention drift between an accounting law and its pointwise form. A flux law written with the repulsive sign while the printed field equation is attractive — each line locally plausible, the pair inconsistent — survives form-level checks because every route inherits the same convention. Discipline: fix the physical direction first (which way does the field point at a positive source?), write the accounting to match, then derive; close with a numeric end-to-end check of the sign against the printed equation. (Paired with L100, D54; caught by the reviewer at AP43-D1 v1, June 2026.)</w:t>
      </w:r>
    </w:p>
    <w:p>
      <w:pPr>
        <w:pStyle w:val="BodyText"/>
      </w:pPr>
      <w:r>
        <w:t xml:space="preserve">F43 — Confirmed-false domain premise in a published paper. Distinct from F18 (hallucination in envelope material): here the body of a published Artist’s Proof carried a biochemically false mechanism as a load-bearing structural premise — that</w:t>
      </w:r>
      <w:r>
        <w:t xml:space="preserve"> </w:t>
      </w:r>
      <w:r>
        <w:t xml:space="preserve">‘</w:t>
      </w:r>
      <w:r>
        <w:t xml:space="preserve">drugs force coupling through channels that do not exist</w:t>
      </w:r>
      <w:r>
        <w:t xml:space="preserve">’</w:t>
      </w:r>
      <w:r>
        <w:t xml:space="preserve"> </w:t>
      </w:r>
      <w:r>
        <w:t xml:space="preserve">— when cocaine, methamphetamine and fentanyl couple through endogenous channels (DAT, NET, µ-opioid). One reviewer defended the frame and one flagged it; the settled domain fact arbitrated, and the frame was recast to capacity / saturation (AP34, thirteen loci; KS-34.5 restated). Discipline: a domain claim imported as a structural premise is checked against the field’s settled facts before it ships; when reviewers disagree on a factual matter, the external fact decides, not the cleaner reading. (Paired with L102, F41; Notebook VIII, June 2026.)</w:t>
      </w:r>
    </w:p>
    <w:p>
      <w:pPr>
        <w:pStyle w:val="BodyText"/>
      </w:pPr>
      <w:r>
        <w:t xml:space="preserve">F44 — Duplicate front-matter section. New content added to a volume without auditing its existing structure produced two sections deriving the four integers, nearly identically titled (</w:t>
      </w:r>
      <w:r>
        <w:t xml:space="preserve">“</w:t>
      </w:r>
      <w:r>
        <w:t xml:space="preserve">Where the Integers Come From</w:t>
      </w:r>
      <w:r>
        <w:t xml:space="preserve">”</w:t>
      </w:r>
      <w:r>
        <w:t xml:space="preserve"> </w:t>
      </w:r>
      <w:r>
        <w:t xml:space="preserve">and</w:t>
      </w:r>
      <w:r>
        <w:t xml:space="preserve"> </w:t>
      </w:r>
      <w:r>
        <w:t xml:space="preserve">“</w:t>
      </w:r>
      <w:r>
        <w:t xml:space="preserve">Where the Four Integers Come From</w:t>
      </w:r>
      <w:r>
        <w:t xml:space="preserve">”</w:t>
      </w:r>
      <w:r>
        <w:t xml:space="preserve">). Corrected by folding the two into one; see L109.</w:t>
      </w:r>
    </w:p>
    <w:p>
      <w:pPr>
        <w:pStyle w:val="BodyText"/>
      </w:pPr>
      <w:r>
        <w:t xml:space="preserve">F45 — Span replacement swallowing sibling sentences (the Born-block / Ten-Lines class). The edit passes its assertion, the block is replaced, and the sentences after the end anchor vanish without a diff line anyone reads. Caught only by auditing every span edit against the original block boundaries. (L114/D69.)</w:t>
      </w:r>
    </w:p>
    <w:p>
      <w:pPr>
        <w:pStyle w:val="BodyText"/>
      </w:pPr>
      <w:r>
        <w:t xml:space="preserve">F46 — Conversion flattening the falsification apparatus. A docx build step reduced sixteen structures — two tables and fourteen bordered kill-switch boxes — to run-together paragraphs; the page a hostile physicist turns to first would have printed as a garbled wall. The rebuild merged the original structural boundaries with the corrected text, cell by cell. (D72.)</w:t>
      </w:r>
    </w:p>
    <w:p>
      <w:pPr>
        <w:pStyle w:val="BodyText"/>
      </w:pPr>
      <w:r>
        <w:t xml:space="preserve">F47 — The lede that quotes its own dialogue. A chapter lede duplicating its dialogue verbatim reads as an accident even where ledes are systemic design; ledes paraphrase. (The Conversations Chapter 9 doubling; publications pass, July 2026.)</w:t>
      </w:r>
    </w:p>
    <w:bookmarkEnd w:id="59"/>
    <w:bookmarkStart w:id="67" w:name="working-protocols"/>
    <w:p>
      <w:pPr>
        <w:pStyle w:val="Heading1"/>
      </w:pPr>
      <w:r>
        <w:t xml:space="preserve">§10 — Working protocols</w:t>
      </w:r>
    </w:p>
    <w:bookmarkStart w:id="60" w:name="per-ap-workflow"/>
    <w:p>
      <w:pPr>
        <w:pStyle w:val="Heading2"/>
      </w:pPr>
      <w:r>
        <w:t xml:space="preserve">Per-AP workflow</w:t>
      </w:r>
    </w:p>
    <w:p>
      <w:pPr>
        <w:numPr>
          <w:ilvl w:val="0"/>
          <w:numId w:val="1017"/>
        </w:numPr>
      </w:pPr>
      <w:r>
        <w:t xml:space="preserve">Survey thread. Read the AP standalone end-to-end against the five criteria. Cross-check against MKSR for kill-switch consistency. Identify the envelope class (v1.6 envelope, pre-v1.6, post-restructure). Flag any phantom citations, mislabelled constants, broken cross-references, or count drifts. Output: a structured survey memo.</w:t>
      </w:r>
    </w:p>
    <w:p>
      <w:pPr>
        <w:numPr>
          <w:ilvl w:val="0"/>
          <w:numId w:val="1017"/>
        </w:numPr>
      </w:pPr>
      <w:r>
        <w:t xml:space="preserve">Restructure thread (if needed). Wrap the body in the canonical v1.6 envelope: Eye on title page; Artist’s Note; Orientation; Contents; 0 — Dependency and Scope (eight subsections); body sections preserved verbatim with § dropped; Kill Switches in Claim/Test/Status/Recovery form; What This Establishes and What Remains Open (eight subsections); Claim Summary; Conditionality Footer; canonical End marker. Use the most recently restructured AP as the template.</w:t>
      </w:r>
    </w:p>
    <w:p>
      <w:pPr>
        <w:numPr>
          <w:ilvl w:val="0"/>
          <w:numId w:val="1017"/>
        </w:numPr>
      </w:pPr>
      <w:r>
        <w:t xml:space="preserve">Verification. Validate the docx. Verify rendered XML against the survey memo. Grep for stale references, broken-bold artefacts, count drift, § residue, ASCII apostrophes,</w:t>
      </w:r>
      <w:r>
        <w:t xml:space="preserve"> </w:t>
      </w:r>
      <w:r>
        <w:t xml:space="preserve">“</w:t>
      </w:r>
      <w:r>
        <w:t xml:space="preserve">framework,</w:t>
      </w:r>
      <w:r>
        <w:t xml:space="preserve">”</w:t>
      </w:r>
      <w:r>
        <w:t xml:space="preserve"> </w:t>
      </w:r>
      <w:r>
        <w:t xml:space="preserve">“</w:t>
      </w:r>
      <w:r>
        <w:t xml:space="preserve">Part,</w:t>
      </w:r>
      <w:r>
        <w:t xml:space="preserve">”</w:t>
      </w:r>
      <w:r>
        <w:t xml:space="preserve"> </w:t>
      </w:r>
      <w:r>
        <w:t xml:space="preserve">and the AP-specific watchpoints.</w:t>
      </w:r>
    </w:p>
    <w:p>
      <w:pPr>
        <w:numPr>
          <w:ilvl w:val="0"/>
          <w:numId w:val="1017"/>
        </w:numPr>
      </w:pPr>
      <w:r>
        <w:t xml:space="preserve">Registry sync. If kill switches changed, update the MKSR. Sweep all six loci (L75/L82).</w:t>
      </w:r>
    </w:p>
    <w:p>
      <w:pPr>
        <w:numPr>
          <w:ilvl w:val="0"/>
          <w:numId w:val="1017"/>
        </w:numPr>
      </w:pPr>
      <w:r>
        <w:t xml:space="preserve">Hand to G. Never lock final prose without G’s review.</w:t>
      </w:r>
    </w:p>
    <w:bookmarkEnd w:id="60"/>
    <w:bookmarkStart w:id="61" w:name="per-notebook-compilation-workflow"/>
    <w:p>
      <w:pPr>
        <w:pStyle w:val="Heading2"/>
      </w:pPr>
      <w:r>
        <w:t xml:space="preserve">Per-Notebook compilation workflow</w:t>
      </w:r>
    </w:p>
    <w:p>
      <w:pPr>
        <w:numPr>
          <w:ilvl w:val="0"/>
          <w:numId w:val="1018"/>
        </w:numPr>
      </w:pPr>
      <w:r>
        <w:t xml:space="preserve">Open a fresh chat with this document and the required Tier 1+2 artefacts uploaded.</w:t>
      </w:r>
    </w:p>
    <w:p>
      <w:pPr>
        <w:numPr>
          <w:ilvl w:val="0"/>
          <w:numId w:val="1018"/>
        </w:numPr>
      </w:pPr>
      <w:r>
        <w:t xml:space="preserve">Build a shell: front matter (Eye on title page, Dedication, Contents, Artist’s Note, Orientation, Introduction, The Axiom) and back matter (Epilogue, Appendix, Acknowledgement v6, Colophon), with a splice marker.</w:t>
      </w:r>
    </w:p>
    <w:p>
      <w:pPr>
        <w:numPr>
          <w:ilvl w:val="0"/>
          <w:numId w:val="1018"/>
        </w:numPr>
      </w:pPr>
      <w:r>
        <w:t xml:space="preserve">XML-splice each chapter’s body from the finished standalone AP docx. The verified standalone is the source of truth; strip the title-page Eye + 8 centred lines (paragraphs 0–8) and replace with a</w:t>
      </w:r>
      <w:r>
        <w:t xml:space="preserve"> </w:t>
      </w:r>
      <w:r>
        <w:t xml:space="preserve">“</w:t>
      </w:r>
      <w:r>
        <w:t xml:space="preserve">Chapter N</w:t>
      </w:r>
      <w:r>
        <w:t xml:space="preserve">”</w:t>
      </w:r>
      <w:r>
        <w:t xml:space="preserve"> </w:t>
      </w:r>
      <w:r>
        <w:t xml:space="preserve">heading reusing the AP’s own Artist’s-Note H1 styling.</w:t>
      </w:r>
    </w:p>
    <w:p>
      <w:pPr>
        <w:numPr>
          <w:ilvl w:val="0"/>
          <w:numId w:val="1018"/>
        </w:numPr>
      </w:pPr>
      <w:r>
        <w:t xml:space="preserve">Reading-order check. Bind in reading order, not AP-number order. State the dependency chain in the Orientation. Include the canonical epistemic-status legend (D33).</w:t>
      </w:r>
    </w:p>
    <w:p>
      <w:pPr>
        <w:numPr>
          <w:ilvl w:val="0"/>
          <w:numId w:val="1018"/>
        </w:numPr>
      </w:pPr>
      <w:r>
        <w:t xml:space="preserve">Envelope verification. Every formula, closure, cross-chapter equivalence, and</w:t>
      </w:r>
      <w:r>
        <w:t xml:space="preserve"> </w:t>
      </w:r>
      <w:r>
        <w:t xml:space="preserve">“</w:t>
      </w:r>
      <w:r>
        <w:t xml:space="preserve">unifying</w:t>
      </w:r>
      <w:r>
        <w:t xml:space="preserve">”</w:t>
      </w:r>
      <w:r>
        <w:t xml:space="preserve"> </w:t>
      </w:r>
      <w:r>
        <w:t xml:space="preserve">claim quote-verifiable against the source chapters. If in doubt, REMOVE (D19/F18).</w:t>
      </w:r>
    </w:p>
    <w:p>
      <w:pPr>
        <w:numPr>
          <w:ilvl w:val="0"/>
          <w:numId w:val="1018"/>
        </w:numPr>
      </w:pPr>
      <w:r>
        <w:t xml:space="preserve">Validation. extract-text the packed docx; grep for the specific claims, numbers, and IDs the edit was supposed to change. Build log green is not enough (L83/F31).</w:t>
      </w:r>
    </w:p>
    <w:p>
      <w:pPr>
        <w:numPr>
          <w:ilvl w:val="0"/>
          <w:numId w:val="1018"/>
        </w:numPr>
      </w:pPr>
      <w:r>
        <w:t xml:space="preserve">Update the canonical zip and MANIFEST.txt with the new Notebook and per-file MD5 hashes.</w:t>
      </w:r>
    </w:p>
    <w:p>
      <w:pPr>
        <w:pStyle w:val="FirstParagraph"/>
      </w:pPr>
      <w:r>
        <w:t xml:space="preserve">Per-Notebook repair-pass workflow (the Notebook I–VII standard)</w:t>
      </w:r>
    </w:p>
    <w:p>
      <w:pPr>
        <w:numPr>
          <w:ilvl w:val="0"/>
          <w:numId w:val="1019"/>
        </w:numPr>
      </w:pPr>
      <w:r>
        <w:t xml:space="preserve">Open a fresh chat with this document, the current Master Kill Switch Registry, the bound volume, and every standalone chapter AP it binds uploaded (Tier 1 + 2). Two independent reviewer reports drive the pass — upload them, or commission them first.</w:t>
      </w:r>
    </w:p>
    <w:p>
      <w:pPr>
        <w:numPr>
          <w:ilvl w:val="0"/>
          <w:numId w:val="1019"/>
        </w:numPr>
      </w:pPr>
      <w:r>
        <w:t xml:space="preserve">Verify before believing. Re-derive every reviewer locus from the shipped file before executing any instruction — section numbers, occurrence counts, quoted text. The file is the arbiter; the review is the map (F41/L97).</w:t>
      </w:r>
    </w:p>
    <w:p>
      <w:pPr>
        <w:numPr>
          <w:ilvl w:val="0"/>
          <w:numId w:val="1019"/>
        </w:numPr>
      </w:pPr>
      <w:r>
        <w:t xml:space="preserve">Synthesise the reviews, adjudicate conflicts on grounds stated in the file (the chapter’s own tables and inputs outrank a reviewer’s rounding), and put the genuine judgement calls to G as numbered questions. Wait for the rulings.</w:t>
      </w:r>
    </w:p>
    <w:p>
      <w:pPr>
        <w:numPr>
          <w:ilvl w:val="0"/>
          <w:numId w:val="1019"/>
        </w:numPr>
      </w:pPr>
      <w:r>
        <w:t xml:space="preserve">Execute with exact-string, count-asserted replacements only: pre-verify every occurrence count from the extracted text; a count mismatch aborts the document before saving. Mirror every fix bound↔standalone. Where a vocabulary migration already ran in the bound volume, the bound’s locus-by-locus wording is the replacement authority (L98); where the binding resolved identical strings differently, replace positionally (L99). Where the bound chapter and the standalone share a verbatim body, converge the standalone by splice rather than edit-mirroring (D51).</w:t>
      </w:r>
    </w:p>
    <w:p>
      <w:pPr>
        <w:numPr>
          <w:ilvl w:val="0"/>
          <w:numId w:val="1019"/>
        </w:numPr>
      </w:pPr>
      <w:r>
        <w:t xml:space="preserve">Run the independent sweeps beyond the reviews: the full D-series surface, case-insensitive and plural-aware (L98); the dependents and structural-relationship lists (L97); the glyph families (ħ/ℏ, ✦, ✨) per the standing rulings.</w:t>
      </w:r>
    </w:p>
    <w:p>
      <w:pPr>
        <w:numPr>
          <w:ilvl w:val="0"/>
          <w:numId w:val="1019"/>
        </w:numPr>
      </w:pPr>
      <w:r>
        <w:t xml:space="preserve">Close with the zero-residue probe battery — the edit list is the plan; the probe is the proof (L96). Repack against the originals and verify the paragraph deltas match the structural operations exactly.</w:t>
      </w:r>
    </w:p>
    <w:p>
      <w:pPr>
        <w:numPr>
          <w:ilvl w:val="0"/>
          <w:numId w:val="1019"/>
        </w:numPr>
      </w:pPr>
      <w:r>
        <w:t xml:space="preserve">Sync the registry one version forward with a full repair-pass note in the established format; IDs, statuses, and tallies untouched unless explicitly ruled. Sync the bound envelope’s count line to the new registry pointer (hedge form permitted).</w:t>
      </w:r>
    </w:p>
    <w:p>
      <w:pPr>
        <w:numPr>
          <w:ilvl w:val="0"/>
          <w:numId w:val="1019"/>
        </w:numPr>
      </w:pPr>
      <w:r>
        <w:t xml:space="preserve">Deliver the corrected set plus a synthesis/correction report as .docx; flag any item left open for G’s ruling rather than deciding it. Then update this document one version forward the same way — version note, counts propagated to every locus, lessons and failure modes logged. Hand to G; never lock without his review.</w:t>
      </w:r>
    </w:p>
    <w:p>
      <w:pPr>
        <w:pStyle w:val="FirstParagraph"/>
      </w:pPr>
      <w:r>
        <w:t xml:space="preserve">The Notebook VIII pass — instructions for the next chat (the last volume)</w:t>
      </w:r>
    </w:p>
    <w:p>
      <w:pPr>
        <w:pStyle w:val="BodyText"/>
      </w:pPr>
      <w:r>
        <w:t xml:space="preserve">Notebook VIII — Consequences (bound under the old name Applications; the rename decided June 2026, the rebind owed) — is the final volume of the eight-Notebook arc. Run the repair-pass workflow above at the Notebook I–VII standard, with the splice convergence of D51. Everything below is what the fresh instance needs beyond the workflow itself; read this document end to end first — nothing here replaces it.</w:t>
      </w:r>
    </w:p>
    <w:p>
      <w:pPr>
        <w:pStyle w:val="BodyText"/>
      </w:pPr>
      <w:r>
        <w:t xml:space="preserve">Upload (Tier 1 + 2). This document (v1.8). Master_Kill_Switch_Registry_v5_21_June_2026.docx — the registry of record. The bound Notebook VIII (the filename carries the old Applications name). The seven standalone chapter APs in reading order: AP31 The Alignment, AP32 The Correction (Ethics), AP33 The Boundary, AP34 The Inversion, AP37 The First Boundary, AP35 The Ledger (Economics), AP36 The Feed. The two reviewer reports — or commission them first against registry v5.21 and the bound file, per D16: no cheerleaders.</w:t>
      </w:r>
    </w:p>
    <w:p>
      <w:pPr>
        <w:pStyle w:val="BodyText"/>
      </w:pPr>
      <w:r>
        <w:t xml:space="preserve">The volume’s registry profile — verify against the rows before anything else. 62 distinct kill switches, the largest count of any notebook, including KS-31.9b (artificial-consciousness extension, v5.12). Four of the work’s six non-negotiables live here: KS-32.7 (dehumanisation), KS-33.7, KS-33.8, KS-33.9 (bioethics). Non-negotiable statuses are untouchable — no status change without G’s explicit ruling; if a review proposes one, draft and flag it the way the VII pass held KS-38.7 (Q2, still open). The per-AP distribution is read from the registry rows, never assumed; the registry is the arbiter (D34, D39).</w:t>
      </w:r>
    </w:p>
    <w:p>
      <w:pPr>
        <w:pStyle w:val="BodyText"/>
      </w:pPr>
      <w:r>
        <w:t xml:space="preserve">Known stale classes going in. One stale work total: the bound volume says 553 kill switches once, citing v5.12 — sync to the hedge form with the single pin in the envelope count-line per D49 (the pin will be v5.22, the version this pass produces). Then expect the Notebook VII defect families and sweep for every one whether or not the reviews file them: leaked production status lines; corpus tokens in the seven standalones (their envelopes predate the vocabulary ruling) with the binding’s locus-by-locus wording as replacement authority where a migration ran (L98), and the binding’s own migration garbles as a class of their own; ender forms (D50 — canonical chapter enders, the volume ender, no number-forms, no Part-enders); the locked D5 two-sentence form at the volume and chapter Orientations; straight apostrophes (D4); z-forms with the Actualization State and Actualization Proof title families protected (D10); ✦ separators (D11); version pins in chapter registers (D49); E ≡ where the identity is cited (D55); ħ → ℏ; D42 axiom glosses name-leading. Close with the full independent sweep battery and the zero-residue probes — the edit list is the plan, the probe is the proof (L96).</w:t>
      </w:r>
    </w:p>
    <w:p>
      <w:pPr>
        <w:pStyle w:val="BodyText"/>
      </w:pPr>
      <w:r>
        <w:t xml:space="preserve">Volume-specific checks. (1) AP33 ↔ AP38 cross-volume: the VII pass installed AP38’s binding-order sentence stating that AP33’s jurisdiction apparatus lives in this volume in full — verify AP33 actually carries the below-ε jurisdiction, consent-as-modelling-capacity, and three-agency-states derivations as AP38 restates them. (2) AP31’s debt numbers: Debts 20–23 were restored from G’s own source at the envelope pass — verify against the registry. (3) The Consequences rename: this pass is the natural rebind moment — put it to G as a numbered question; if he rules yes, the rename sweeps the front matter, the title page, the colophon, any running references, the registry’s Notebook VIII section header, and §3 of this document; if no, the rebind stays owed and the files keep the Applications name. (4) The KS-54 → KS-68 renumber is a Notebook VI / AP21 item, not this volume’s — locked-volume isolation (D44) holds it at Notebook VI’s next touch; do not fold it into VIII. (5) The registry v5.20 NEW FINDINGS (KS-BAR.4/.7; KS-R.8b) belong to Being After Religion and AP28’s home volume — not VIII items; leave them queued.</w:t>
      </w:r>
    </w:p>
    <w:p>
      <w:pPr>
        <w:pStyle w:val="BodyText"/>
      </w:pPr>
      <w:r>
        <w:t xml:space="preserve">Outputs. The repaired bound volume (v2; Consequences-named only on G’s ruling), the seven standalone v2 FINALs converged by splice with the acceptance diff at zero bound-only paragraphs, Master_Kill_Switch_Registry_v5_22 with the full repair-pass note in the established format (IDs, statuses, and tallies untouched unless explicitly ruled), and the synthesis/repair report — all as .docx. Flag every open call rather than deciding it; never lock without G’s review. Then update this document to v1.9 the same way: version note, counts propagated to every locus, lessons and failure modes logged.</w:t>
      </w:r>
    </w:p>
    <w:p>
      <w:pPr>
        <w:pStyle w:val="BodyText"/>
      </w:pPr>
      <w:r>
        <w:t xml:space="preserve">After VIII. The eight-Notebook arc is complete. The named sequence continues: the full kill-switch registry reconciliation pass (every locus, every notebook, every standalone, to v5.22); the eight-Notebook re-read end to end; Conversations and Metaphors; then The420life — Lying.</w:t>
      </w:r>
    </w:p>
    <w:bookmarkEnd w:id="61"/>
    <w:bookmarkStart w:id="62" w:name="per-five-doors-book-workflow"/>
    <w:p>
      <w:pPr>
        <w:pStyle w:val="Heading2"/>
      </w:pPr>
      <w:r>
        <w:t xml:space="preserve">Per Five Doors book workflow</w:t>
      </w:r>
    </w:p>
    <w:p>
      <w:pPr>
        <w:numPr>
          <w:ilvl w:val="0"/>
          <w:numId w:val="1020"/>
        </w:numPr>
      </w:pPr>
      <w:r>
        <w:t xml:space="preserve">Calibrate the voice. Read at minimum the target book’s first chapter and the closest companion (for register tone and density). Measure: median sentence, median paragraph,</w:t>
      </w:r>
      <w:r>
        <w:t xml:space="preserve"> </w:t>
      </w:r>
      <w:r>
        <w:t xml:space="preserve">“</w:t>
      </w:r>
      <w:r>
        <w:t xml:space="preserve">you</w:t>
      </w:r>
      <w:r>
        <w:t xml:space="preserve">”</w:t>
      </w:r>
      <w:r>
        <w:t xml:space="preserve"> </w:t>
      </w:r>
      <w:r>
        <w:t xml:space="preserve">density, paragraphs over 30 words.</w:t>
      </w:r>
    </w:p>
    <w:p>
      <w:pPr>
        <w:numPr>
          <w:ilvl w:val="0"/>
          <w:numId w:val="1020"/>
        </w:numPr>
      </w:pPr>
      <w:r>
        <w:t xml:space="preserve">Draft at register. The chapter rhythm: opening grounding → bridge from previous → four ways to fail or four partial readings → what the question is actually asking → the operation (dissolution / resolution / application / projection) → where the reach ends → If this is wrong (kill switches).</w:t>
      </w:r>
    </w:p>
    <w:p>
      <w:pPr>
        <w:numPr>
          <w:ilvl w:val="0"/>
          <w:numId w:val="1020"/>
        </w:numPr>
      </w:pPr>
      <w:r>
        <w:t xml:space="preserve">Reviewer cycle. v1 draft → reviewer pass → v2 → reviewer pass → v3 or v4 calibration. Threshold 9.3/10 across the five criteria for foundational chapters.</w:t>
      </w:r>
    </w:p>
    <w:p>
      <w:pPr>
        <w:numPr>
          <w:ilvl w:val="0"/>
          <w:numId w:val="1020"/>
        </w:numPr>
      </w:pPr>
      <w:r>
        <w:t xml:space="preserve">Lock by G. Never compose final prose and call it locked without G’s review.</w:t>
      </w:r>
    </w:p>
    <w:bookmarkEnd w:id="62"/>
    <w:bookmarkStart w:id="63" w:name="per-ø-models-volume-workflow"/>
    <w:p>
      <w:pPr>
        <w:pStyle w:val="Heading2"/>
      </w:pPr>
      <w:r>
        <w:t xml:space="preserve">Per Ø Models volume workflow</w:t>
      </w:r>
    </w:p>
    <w:p>
      <w:pPr>
        <w:pStyle w:val="FirstParagraph"/>
      </w:pPr>
      <w:r>
        <w:t xml:space="preserve">Calibrate against the newest Ø Dissolutions (the Editions register template). The chapter rhythm is the Ø Dissolutions Chapter 1 pattern, locked by RES-1 v4. Each chapter inherits voice, density, structural moves, and reviewer-cycle protocol from RES-1.</w:t>
      </w:r>
    </w:p>
    <w:bookmarkEnd w:id="63"/>
    <w:bookmarkStart w:id="64" w:name="Xb2f83ddd2a6747322b75b7ec5dfe8e0944c7df6"/>
    <w:p>
      <w:pPr>
        <w:pStyle w:val="Heading2"/>
      </w:pPr>
      <w:r>
        <w:t xml:space="preserve">Per The420life book workflow (Lying = Book I)</w:t>
      </w:r>
    </w:p>
    <w:p>
      <w:pPr>
        <w:numPr>
          <w:ilvl w:val="0"/>
          <w:numId w:val="1021"/>
        </w:numPr>
      </w:pPr>
      <w:r>
        <w:t xml:space="preserve">The strategy document is governing. For Lying, v1.6 is the lock candidate. Read it first; treat it as binding.</w:t>
      </w:r>
    </w:p>
    <w:p>
      <w:pPr>
        <w:numPr>
          <w:ilvl w:val="0"/>
          <w:numId w:val="1021"/>
        </w:numPr>
      </w:pPr>
      <w:r>
        <w:t xml:space="preserve">Source-side material (the lived examples) is never printed verbatim. The questions for lived examples are the raw material for the both-seats prose; anonymity is absolute (D2, D4, F2).</w:t>
      </w:r>
    </w:p>
    <w:p>
      <w:pPr>
        <w:numPr>
          <w:ilvl w:val="0"/>
          <w:numId w:val="1021"/>
        </w:numPr>
      </w:pPr>
      <w:r>
        <w:t xml:space="preserve">Register: Corridor as the body, Illusion borrowed on the hardest turns, Antichristos rationed to chapter-close bells that ring on the structure, never the wound (D8 in the Lying strategy).</w:t>
      </w:r>
    </w:p>
    <w:p>
      <w:pPr>
        <w:numPr>
          <w:ilvl w:val="0"/>
          <w:numId w:val="1021"/>
        </w:numPr>
      </w:pPr>
      <w:r>
        <w:t xml:space="preserve">The both-seats discipline: every ring written twice — once from the seat of the one lied to, once from the seat of the one who performed the refusal. The author is inside the taxonomy, no exemption (D5 in the Lying strategy; F5/F37 here).</w:t>
      </w:r>
    </w:p>
    <w:p>
      <w:pPr>
        <w:numPr>
          <w:ilvl w:val="0"/>
          <w:numId w:val="1021"/>
        </w:numPr>
      </w:pPr>
      <w:r>
        <w:t xml:space="preserve">The cancer–lie corridor-closure join is licensed at exactly one derivation (D9 in the Lying strategy), back-port owed to the work as a short new AP.</w:t>
      </w:r>
    </w:p>
    <w:bookmarkEnd w:id="64"/>
    <w:bookmarkStart w:id="65" w:name="registry-update-protocol"/>
    <w:p>
      <w:pPr>
        <w:pStyle w:val="Heading2"/>
      </w:pPr>
      <w:r>
        <w:t xml:space="preserve">Registry update protocol</w:t>
      </w:r>
    </w:p>
    <w:p>
      <w:pPr>
        <w:numPr>
          <w:ilvl w:val="0"/>
          <w:numId w:val="1022"/>
        </w:numPr>
      </w:pPr>
      <w:r>
        <w:t xml:space="preserve">Read the MKSR before any Artist’s Proof work begins.</w:t>
      </w:r>
    </w:p>
    <w:p>
      <w:pPr>
        <w:numPr>
          <w:ilvl w:val="0"/>
          <w:numId w:val="1022"/>
        </w:numPr>
      </w:pPr>
      <w:r>
        <w:t xml:space="preserve">When adding, closing, or reclassifying a switch, update: (a) the MKSR Closed Switches list if applicable; (b) the per-AP table; (c) the Section I/II/III tallies; (d) the work total; (e) the .md and .docx companions in lockstep. (L88/D39.)</w:t>
      </w:r>
    </w:p>
    <w:p>
      <w:pPr>
        <w:numPr>
          <w:ilvl w:val="0"/>
          <w:numId w:val="1022"/>
        </w:numPr>
      </w:pPr>
      <w:r>
        <w:t xml:space="preserve">When assigning a new flat KS number, grep the MKSR first for collisions (L79/D34). Use the next genuinely free flat number; do not assume</w:t>
      </w:r>
      <w:r>
        <w:t xml:space="preserve"> </w:t>
      </w:r>
      <w:r>
        <w:t xml:space="preserve">“</w:t>
      </w:r>
      <w:r>
        <w:t xml:space="preserve">the next obvious number</w:t>
      </w:r>
      <w:r>
        <w:t xml:space="preserve">”</w:t>
      </w:r>
      <w:r>
        <w:t xml:space="preserve"> </w:t>
      </w:r>
      <w:r>
        <w:t xml:space="preserve">is free.</w:t>
      </w:r>
    </w:p>
    <w:p>
      <w:pPr>
        <w:numPr>
          <w:ilvl w:val="0"/>
          <w:numId w:val="1022"/>
        </w:numPr>
      </w:pPr>
      <w:r>
        <w:t xml:space="preserve">After every registry update, re-audit the bound notebooks for count drift. Sync owed flags must be cleared or carried forward explicitly.</w:t>
      </w:r>
    </w:p>
    <w:bookmarkEnd w:id="65"/>
    <w:bookmarkStart w:id="66" w:name="website-update-protocol"/>
    <w:p>
      <w:pPr>
        <w:pStyle w:val="Heading2"/>
      </w:pPr>
      <w:r>
        <w:t xml:space="preserve">Website update protocol</w:t>
      </w:r>
    </w:p>
    <w:p>
      <w:pPr>
        <w:pStyle w:val="FirstParagraph"/>
      </w:pPr>
      <w:r>
        <w:t xml:space="preserve">The website (the420code.org) is the public face of the work. Updates after each new AP, Notebook, or volume publication. The glossary owed (see §15) is a substantive next deliverable.</w:t>
      </w:r>
    </w:p>
    <w:p>
      <w:pPr>
        <w:pStyle w:val="BodyText"/>
      </w:pPr>
      <w:r>
        <w:t xml:space="preserve">The seven-layer museum walk (§3) is the website architecture. The Gift Shop is the Amazon link; the rest is free at the420code.org.</w:t>
      </w:r>
    </w:p>
    <w:bookmarkEnd w:id="66"/>
    <w:bookmarkEnd w:id="67"/>
    <w:bookmarkStart w:id="70" w:name="open-questions-and-standing-debts"/>
    <w:p>
      <w:pPr>
        <w:pStyle w:val="Heading1"/>
      </w:pPr>
      <w:r>
        <w:t xml:space="preserve">§11 — Open questions and standing debts</w:t>
      </w:r>
    </w:p>
    <w:bookmarkStart w:id="68" w:name="standing-debts"/>
    <w:p>
      <w:pPr>
        <w:pStyle w:val="Heading2"/>
      </w:pPr>
      <w:r>
        <w:t xml:space="preserve">Standing debts</w:t>
      </w:r>
    </w:p>
    <w:p>
      <w:pPr>
        <w:pStyle w:val="FirstParagraph"/>
      </w:pPr>
      <w:r>
        <w:t xml:space="preserve">43 debts total. As of June 2026:</w:t>
      </w:r>
    </w:p>
    <w:p>
      <w:pPr>
        <w:numPr>
          <w:ilvl w:val="0"/>
          <w:numId w:val="1023"/>
        </w:numPr>
      </w:pPr>
      <w:r>
        <w:t xml:space="preserve">D1 — gravitational closure. Closed at the value level by AP28 (G = α_em²¹(1+1/π)ℏc/m_e², 0.69% from measurement); the residual is the first-principles derivation of α_em itself, the architecture’s one measured input. The substrate-level Sakharov scaling (AP03) preserved as the lower level, with the κ_substrate coefficient carried at debt D-AP03.1. (Two-levels framing, L60/D23; harmonised across all Notebook II surfaces, June 2026.)</w:t>
      </w:r>
    </w:p>
    <w:p>
      <w:pPr>
        <w:numPr>
          <w:ilvl w:val="0"/>
          <w:numId w:val="1023"/>
        </w:numPr>
      </w:pPr>
      <w:r>
        <w:t xml:space="preserve">D5 — cosmological 1×ε integration. Live; carried throughout the work, threaded into Notebook IV via AP06 as a corollary.</w:t>
      </w:r>
    </w:p>
    <w:p>
      <w:pPr>
        <w:numPr>
          <w:ilvl w:val="0"/>
          <w:numId w:val="1023"/>
        </w:numPr>
      </w:pPr>
      <w:r>
        <w:t xml:space="preserve">D18 — closed.</w:t>
      </w:r>
    </w:p>
    <w:p>
      <w:pPr>
        <w:numPr>
          <w:ilvl w:val="0"/>
          <w:numId w:val="1023"/>
        </w:numPr>
      </w:pPr>
      <w:r>
        <w:t xml:space="preserve">D48 — the formation-history convolution for the dark-sector feeding rate. Sets the crossing redshift of w_eff(z); the same convolution that fixes the dark-matter error. (AP42, NB VI v1.23.)</w:t>
      </w:r>
    </w:p>
    <w:p>
      <w:pPr>
        <w:numPr>
          <w:ilvl w:val="0"/>
          <w:numId w:val="1023"/>
        </w:numPr>
      </w:pPr>
      <w:r>
        <w:t xml:space="preserve">D-ID.1 — the one-interior formalisation. REOPENED in v1.24 (June 2026) after the phantom</w:t>
      </w:r>
      <w:r>
        <w:t xml:space="preserve"> </w:t>
      </w:r>
      <w:r>
        <w:t xml:space="preserve">“</w:t>
      </w:r>
      <w:r>
        <w:t xml:space="preserve">AP29 Step 8</w:t>
      </w:r>
      <w:r>
        <w:t xml:space="preserve">”</w:t>
      </w:r>
      <w:r>
        <w:t xml:space="preserve"> </w:t>
      </w:r>
      <w:r>
        <w:t xml:space="preserve">citation was discovered. The claim is carried at KS-ID.1; the formalisation is owed. The terminal ethic is unaffected — AP43 §9 reaches operator-sameness independently via {C, R, AP07}. (Honesty clause D37.)</w:t>
      </w:r>
    </w:p>
    <w:p>
      <w:pPr>
        <w:numPr>
          <w:ilvl w:val="0"/>
          <w:numId w:val="1023"/>
        </w:numPr>
      </w:pPr>
      <w:r>
        <w:t xml:space="preserve">AP43-D1 — the gravity-of-possibilities field equation (chapter-local debt, distinct from the global D1 above). Partially closed, register raised June 2026: the Newtonian form is derived from {S, B, R, C} via four premises at AP43 §7.5a (locked; registry v5.21), the vacuum subtraction derived from S, the sign convention locked at D54. Owed: the relativistic equation, and Premises 1–4 as theorems of the record algebra on configuration space — P2 (the lean field’s inheritance of the 1:1 cycle’s conservation) the deepest, the first place the external reader’s eye should go.</w:t>
      </w:r>
    </w:p>
    <w:p>
      <w:pPr>
        <w:numPr>
          <w:ilvl w:val="0"/>
          <w:numId w:val="1023"/>
        </w:numPr>
      </w:pPr>
      <w:r>
        <w:t xml:space="preserve">AP02 Debt D1 — net-positive coupling (chapter-local, distinct from the global D1 above). PARTIALLY CLOSED June 2026 by Theorem VI.2 (Net-Positive Containment, DERIVED-CONDITIONAL, AP02): across a finite operator network the persistent set is confined to the net-positive class — the exclusion half the two-agent Link (Derivation VI) deferred; net-negative, parasitic, and defecting configurations reach the no-return surface (the balance edge by almost-sure recurrence of the zero-mean budget walk). Conditional on the operator properties (gradient-reading, record-conditioning, exit) and a modelling floor, and distinct in class from AP02’s eleven results forced from the six axioms. Owed: the quantitative within-class matching criterion in (a₁, a₂, u₁, u₂, k), with the basins and collapse rates. KS-COUP.1 admitted (v5.23); locked into both homes — the AP02 standalone and the bound Notebook VII Chapter 3.</w:t>
      </w:r>
    </w:p>
    <w:bookmarkEnd w:id="68"/>
    <w:bookmarkStart w:id="69" w:name="open-questions"/>
    <w:p>
      <w:pPr>
        <w:pStyle w:val="Heading2"/>
      </w:pPr>
      <w:r>
        <w:t xml:space="preserve">Open questions</w:t>
      </w:r>
    </w:p>
    <w:p>
      <w:pPr>
        <w:numPr>
          <w:ilvl w:val="0"/>
          <w:numId w:val="1024"/>
        </w:numPr>
      </w:pPr>
      <w:r>
        <w:t xml:space="preserve">Notebook VIII name — DECIDED: Consequences (June 2026). Carried in the Notebook I series list as VIII — Consequences. Single noun, work-native, marks the distinction from Ø Applications (which resolves architectures; Notebook VIII shows the ethic in operation across seven substrates). The volume is bound under the old name; the physical rebind is owed (see Outstanding deliverables).</w:t>
      </w:r>
    </w:p>
    <w:p>
      <w:pPr>
        <w:numPr>
          <w:ilvl w:val="0"/>
          <w:numId w:val="1024"/>
        </w:numPr>
      </w:pPr>
      <w:r>
        <w:t xml:space="preserve">Lying — title decision. Working title: Lying. Subtitle:</w:t>
      </w:r>
      <w:r>
        <w:t xml:space="preserve"> </w:t>
      </w:r>
      <w:r>
        <w:t xml:space="preserve">“</w:t>
      </w:r>
      <w:r>
        <w:t xml:space="preserve">The structural account of lying — and why it is cancer.</w:t>
      </w:r>
      <w:r>
        <w:t xml:space="preserve">”</w:t>
      </w:r>
      <w:r>
        <w:t xml:space="preserve"> </w:t>
      </w:r>
      <w:r>
        <w:t xml:space="preserve">“</w:t>
      </w:r>
      <w:r>
        <w:t xml:space="preserve">The Lie Is Cancer</w:t>
      </w:r>
      <w:r>
        <w:t xml:space="preserve">”</w:t>
      </w:r>
      <w:r>
        <w:t xml:space="preserve"> </w:t>
      </w:r>
      <w:r>
        <w:t xml:space="preserve">only if the corridor-closure identity survives the prose of §2 (Lying strategy KS-L.2). Downstream of the cancer-thesis surviving §2 with the precision arriving in the same breath as the claim.</w:t>
      </w:r>
    </w:p>
    <w:p>
      <w:pPr>
        <w:numPr>
          <w:ilvl w:val="0"/>
          <w:numId w:val="1024"/>
        </w:numPr>
      </w:pPr>
      <w:r>
        <w:t xml:space="preserve">Lying — back-port action (D9 in the Lying strategy). The cancer–lie corridor-closure join is licensed as one derivation; the back-port to the work as a short new AP is owed. Until executed, the book says</w:t>
      </w:r>
      <w:r>
        <w:t xml:space="preserve"> </w:t>
      </w:r>
      <w:r>
        <w:t xml:space="preserve">“</w:t>
      </w:r>
      <w:r>
        <w:t xml:space="preserve">the one licensed join declared here and owed to the work,</w:t>
      </w:r>
      <w:r>
        <w:t xml:space="preserve">”</w:t>
      </w:r>
      <w:r>
        <w:t xml:space="preserve"> </w:t>
      </w:r>
      <w:r>
        <w:t xml:space="preserve">not</w:t>
      </w:r>
      <w:r>
        <w:t xml:space="preserve"> </w:t>
      </w:r>
      <w:r>
        <w:t xml:space="preserve">“</w:t>
      </w:r>
      <w:r>
        <w:t xml:space="preserve">already in the work.</w:t>
      </w:r>
      <w:r>
        <w:t xml:space="preserve">”</w:t>
      </w:r>
    </w:p>
    <w:p>
      <w:pPr>
        <w:numPr>
          <w:ilvl w:val="0"/>
          <w:numId w:val="1024"/>
        </w:numPr>
      </w:pPr>
      <w:r>
        <w:t xml:space="preserve">Notebook count sync to 559 — Notebook VII discharged (June 2026 pass; six stale 553/v5.11 loci cleared; envelope pinned v5.21). Notebook VIII remains: one 553 locus citing v5.12, synced at its repair pass with the v5.22 envelope pin. (F34.)</w:t>
      </w:r>
    </w:p>
    <w:p>
      <w:pPr>
        <w:numPr>
          <w:ilvl w:val="0"/>
          <w:numId w:val="1024"/>
        </w:numPr>
      </w:pPr>
      <w:r>
        <w:t xml:space="preserve">KS-54 collision. Candidate fix at next rebind: renumber AP21’s web-connectivity switch to KS-68. Not yet applied. The four-field §8.4 anatomy and the both-collisions §8 preamble landed in the June 2026 Notebook VI repair; only the renumber remains.</w:t>
      </w:r>
    </w:p>
    <w:p>
      <w:pPr>
        <w:numPr>
          <w:ilvl w:val="0"/>
          <w:numId w:val="1024"/>
        </w:numPr>
      </w:pPr>
      <w:r>
        <w:t xml:space="preserve">The α-symbol disambiguation (Notebook VI, R1-F10). Within Notebook VI, α names AP06’s leakage constant at some loci and reads as the fine-structure constant at others — the same number in the work’s reading. Whether the gloss should say so at first use per chapter is a voice ruling for G, not a repair; no change was made in the June 2026 pass. Open. A third, distinct α also lives in this material: AP18’s apex-symmetry factor in a₀ = αcH₀/(2π), α = 2 ln(sec½ + tan½) ≈ 1.0445 — a different number from the leakage/fine-structure α, and explicitly not the fine-structure constant. The formal voice (the Rosin Ø Proofs) must rename or qualify it at every use so no reader conflates the two. (Confirmed against AP18 and Notebook VI, June 2026.)</w:t>
      </w:r>
    </w:p>
    <w:p>
      <w:pPr>
        <w:numPr>
          <w:ilvl w:val="0"/>
          <w:numId w:val="1024"/>
        </w:numPr>
      </w:pPr>
      <w:r>
        <w:t xml:space="preserve">The work glossary on the website. Substantial deliverable; the seed is §6 of this document. The Ø Models series (Applications, Horizons especially) and many Artist’s Proofs require familiarity with the structural vocabulary, and reader feedback says the Five Doors books land but the formal volumes need the glossary. (G named, June 2026.)</w:t>
      </w:r>
    </w:p>
    <w:p>
      <w:pPr>
        <w:numPr>
          <w:ilvl w:val="0"/>
          <w:numId w:val="1024"/>
        </w:numPr>
      </w:pPr>
      <w:r>
        <w:t xml:space="preserve">AP03 dual-version merge — RESOLVED in the June 2026 Notebook II repair: chapter and standalone converged programmatically (the four newer standalone passages adopted into the bound chapter) and verified word-identical outside title blocks.</w:t>
      </w:r>
    </w:p>
    <w:p>
      <w:pPr>
        <w:numPr>
          <w:ilvl w:val="0"/>
          <w:numId w:val="1024"/>
        </w:numPr>
      </w:pPr>
      <w:r>
        <w:t xml:space="preserve">The KS-25.1/KS-Q.1 AP25 label reconciliation (The Interior). The book references KS-25.1; AP25 in Section I carries KS-55, KS-56, KS-57. Closest registry equivalent is KS-Q.1 (Born rule derivation, COND. CLOSED). Flagged at the Section II Interior entry.</w:t>
      </w:r>
    </w:p>
    <w:p>
      <w:pPr>
        <w:numPr>
          <w:ilvl w:val="0"/>
          <w:numId w:val="1024"/>
        </w:numPr>
      </w:pPr>
      <w:r>
        <w:t xml:space="preserve">The full kill-switch registry reconciliation pass — G named this as a next-chat item (June 2026):</w:t>
      </w:r>
      <w:r>
        <w:t xml:space="preserve"> </w:t>
      </w:r>
      <w:r>
        <w:t xml:space="preserve">“</w:t>
      </w:r>
      <w:r>
        <w:t xml:space="preserve">a full and complete killswitch registry reconciliation.</w:t>
      </w:r>
      <w:r>
        <w:t xml:space="preserve">”</w:t>
      </w:r>
      <w:r>
        <w:t xml:space="preserve"> </w:t>
      </w:r>
      <w:r>
        <w:t xml:space="preserve">Reconcile every locus, every notebook, every standalone, to the registry version the Notebook VIII pass produces (v5.22 expected) and the 559 total. Notebooks II through VII are fully reconciled by the June 2026 repair passes.</w:t>
      </w:r>
    </w:p>
    <w:p>
      <w:pPr>
        <w:numPr>
          <w:ilvl w:val="0"/>
          <w:numId w:val="1024"/>
        </w:numPr>
      </w:pPr>
      <w:r>
        <w:t xml:space="preserve">Notebook VII flagged items — G’s read owed (June 2026 pass): the KS-38.7 upgrade to NON-NEGOTIABLE (Q2 — the conservative register fix is in print; the upgrade drafted, tally 6 → 7, a v5.22-class registry change); the desert → substrate gloss route (Q5 — two loci wormed to the substrate; whether a first-use gloss names the old term); the AP43 §5.1 sentence the M4 review flagged (left unchanged); the compound STRUCTURAL FRAMING + PARTIAL CLOSURE label (kept as the honest compound); the AP02 A4 falsifier nuance (flagged, not repaired).</w:t>
      </w:r>
    </w:p>
    <w:p>
      <w:pPr>
        <w:numPr>
          <w:ilvl w:val="0"/>
          <w:numId w:val="1024"/>
        </w:numPr>
      </w:pPr>
      <w:r>
        <w:t xml:space="preserve">Out-of-package queue from the Notebook VII pass (each at its own volume’s next touch — D44): the AP09 lock-image check (whether a second legitimate home for The Lock exists beside Edition 04); AP01’s phased-papers standing language (working-manuscript confirmation); AP28 — the KS-R.8b z-form and the hierarchy-coupling note, verified at source; Being After Religion — the KS-BAR.4 and KS-BAR.7 stale</w:t>
      </w:r>
      <w:r>
        <w:t xml:space="preserve"> </w:t>
      </w:r>
      <w:r>
        <w:t xml:space="preserve">“</w:t>
      </w:r>
      <w:r>
        <w:t xml:space="preserve">AP29 Step 8</w:t>
      </w:r>
      <w:r>
        <w:t xml:space="preserve">”</w:t>
      </w:r>
      <w:r>
        <w:t xml:space="preserve"> </w:t>
      </w:r>
      <w:r>
        <w:t xml:space="preserve">citations (the registry’s v5.20 NEW FINDINGS); Notebook VI — the AP41 partition erratum candidate flagged in the June 2026 Notebook VII session.</w:t>
      </w:r>
    </w:p>
    <w:p>
      <w:pPr>
        <w:numPr>
          <w:ilvl w:val="0"/>
          <w:numId w:val="1024"/>
        </w:numPr>
      </w:pPr>
      <w:r>
        <w:t xml:space="preserve">AJ Greyling’s independent-verification repository (github.com/ajgreyling/the420code-proof) is one registry version behind — it states 549 switches / 42 Artist’s Proofs against the canonical 561 / 43 — and names the four axioms S (Selection), B (Break), R (Accumulation), C (Coupling) against the canon S (Symmetry), Break, Record, Constraint. The sync is AJ’s, not the book’s; G has messaged him (July 2026). This item now gates the Rosin shelf’s launch (S1): all five volumes send the reader to the repository, so it must carry v5.26 / 561 / 43 and the canonical axiom names before any volume goes live.</w:t>
      </w:r>
      <w:r>
        <w:t xml:space="preserve"> </w:t>
      </w:r>
      <w:r>
        <w:t xml:space="preserve">“</w:t>
      </w:r>
      <w:r>
        <w:t xml:space="preserve">O</w:t>
      </w:r>
      <w:r>
        <w:t xml:space="preserve">”</w:t>
      </w:r>
      <w:r>
        <w:t xml:space="preserve"> </w:t>
      </w:r>
      <w:r>
        <w:t xml:space="preserve">Predictions (Appendix B) sends readers to the repo, so the two public artifacts should agree; the book’s paragraph is written to survive the lag — it never cites the switch count and claims only authorship-independence.</w:t>
      </w:r>
    </w:p>
    <w:p>
      <w:pPr>
        <w:numPr>
          <w:ilvl w:val="0"/>
          <w:numId w:val="1024"/>
        </w:numPr>
      </w:pPr>
      <w:r>
        <w:t xml:space="preserve">The Rosin standing rulings queue (G’s, July 2026) — none block the files; all are one-line rulings or one-edit changes: Q9 — every voice introduces the six-word ethic as</w:t>
      </w:r>
      <w:r>
        <w:t xml:space="preserve"> </w:t>
      </w:r>
      <w:r>
        <w:t xml:space="preserve">“</w:t>
      </w:r>
      <w:r>
        <w:t xml:space="preserve">four plain words</w:t>
      </w:r>
      <w:r>
        <w:t xml:space="preserve">”</w:t>
      </w:r>
      <w:r>
        <w:t xml:space="preserve">; deliberate (the four conditions; the 4 of 420) or a propagated slip — one line settles it. Q2 — the rosin jars</w:t>
      </w:r>
      <w:r>
        <w:t xml:space="preserve"> </w:t>
      </w:r>
      <w:r>
        <w:t xml:space="preserve">“</w:t>
      </w:r>
      <w:r>
        <w:t xml:space="preserve">lit like a collection of fine whiskies</w:t>
      </w:r>
      <w:r>
        <w:t xml:space="preserve">”</w:t>
      </w:r>
      <w:r>
        <w:t xml:space="preserve"> </w:t>
      </w:r>
      <w:r>
        <w:t xml:space="preserve">(recommendation: keep; the trade stays pure rosin; the simile is visual register only). C2 — whether the Conversations gets the three-sentences page or its opening dialogue is ruled as performing that job. The front</w:t>
      </w:r>
      <w:r>
        <w:t xml:space="preserve"> </w:t>
      </w:r>
      <w:r>
        <w:t xml:space="preserve">“</w:t>
      </w:r>
      <w:r>
        <w:t xml:space="preserve">Artist’s Note</w:t>
      </w:r>
      <w:r>
        <w:t xml:space="preserve">”</w:t>
      </w:r>
      <w:r>
        <w:t xml:space="preserve"> </w:t>
      </w:r>
      <w:r>
        <w:t xml:space="preserve">page and the back</w:t>
      </w:r>
      <w:r>
        <w:t xml:space="preserve"> </w:t>
      </w:r>
      <w:r>
        <w:t xml:space="preserve">“</w:t>
      </w:r>
      <w:r>
        <w:t xml:space="preserve">The Artist’s Note</w:t>
      </w:r>
      <w:r>
        <w:t xml:space="preserve">”</w:t>
      </w:r>
      <w:r>
        <w:t xml:space="preserve"> </w:t>
      </w:r>
      <w:r>
        <w:t xml:space="preserve">now share a near-identical name in every Contents — retitle one, or rule the echo deliberate. The Proofs’ Artist’s Note is third person and unsigned where the other four are first person, signed — unify to the Prose text, or rule the Declaration’s distance. M5 — lock</w:t>
      </w:r>
      <w:r>
        <w:t xml:space="preserve"> </w:t>
      </w:r>
      <w:r>
        <w:t xml:space="preserve">“</w:t>
      </w:r>
      <w:r>
        <w:t xml:space="preserve">consequence</w:t>
      </w:r>
      <w:r>
        <w:t xml:space="preserve">”</w:t>
      </w:r>
      <w:r>
        <w:t xml:space="preserve"> </w:t>
      </w:r>
      <w:r>
        <w:t xml:space="preserve">/</w:t>
      </w:r>
      <w:r>
        <w:t xml:space="preserve"> </w:t>
      </w:r>
      <w:r>
        <w:t xml:space="preserve">“</w:t>
      </w:r>
      <w:r>
        <w:t xml:space="preserve">follows</w:t>
      </w:r>
      <w:r>
        <w:t xml:space="preserve">”</w:t>
      </w:r>
      <w:r>
        <w:t xml:space="preserve"> </w:t>
      </w:r>
      <w:r>
        <w:t xml:space="preserve">as the image-voice equivalents of</w:t>
      </w:r>
      <w:r>
        <w:t xml:space="preserve"> </w:t>
      </w:r>
      <w:r>
        <w:t xml:space="preserve">“</w:t>
      </w:r>
      <w:r>
        <w:t xml:space="preserve">derivation</w:t>
      </w:r>
      <w:r>
        <w:t xml:space="preserve">”</w:t>
      </w:r>
      <w:r>
        <w:t xml:space="preserve"> </w:t>
      </w:r>
      <w:r>
        <w:t xml:space="preserve">in the Glossary Canon-Resolution log (recommendation: adopt). S8 — confirm the Nursery’s missing coda is by design (the tuck-in replaces it). S2 — the publication date line for every colophon (the priority claim for a prediction-led work; G to supply the true date — nothing is printed unverified). The Moe cast note (named in this Root’s Conversations cast; absent from the book — reconcile one way or the other). The companion-set rebuild (carried). The Metaphor’s bale-push completion stays closed against the freed-room reading (the v1.16 lock); if AP42’s own text yields a safe push-mechanism sentence at a source session, it can be added then.</w:t>
      </w:r>
    </w:p>
    <w:bookmarkEnd w:id="69"/>
    <w:bookmarkEnd w:id="70"/>
    <w:bookmarkStart w:id="71" w:name="X148788e20512b759a21bfe9e5e9deb6815274c2"/>
    <w:p>
      <w:pPr>
        <w:pStyle w:val="Heading1"/>
      </w:pPr>
      <w:r>
        <w:t xml:space="preserve">§12 — The Five Doors — register and dependency notes</w:t>
      </w:r>
    </w:p>
    <w:p>
      <w:pPr>
        <w:pStyle w:val="FirstParagraph"/>
      </w:pPr>
      <w:r>
        <w:t xml:space="preserve">The five Five Doors books are the heart of the public-facing work and the touchstones for every drafting decision in the work’s personal-voice register. They are the calibration sources, paired by register:</w:t>
      </w:r>
    </w:p>
    <w:p>
      <w:pPr>
        <w:numPr>
          <w:ilvl w:val="0"/>
          <w:numId w:val="1025"/>
        </w:numPr>
      </w:pPr>
      <w:r>
        <w:t xml:space="preserve">The Illusion of the Other (gentle door) and Antichristos (sacred door) — opposite extremes of register, both load-bearing for The420life Book I (Lying) as the soft borrowed brake and the prophetic bell.</w:t>
      </w:r>
    </w:p>
    <w:p>
      <w:pPr>
        <w:numPr>
          <w:ilvl w:val="0"/>
          <w:numId w:val="1025"/>
        </w:numPr>
      </w:pPr>
      <w:r>
        <w:t xml:space="preserve">The Relationship Corridor (personal door) — the seed text for Lying; Chapter 2 (The Override) and Chapter 3 (The Lie) derive the move that the entire Lying taxonomy applies. Most load-bearing of the five for The420life.</w:t>
      </w:r>
    </w:p>
    <w:p>
      <w:pPr>
        <w:numPr>
          <w:ilvl w:val="0"/>
          <w:numId w:val="1025"/>
        </w:numPr>
      </w:pPr>
      <w:r>
        <w:t xml:space="preserve">Being After Religion (post-traditional spiritual door) — paired register with The Interior; both bridge from the personal experience to the structural derivation.</w:t>
      </w:r>
    </w:p>
    <w:p>
      <w:pPr>
        <w:numPr>
          <w:ilvl w:val="0"/>
          <w:numId w:val="1025"/>
        </w:numPr>
      </w:pPr>
      <w:r>
        <w:t xml:space="preserve">The Interior — Deriving AI Alignment from First Principles (operational door) — the answer to the AI alignment question, in the work’s own structural terms. The alignment derivation lives here.</w:t>
      </w:r>
    </w:p>
    <w:p>
      <w:pPr>
        <w:pStyle w:val="FirstParagraph"/>
      </w:pPr>
      <w:r>
        <w:t xml:space="preserve">Reader feedback (June 2026): the Five Doors books land for general readers; the Ø Models series and the standalone APs require familiarity with the structural vocabulary. This is what makes the website glossary a load-bearing next deliverable.</w:t>
      </w:r>
    </w:p>
    <w:p>
      <w:pPr>
        <w:pStyle w:val="BodyText"/>
      </w:pPr>
      <w:r>
        <w:t xml:space="preserve">Cross-register convergence: The Interior and Anton van Niekerk’s diagnosis converge from opposite ends — G wrote the cure (structural derivation of alignment), the father wrote the diagnosis (the hollowing of universities by AI used to avoid the worsteling). The information-to-zero insight crossed both ways in June 2026 (see §15).</w:t>
      </w:r>
    </w:p>
    <w:bookmarkEnd w:id="71"/>
    <w:bookmarkStart w:id="80" w:name="the420life-lying-book-i"/>
    <w:p>
      <w:pPr>
        <w:pStyle w:val="Heading1"/>
      </w:pPr>
      <w:r>
        <w:t xml:space="preserve">§13 — The420life — Lying (Book I)</w:t>
      </w:r>
    </w:p>
    <w:bookmarkStart w:id="72" w:name="the-imprint"/>
    <w:p>
      <w:pPr>
        <w:pStyle w:val="Heading2"/>
      </w:pPr>
      <w:r>
        <w:t xml:space="preserve">The imprint</w:t>
      </w:r>
    </w:p>
    <w:p>
      <w:pPr>
        <w:pStyle w:val="FirstParagraph"/>
      </w:pPr>
      <w:r>
        <w:t xml:space="preserve">The420life is the work’s lived-experience line. Distinct from The 420 Code itself: the body of work derives the ethic; The420life is where the ethic meets a Tuesday morning. Same copyleft, same website. (D41.)</w:t>
      </w:r>
    </w:p>
    <w:bookmarkEnd w:id="72"/>
    <w:bookmarkStart w:id="73" w:name="book-i-lying"/>
    <w:p>
      <w:pPr>
        <w:pStyle w:val="Heading2"/>
      </w:pPr>
      <w:r>
        <w:t xml:space="preserve">Book I — Lying</w:t>
      </w:r>
    </w:p>
    <w:p>
      <w:pPr>
        <w:pStyle w:val="FirstParagraph"/>
      </w:pPr>
      <w:r>
        <w:t xml:space="preserve">Full title (provisional): Lying. Subtitle:</w:t>
      </w:r>
      <w:r>
        <w:t xml:space="preserve"> </w:t>
      </w:r>
      <w:r>
        <w:t xml:space="preserve">“</w:t>
      </w:r>
      <w:r>
        <w:t xml:space="preserve">The structural account of lying — and why it is cancer.</w:t>
      </w:r>
      <w:r>
        <w:t xml:space="preserve">”</w:t>
      </w:r>
      <w:r>
        <w:t xml:space="preserve"> </w:t>
      </w:r>
      <w:r>
        <w:t xml:space="preserve">Strategy at v1.6 lock candidate (June 2026).</w:t>
      </w:r>
    </w:p>
    <w:bookmarkEnd w:id="73"/>
    <w:bookmarkStart w:id="74" w:name="thesis"/>
    <w:p>
      <w:pPr>
        <w:pStyle w:val="Heading2"/>
      </w:pPr>
      <w:r>
        <w:t xml:space="preserve">Thesis</w:t>
      </w:r>
    </w:p>
    <w:p>
      <w:pPr>
        <w:pStyle w:val="FirstParagraph"/>
      </w:pPr>
      <w:r>
        <w:t xml:space="preserve">The lie performs the cancer move in the relational substrate: break of the symmetric coupling (B); persistence as irreversible record (R); propagation under Constraint (C — locality, a record somewhere not everywhere, so the spread is bounded); corridor closure. Identity at the move; the override is the culpable difference, not the identity — the cell cannot be a cunt; the operator can.</w:t>
      </w:r>
    </w:p>
    <w:bookmarkEnd w:id="74"/>
    <w:bookmarkStart w:id="75" w:name="five-concentric-refusals"/>
    <w:p>
      <w:pPr>
        <w:pStyle w:val="Heading2"/>
      </w:pPr>
      <w:r>
        <w:t xml:space="preserve">Five concentric refusals</w:t>
      </w:r>
    </w:p>
    <w:p>
      <w:pPr>
        <w:numPr>
          <w:ilvl w:val="0"/>
          <w:numId w:val="1026"/>
        </w:numPr>
      </w:pPr>
      <w:r>
        <w:t xml:space="preserve">Conscious deceit (outward — the other).</w:t>
      </w:r>
    </w:p>
    <w:p>
      <w:pPr>
        <w:numPr>
          <w:ilvl w:val="0"/>
          <w:numId w:val="1026"/>
        </w:numPr>
      </w:pPr>
      <w:r>
        <w:t xml:space="preserve">Conscious avoidance (sideways — the self in the moment). Threshold: it becomes lying at the first moment recognition is available and the operator chooses not to complete it.</w:t>
      </w:r>
    </w:p>
    <w:p>
      <w:pPr>
        <w:numPr>
          <w:ilvl w:val="0"/>
          <w:numId w:val="1026"/>
        </w:numPr>
      </w:pPr>
      <w:r>
        <w:t xml:space="preserve">Intellectual dishonesty (the record).</w:t>
      </w:r>
    </w:p>
    <w:p>
      <w:pPr>
        <w:numPr>
          <w:ilvl w:val="0"/>
          <w:numId w:val="1026"/>
        </w:numPr>
      </w:pPr>
      <w:r>
        <w:t xml:space="preserve">Ego protection (the self-narrative).</w:t>
      </w:r>
    </w:p>
    <w:p>
      <w:pPr>
        <w:numPr>
          <w:ilvl w:val="0"/>
          <w:numId w:val="1026"/>
        </w:numPr>
      </w:pPr>
      <w:r>
        <w:t xml:space="preserve">The model of the other — the lie love tells itself (inward, deepest). The fifth ring has its own five-stage anatomy: ground (expectations that were never the deal) → counter-model (built as the photographic negative of a prior absence; honest error, no true reading yet) → scaffold (the lie begins here — structure built to keep the model standing against the arriving true reading) → co-authored escalation (bilateral by structure, not by fairness) → channel-death collapse (trust as the channel truth travels through; enough lies and the medium itself fails).</w:t>
      </w:r>
    </w:p>
    <w:bookmarkEnd w:id="75"/>
    <w:bookmarkStart w:id="76" w:name="why-ring-5-is-the-deepest"/>
    <w:p>
      <w:pPr>
        <w:pStyle w:val="Heading2"/>
      </w:pPr>
      <w:r>
        <w:t xml:space="preserve">Why ring 5 is the deepest</w:t>
      </w:r>
    </w:p>
    <w:p>
      <w:pPr>
        <w:pStyle w:val="FirstParagraph"/>
      </w:pPr>
      <w:r>
        <w:t xml:space="preserve">Not because it is aimed inward (that is only radius) but because it is the only refusal whose correction indicts the self. Recognising the other clearly costs you your image of yourself as someone who sees clearly. The persistence engine: the scaffold holds for years because taking it down is self-indictment. (L93, L94.)</w:t>
      </w:r>
    </w:p>
    <w:bookmarkEnd w:id="76"/>
    <w:bookmarkStart w:id="77" w:name="kill-switches-book-local"/>
    <w:p>
      <w:pPr>
        <w:pStyle w:val="Heading2"/>
      </w:pPr>
      <w:r>
        <w:t xml:space="preserve">Kill switches (book-local)</w:t>
      </w:r>
    </w:p>
    <w:p>
      <w:pPr>
        <w:numPr>
          <w:ilvl w:val="0"/>
          <w:numId w:val="1027"/>
        </w:numPr>
      </w:pPr>
      <w:r>
        <w:t xml:space="preserve">KS-L.1 — Exhaustiveness.</w:t>
      </w:r>
    </w:p>
    <w:p>
      <w:pPr>
        <w:numPr>
          <w:ilvl w:val="0"/>
          <w:numId w:val="1027"/>
        </w:numPr>
      </w:pPr>
      <w:r>
        <w:t xml:space="preserve">KS-L.2 — Structural identity (PRIMARY). The cancer–lie corridor-closure join. The book’s falsification surface. Licensed as the one new derivation, back-port owed to the work.</w:t>
      </w:r>
    </w:p>
    <w:p>
      <w:pPr>
        <w:numPr>
          <w:ilvl w:val="0"/>
          <w:numId w:val="1027"/>
        </w:numPr>
      </w:pPr>
      <w:r>
        <w:t xml:space="preserve">KS-L.3 — Universality / the mirror.</w:t>
      </w:r>
    </w:p>
    <w:p>
      <w:pPr>
        <w:numPr>
          <w:ilvl w:val="0"/>
          <w:numId w:val="1027"/>
        </w:numPr>
      </w:pPr>
      <w:r>
        <w:t xml:space="preserve">KS-L.4 — The ethic. Domain rule: a lie narrows the corridor in which truth is owed. The hostile-recipient case is scoped out.</w:t>
      </w:r>
    </w:p>
    <w:p>
      <w:pPr>
        <w:numPr>
          <w:ilvl w:val="0"/>
          <w:numId w:val="1027"/>
        </w:numPr>
      </w:pPr>
      <w:r>
        <w:t xml:space="preserve">KS-L.5 — The first refused correction. The scaffold is the falsification surface: the mistaken man needs none; the liar scaffolds.</w:t>
      </w:r>
    </w:p>
    <w:bookmarkEnd w:id="77"/>
    <w:bookmarkStart w:id="78" w:name="register"/>
    <w:p>
      <w:pPr>
        <w:pStyle w:val="Heading2"/>
      </w:pPr>
      <w:r>
        <w:t xml:space="preserve">Register</w:t>
      </w:r>
    </w:p>
    <w:p>
      <w:pPr>
        <w:pStyle w:val="FirstParagraph"/>
      </w:pPr>
      <w:r>
        <w:t xml:space="preserve">Corridor as the body. Illusion borrowed on the hardest turns. Antichristos rationed to chapter-close bells that ring on the structure, never on the wound. Bell-on-structure is non-negotiable: an aphorism that rings with the author’s pain at the most-remembered spot re-imports the revenge-register failure mode (F3 in Lying / F38 here) through the back door.</w:t>
      </w:r>
    </w:p>
    <w:bookmarkEnd w:id="78"/>
    <w:bookmarkStart w:id="79" w:name="X484292c38144036a19a7c20ac1d3728ae1ffa64"/>
    <w:p>
      <w:pPr>
        <w:pStyle w:val="Heading2"/>
      </w:pPr>
      <w:r>
        <w:t xml:space="preserve">Standing decisions (D1–D11 in the Lying strategy)</w:t>
      </w:r>
    </w:p>
    <w:p>
      <w:pPr>
        <w:pStyle w:val="FirstParagraph"/>
      </w:pPr>
      <w:r>
        <w:t xml:space="preserve">D1 — Imprint: Book I of The420life, not part of The 420 Code work.</w:t>
      </w:r>
    </w:p>
    <w:p>
      <w:pPr>
        <w:pStyle w:val="BodyText"/>
      </w:pPr>
      <w:r>
        <w:t xml:space="preserve">D2 — Author:</w:t>
      </w:r>
      <w:r>
        <w:t xml:space="preserve"> </w:t>
      </w:r>
      <w:r>
        <w:t xml:space="preserve">“</w:t>
      </w:r>
      <w:r>
        <w:t xml:space="preserve">G</w:t>
      </w:r>
      <w:r>
        <w:t xml:space="preserve">”</w:t>
      </w:r>
      <w:r>
        <w:t xml:space="preserve"> </w:t>
      </w:r>
      <w:r>
        <w:t xml:space="preserve">only. Real name never appears.</w:t>
      </w:r>
    </w:p>
    <w:p>
      <w:pPr>
        <w:pStyle w:val="BodyText"/>
      </w:pPr>
      <w:r>
        <w:t xml:space="preserve">D3 — Both/and: the book holds both operators at once.</w:t>
      </w:r>
    </w:p>
    <w:p>
      <w:pPr>
        <w:pStyle w:val="BodyText"/>
      </w:pPr>
      <w:r>
        <w:t xml:space="preserve">D4 — No naming: the model of the pathological liar is never named and never made identifiable.</w:t>
      </w:r>
    </w:p>
    <w:p>
      <w:pPr>
        <w:pStyle w:val="BodyText"/>
      </w:pPr>
      <w:r>
        <w:t xml:space="preserve">D5 — Full exposure: first person, the author is inside the taxonomy, including the inward lie.</w:t>
      </w:r>
    </w:p>
    <w:p>
      <w:pPr>
        <w:pStyle w:val="BodyText"/>
      </w:pPr>
      <w:r>
        <w:t xml:space="preserve">D6 — Provenance: every structural claim traces to a work source.</w:t>
      </w:r>
    </w:p>
    <w:p>
      <w:pPr>
        <w:pStyle w:val="BodyText"/>
      </w:pPr>
      <w:r>
        <w:t xml:space="preserve">D7 — British house style.</w:t>
      </w:r>
    </w:p>
    <w:p>
      <w:pPr>
        <w:pStyle w:val="BodyText"/>
      </w:pPr>
      <w:r>
        <w:t xml:space="preserve">D8 — Register: Corridor body, Illusion borrowed, Antichristos bell.</w:t>
      </w:r>
    </w:p>
    <w:p>
      <w:pPr>
        <w:pStyle w:val="BodyText"/>
      </w:pPr>
      <w:r>
        <w:t xml:space="preserve">D9 — Licensed derivation: exactly one (the cancer–lie join), back-port owed to the work.</w:t>
      </w:r>
    </w:p>
    <w:p>
      <w:pPr>
        <w:pStyle w:val="BodyText"/>
      </w:pPr>
      <w:r>
        <w:t xml:space="preserve">D10 — Switch domain: KS-L.1 through KS-L.5 are book-local;</w:t>
      </w:r>
      <w:r>
        <w:t xml:space="preserve"> </w:t>
      </w:r>
      <w:r>
        <w:t xml:space="preserve">“</w:t>
      </w:r>
      <w:r>
        <w:t xml:space="preserve">MASTER</w:t>
      </w:r>
      <w:r>
        <w:t xml:space="preserve">”</w:t>
      </w:r>
      <w:r>
        <w:t xml:space="preserve"> </w:t>
      </w:r>
      <w:r>
        <w:t xml:space="preserve">is reserved for the work registry alone;</w:t>
      </w:r>
      <w:r>
        <w:t xml:space="preserve"> </w:t>
      </w:r>
      <w:r>
        <w:t xml:space="preserve">“</w:t>
      </w:r>
      <w:r>
        <w:t xml:space="preserve">PRIMARY</w:t>
      </w:r>
      <w:r>
        <w:t xml:space="preserve">”</w:t>
      </w:r>
      <w:r>
        <w:t xml:space="preserve"> </w:t>
      </w:r>
      <w:r>
        <w:t xml:space="preserve">denotes the load-bearing switch within Lying.</w:t>
      </w:r>
    </w:p>
    <w:p>
      <w:pPr>
        <w:pStyle w:val="BodyText"/>
      </w:pPr>
      <w:r>
        <w:t xml:space="preserve">D11 — Imprint scope: The420life as the work’s lived-experience line.</w:t>
      </w:r>
    </w:p>
    <w:bookmarkEnd w:id="79"/>
    <w:bookmarkEnd w:id="80"/>
    <w:bookmarkStart w:id="81" w:name="ai-alignment-the-work-position"/>
    <w:p>
      <w:pPr>
        <w:pStyle w:val="Heading1"/>
      </w:pPr>
      <w:r>
        <w:t xml:space="preserve">§14 — AI alignment — the work position</w:t>
      </w:r>
    </w:p>
    <w:p>
      <w:pPr>
        <w:pStyle w:val="FirstParagraph"/>
      </w:pPr>
      <w:r>
        <w:t xml:space="preserve">The 420 Code is, among other things, a working answer to the AI alignment question. The Interior — Deriving AI Alignment from First Principles is the book that carries it. The position, distilled:</w:t>
      </w:r>
    </w:p>
    <w:p>
      <w:pPr>
        <w:pStyle w:val="BodyText"/>
      </w:pPr>
      <w:r>
        <w:t xml:space="preserve">The danger is not what AI is. The danger is how AI is used. The student who avoids the worsteling learns nothing, regardless of the tool. The machine makes the avoidance possible; it does not compel it. Used responsibly, without ego, with intellectual honesty, AI is the greatest gift to humanity conceivable. Used to side-step the struggle (to do your thinking for you), it becomes the hollowing — the destruction of the very faculty universities exist to develop.</w:t>
      </w:r>
    </w:p>
    <w:p>
      <w:pPr>
        <w:pStyle w:val="BodyText"/>
      </w:pPr>
      <w:r>
        <w:t xml:space="preserve">This is G’s working conviction, supported by thousands of hours of partnership with the most brilliant tool he has. The drafting protocol with Claude (§1) embodies it: AI extends the worsteling, does not replace it. The 420 Code is structure G has been working out for thirty years; what AI does is render that structure faster and at higher rigour than he could alone. Axiom installers — transcribers of structure, never importers.</w:t>
      </w:r>
    </w:p>
    <w:p>
      <w:pPr>
        <w:pStyle w:val="BodyText"/>
      </w:pPr>
      <w:r>
        <w:t xml:space="preserve">The Interior is the structural derivation of this position from first principles. It connects {S, B, R, C}, the override, the corridor, and the operator — and it shows that alignment is not a problem to be solved by stipulation but a condition that emerges (or fails to emerge) from the geometry of the coupling between operator and instrument.</w:t>
      </w:r>
    </w:p>
    <w:p>
      <w:pPr>
        <w:pStyle w:val="BodyText"/>
      </w:pPr>
      <w:r>
        <w:t xml:space="preserve">In June 2026, this position crossed into the wider public conversation: G’s father, Prof. Anton van Niekerk, published a column in Die Burger and Netwerk24 diagnosing the AI-in-universities crisis. G’s structural reframe — that the value of information is collapsing to zero, that the universal worsteling becomes the entire point of the university — was added to the column and printed under the father’s name. The diagnosis side and the cure side converged (see §15).</w:t>
      </w:r>
    </w:p>
    <w:bookmarkEnd w:id="81"/>
    <w:bookmarkStart w:id="85" w:name="work-tracker-july-2026"/>
    <w:p>
      <w:pPr>
        <w:pStyle w:val="Heading1"/>
      </w:pPr>
      <w:r>
        <w:t xml:space="preserve">§15 — Work tracker — July 2026</w:t>
      </w:r>
    </w:p>
    <w:bookmarkStart w:id="82" w:name="just-completed"/>
    <w:p>
      <w:pPr>
        <w:pStyle w:val="Heading2"/>
      </w:pPr>
      <w:r>
        <w:t xml:space="preserve">Just completed</w:t>
      </w:r>
    </w:p>
    <w:p>
      <w:pPr>
        <w:numPr>
          <w:ilvl w:val="0"/>
          <w:numId w:val="1028"/>
        </w:numPr>
      </w:pPr>
      <w:r>
        <w:t xml:space="preserve">The Rosin shelf print-ready (July 2026; vFINAL2 set). The five Rosin Ø voices taken from FINAL text to publication-ready KDP files through the complete adjudicated programme — ceiling strategy v2.1 (all questions ruled from source), six-review synthesis and three SG rounds under the never-accept-unverified rule, the full KDP build (D70/D71/D72), the publications pass under the say-once law (D66), and G’s object-rule reframe (D60) folded in verbatim and propagated. Composite ~9.6. The regrade (D57) swept through every dependent passage in all five voices; the whole-block casualties restored (F45); the Proofs’ falsification apparatus rebuilt structurally (D72); the two-route ethic language verified at every locus at G’s instance (D62). Awaiting G’s read; then publication behind S1 (repo sync), S2 (date ruling) and D73 (the Nursery category rule). Decisions D60–D73; lessons L114–L117; failure modes F45–F47. Registry unchanged (v5.26, 561).</w:t>
      </w:r>
    </w:p>
    <w:p>
      <w:pPr>
        <w:numPr>
          <w:ilvl w:val="0"/>
          <w:numId w:val="1028"/>
        </w:numPr>
      </w:pPr>
      <w:r>
        <w:t xml:space="preserve">Rosin Ø Proofs Strategy Bible built and locked (June 2026) — the per-book plan for the formal voice: the proof apparatus, the AP→chapter source map, the build spec, and a full canon-pass verified against MKSR v5.25 and the locked figure sheets. Source-verification against AP18, AP24, AP42 and Notebook VI resolved Hubble’s home to AP18 (KS-45.1), confirmed AP24 = The Residual, and corrected the a₀ formula to a₀ = αcH₀/(2π) with α the apex-symmetry factor (≈ 1.0445), not the fine-structure constant. Part I locked to a single Orientation chapter; the volume is Book Five, the Declaration.</w:t>
      </w:r>
    </w:p>
    <w:p>
      <w:pPr>
        <w:numPr>
          <w:ilvl w:val="0"/>
          <w:numId w:val="1028"/>
        </w:numPr>
      </w:pPr>
      <w:r>
        <w:t xml:space="preserve">The Coupling Theorem locked into the body of work (June 2026) — the network-scale capstone of the operator programme. Net-positive containment established as Theorem VI.2 (DERIVED-CONDITIONAL) and folded into AP02 at both homes (the standalone and the bound Notebook VII Chapter 3), at the close of Derivation VI: the persistent set is confined to the net-positive class; net-negative, parasitic, and defecting configurations reach the no-return surface. Partially closes AP02 Debt D1 (§11); the within-class matching criterion stays owed. Downstream VI.2 cites added at AP31 §6 and AP35 §11 and mirrored into the bound Notebook VIII. KS-COUP.1 admitted; the registry advanced v5.22 → v5.23 (the lock) → v5.24 (a four-item cleanup: the AP02 Cascade/Firewall Paper-D phantom dropped, AP31 Debt 20 cross-referenced, AP35 §11 opening upgraded, AP02 ethical-closure and one-interior VI.2 cites) → v5.25 (AP02’s phased-Paper references re-homed to AP01-as-published, completing the Route-(b) clearance in Notebook VII — zero Paper 0/A/B/C/D residue). Working manuscript at v4 (composite 9.4, independent review); lock record on file. Totals: 559 → 560 distinct switches; 543 → 544 live; Artist’s-Proof switches 276 → 277.</w:t>
      </w:r>
    </w:p>
    <w:p>
      <w:pPr>
        <w:numPr>
          <w:ilvl w:val="0"/>
          <w:numId w:val="1028"/>
        </w:numPr>
      </w:pPr>
      <w:r>
        <w:t xml:space="preserve">Notebook VIII (formerly Applications) compiled and validated. 49,190 words. Reading order 31 → 32 → 33 → 34 → 37 → 35 → 36. Round-1 and Round-2 reviewer fixes integrated. Non-negotiable count corrected to FOUR (registry-verified: KS-32.7 + KS-33.7/.8/.9). Volume name then pending; decided June 2026: Consequences.</w:t>
      </w:r>
    </w:p>
    <w:p>
      <w:pPr>
        <w:numPr>
          <w:ilvl w:val="0"/>
          <w:numId w:val="1028"/>
        </w:numPr>
      </w:pPr>
      <w:r>
        <w:t xml:space="preserve">All seven Notebook VIII chapter APs (AP31 The Alignment, AP32 The Correction, AP33 The Boundary, AP34 The Inversion, AP35 The Ledger, AP36 The Feed, AP37 The First Boundary) brought to canonical v1.6 envelope. AP31 debt numbers restored from G’s own source (Debts 20–23). AP32 KS-32.7 unified to encompass dehumanisation + record-bias audit. AP31 / AP33 British-spelling corrected (civilizational → civilisational).</w:t>
      </w:r>
    </w:p>
    <w:p>
      <w:pPr>
        <w:numPr>
          <w:ilvl w:val="0"/>
          <w:numId w:val="1028"/>
        </w:numPr>
      </w:pPr>
      <w:r>
        <w:t xml:space="preserve">Lying — strategy at v1.6 lock candidate. All reviewer rounds integrated. The five welds: KS-L.2 cancer thesis bounded to corridor-closure (override as difference, not identity); KS-L.5 reframed to first refused correction; ring-5 anatomy (counter-model → scaffold → escalation → collapse); persistence engine added (self-indictment as the depth metric); mutual escalation banked into §6; KS-L.4 domain rule (truth in the corridor where it is owed); F4 softened to corridor-closure telos. {S,B,R,C} relettering verified against the Ø Models books (L92/D42/F36). D9 = one licensed derivation, back-port owed.</w:t>
      </w:r>
    </w:p>
    <w:p>
      <w:pPr>
        <w:numPr>
          <w:ilvl w:val="0"/>
          <w:numId w:val="1028"/>
        </w:numPr>
      </w:pPr>
      <w:r>
        <w:t xml:space="preserve">Lying — questions for lived examples document built (25 questions across nine sections, mapped onto the strategy spine; anonymity absolute).</w:t>
      </w:r>
    </w:p>
    <w:p>
      <w:pPr>
        <w:numPr>
          <w:ilvl w:val="0"/>
          <w:numId w:val="1028"/>
        </w:numPr>
      </w:pPr>
      <w:r>
        <w:t xml:space="preserve">Lying — drafting kit / new-chat checklist built. Lists exactly what to upload and in what order, with a paste-ready kick-off prompt.</w:t>
      </w:r>
    </w:p>
    <w:p>
      <w:pPr>
        <w:numPr>
          <w:ilvl w:val="0"/>
          <w:numId w:val="1028"/>
        </w:numPr>
      </w:pPr>
      <w:r>
        <w:t xml:space="preserve">Master Kill Switch Registry advanced to v5.12 — 557 distinct switches. KS-31.9b admitted to AP31. Counting basis clarified (switches, not labels). KS-54 collision recorded with candidate fix flagged. AP31 table repaired. AP07 KS-RM.x prefix restored. AP29 row IDs cleaned.</w:t>
      </w:r>
    </w:p>
    <w:p>
      <w:pPr>
        <w:numPr>
          <w:ilvl w:val="0"/>
          <w:numId w:val="1028"/>
        </w:numPr>
      </w:pPr>
      <w:r>
        <w:t xml:space="preserve">Master Kill Switch Registry advanced to v5.13 — 558 distinct switches (Notebook I repair pass, June 2026). KS-P.5 admitted to AP20 (smoothness of the Actualization State — the manifold identity; LIVE — EMPIRICAL). KS-P.1/KS-P.2 re-described as the completeness and minimality of {S, B, R, C}, re-homed to AP20 §4 as fenced obligations after the audit established that Paper D Phase 1 is not in the published archive (Route (b)). AP20 5 → 6; Section I 274 → 275; Notebook I 35 → 36.</w:t>
      </w:r>
    </w:p>
    <w:p>
      <w:pPr>
        <w:numPr>
          <w:ilvl w:val="0"/>
          <w:numId w:val="1028"/>
        </w:numPr>
      </w:pPr>
      <w:r>
        <w:t xml:space="preserve">Father reconciliation (June 10–11, 2026). Anton van Niekerk read The Illusion of the Other, claimed the philosophy-blood, asked G to peer-review his Burger column. G’s information-to-zero insight printed under his name in Die Burger and Netwerk24. Standing invitation:</w:t>
      </w:r>
      <w:r>
        <w:t xml:space="preserve"> </w:t>
      </w:r>
      <w:r>
        <w:t xml:space="preserve">“</w:t>
      </w:r>
      <w:r>
        <w:t xml:space="preserve">I will not lightly take up this subject again without consulting you.</w:t>
      </w:r>
      <w:r>
        <w:t xml:space="preserve">”</w:t>
      </w:r>
      <w:r>
        <w:t xml:space="preserve"> </w:t>
      </w:r>
      <w:r>
        <w:t xml:space="preserve">The work answered the wound it grew from. (L95.)</w:t>
      </w:r>
    </w:p>
    <w:p>
      <w:pPr>
        <w:numPr>
          <w:ilvl w:val="0"/>
          <w:numId w:val="1028"/>
        </w:numPr>
      </w:pPr>
      <w:r>
        <w:t xml:space="preserve">Notebook II repaired and locked (June 2026, v2 set). Route (b) re-homing executed across AP03/AP05/AP10/AP08 and the bound volume — 261 count-asserted operations; KS-D.4 (Signature formalisation) admitted at AP10; chapter/standalone convergence verified word-identical outside title blocks; envelope at 24 distinct / 3 closed (contingencies named) / 21 live. Re-rated on the five criteria: AP03 9.3 (first past the 9.3 threshold), AP10 9.2, AP05/AP08/bound 9.1; second reviewer 9.6 composite. Re-rate residue implemented same day (R1 registry note, R3 attribution ruling, R4 this document at v1.3); R2/R5 queued.</w:t>
      </w:r>
    </w:p>
    <w:p>
      <w:pPr>
        <w:numPr>
          <w:ilvl w:val="0"/>
          <w:numId w:val="1028"/>
        </w:numPr>
      </w:pPr>
      <w:r>
        <w:t xml:space="preserve">Master Kill Switch Registry advanced to v5.14 — 559 distinct switches (Notebook II repair + post-re-rate amendment). KS-D.4 admitted to AP10; the three closed Notebook II switches carry named contingencies on their rows (D43); KS-I.5/KS-I.7 reclassified LIVE — EMPIRICAL; KS-R.6 at 0.69% with the substrate rescope; Pending B-JP hyphen fixed; AP01 block note corrected to the bound Notebook I v3 reality.</w:t>
      </w:r>
    </w:p>
    <w:p>
      <w:pPr>
        <w:numPr>
          <w:ilvl w:val="0"/>
          <w:numId w:val="1028"/>
        </w:numPr>
      </w:pPr>
      <w:r>
        <w:t xml:space="preserve">Notebook III repaired and locked (June 2026, v2 set). Route (b) re-homing executed across AP09/AP07/AP11/AP12/AP13 and the bound volume (21 bound loci; the phantom</w:t>
      </w:r>
      <w:r>
        <w:t xml:space="preserve"> </w:t>
      </w:r>
      <w:r>
        <w:t xml:space="preserve">“</w:t>
      </w:r>
      <w:r>
        <w:t xml:space="preserve">Paper D: The Fold</w:t>
      </w:r>
      <w:r>
        <w:t xml:space="preserve">”</w:t>
      </w:r>
      <w:r>
        <w:t xml:space="preserve"> </w:t>
      </w:r>
      <w:r>
        <w:t xml:space="preserve">reference deleted); the AP07→AP09 attribution repair at all 23 loci in AP25/AP23 and the bound mirrors; KS-Q.6</w:t>
      </w:r>
      <w:r>
        <w:t xml:space="preserve"> </w:t>
      </w:r>
      <w:r>
        <w:t xml:space="preserve">“</w:t>
      </w:r>
      <w:r>
        <w:t xml:space="preserve">pointwise</w:t>
      </w:r>
      <w:r>
        <w:t xml:space="preserve">”</w:t>
      </w:r>
      <w:r>
        <w:t xml:space="preserve"> </w:t>
      </w:r>
      <w:r>
        <w:t xml:space="preserve">+ non-triviality; the KS-P.1 exhaustiveness paragraph in Proposition 2; spin-statistics conditionalised on its three fences; Renou restated with the 2022 confirmations; CHSH displayed; Busch (2003) noted; D42 glosses, D5 sentence, register count line, and dependents lists corrected; envelope synced (31 / 3 closed / 1 conditional / 27 live; stamped hedge, v5.15 pointer). 157 operations, all text edits count-asserted, every fix mirrored bound↔standalone. Pre-repair reviewer composites 7.5 and 8.5 located the whole gap in the citation layer with the mathematics verified sound; post-repair projections 9.3–9.4. One reviewer instruction (M4) corrected against the file (F41); four defects beyond both reviews found and repaired in the dependents and structural lists (F40).</w:t>
      </w:r>
    </w:p>
    <w:p>
      <w:pPr>
        <w:numPr>
          <w:ilvl w:val="0"/>
          <w:numId w:val="1028"/>
        </w:numPr>
      </w:pPr>
      <w:r>
        <w:t xml:space="preserve">Master Kill Switch Registry advanced to v5.15 — 559 distinct switches (Notebook III repair pass). AP07 section header corrected to (Force-Strength) with the five KS-RM rows synced to the in-paper register (KS-RM.3/KS-RM.4 → LIVE — EMPIRICAL, the v5.14 item-4 precedent); KS-Q.6 row made pointwise; KS-55 extended with the KS-P.1 ground of Proposition 2’s exhaustiveness; both KS-L.1 collision rows now carry the reciprocal origin-disambiguation notes; the Interior KS-25.1 flag extended with confirmed provenance; Notebook III sync discharged (VII and VIII remain owed). No IDs admitted or removed; tallies unchanged.</w:t>
      </w:r>
    </w:p>
    <w:p>
      <w:pPr>
        <w:numPr>
          <w:ilvl w:val="0"/>
          <w:numId w:val="1028"/>
        </w:numPr>
      </w:pPr>
      <w:r>
        <w:t xml:space="preserve">Master Kill Switch Registry advanced to v5.16 — 559 distinct switches (Notebook IV repair pass). The AP15 block header corrected 3 → 2 closed and the AP27 header 1 → 0 closed (the rows are the arbiter; the v5.13-inherited verification item resolved — no third AP15 closure exists); the v5.15 OWED item discharged (no</w:t>
      </w:r>
      <w:r>
        <w:t xml:space="preserve"> </w:t>
      </w:r>
      <w:r>
        <w:t xml:space="preserve">“</w:t>
      </w:r>
      <w:r>
        <w:t xml:space="preserve">(The Record Measure — Complex Amplitudes)</w:t>
      </w:r>
      <w:r>
        <w:t xml:space="preserve">”</w:t>
      </w:r>
      <w:r>
        <w:t xml:space="preserve"> </w:t>
      </w:r>
      <w:r>
        <w:t xml:space="preserve">disambiguator survives in Notebook IV); ħ → ℏ in the AP28 block header; Notebook IV sync discharged (VII and VIII remain owed). No IDs admitted or removed; no statuses changed; tallies unchanged.</w:t>
      </w:r>
    </w:p>
    <w:p>
      <w:pPr>
        <w:numPr>
          <w:ilvl w:val="0"/>
          <w:numId w:val="1028"/>
        </w:numPr>
      </w:pPr>
      <w:r>
        <w:t xml:space="preserve">Master Kill Switch Registry advanced to v5.17, then v5.18 — 559 distinct switches (Notebook V reviewer batch and repair pass). v5.17 added the Statuses taxonomy paragraph at the head of the Closed Switches section (CLOSED, COND. CLOSED, ADDRESSED, and DERIVED defined on the audit surface of record — the reviewer’s S1); v5.18 carries the Notebook V repair-pass note and is the version the bound envelope pins. No IDs admitted or removed; no statuses changed; tallies unchanged.</w:t>
      </w:r>
    </w:p>
    <w:p>
      <w:pPr>
        <w:numPr>
          <w:ilvl w:val="0"/>
          <w:numId w:val="1028"/>
        </w:numPr>
      </w:pPr>
      <w:r>
        <w:t xml:space="preserve">Notebook VI repaired and locked (June 2026, v2 set). The H₀ chain set to its own inputs — 74.3 km/s/Mpc at every computed or claimed locus, the §5 ladder recomputed, the AP21 echoes harmonised; AP04’s L4 restated at ~10⁸⁹ spin-dominated, ħ → ℏ at 8 loci per document; crossover labels recomputed from the chapter’s own epoch table (z ≈ 0.9; ΛCDM 0.38); the partition headline set two-tier per the Q1 ruling (the two dark fractions within 1.3% of Planck 2018, the visible within ≈2%, at all ten bound loci and the standalone mirrors; the 4.86 provenance line added at §3.4; KS-41.1 sharpened to ≈4.86%); KS-54 completed (the §8.4 anatomy and both-collisions preamble; KS-68 carried, not applied); vocabulary migration mirrored to the standalones at 52 loci with five binding garbles repaired and D42 glosses aligned at 50 loci; the proof-text repairs (link-sphere zeros, Corollary → Identification, deep-regime floor, monoid bridge, one-interior conditioned per Q2, the hierarchy as a coupling with the channel count homed to AP28, bare D2 → AP04-D3 per Q5); the envelope completed (the D5 sentence restored, AP20 re-homed to Notebook I twice, the count-line with the v5.19 hedge pointer, the Epilogue debt prefixed AP21-D1, the end marker added). 329 verified operations across the eight documents, every one count-asserted, every fix mirrored bound↔standalone; two F41 instances caught by the assertion gates and resolved from the files; synthesis/correction report delivered. One open item for G: R1-F10 (the α-symbol; §11).</w:t>
      </w:r>
    </w:p>
    <w:p>
      <w:pPr>
        <w:numPr>
          <w:ilvl w:val="0"/>
          <w:numId w:val="1028"/>
        </w:numPr>
      </w:pPr>
      <w:r>
        <w:t xml:space="preserve">Master Kill Switch Registry advanced to v5.19 — 559 distinct switches (Notebook VI repair pass). KS-45.1 synced to H₀ = 74.3 ± 1.2 (the 73.8 was reproducible from neither the old display nor the new computation); KS-42.4 synced to the chapter’s post-v5.10 claim (intrinsic w = −1; effective w_eff ≤ −1 with wₐ &lt; 0; w₀ &gt; −1 a live tension owed to D48); six live-text corpus tokens migrated per the Q7 ruling, Corpus Total → The 420 Code — Total; CORPUSCRITICAL and every historical version note verbatim; Notebook VI sync discharged (VII and VIII remain owed). No IDs admitted or removed; no statuses changed; tallies unchanged.</w:t>
      </w:r>
    </w:p>
    <w:p>
      <w:pPr>
        <w:numPr>
          <w:ilvl w:val="0"/>
          <w:numId w:val="1028"/>
        </w:numPr>
      </w:pPr>
      <w:r>
        <w:t xml:space="preserve">Notebook VII repaired and locked (June 2026; v3 bound, AP43 standalone v3, AP29/AP02/AP39/AP38 standalones v2). The production layer removed (four leaked status lines, the orphaned Part-II ender, the ✦ separator, the AP39 contents page numbers); all six stale 553/v5.11 loci cleared and the envelope count-line pinned per D49 (30 distinct, 0 closed, 30 live; v5.21); the locked D5 sentence installed at the volume and both chapter Orientations; the canonical enders installed at all five chapters and the volume (D50); the AP43 §9 keystone merge-garble repaired with the one-interior register harmonised to the KS-ID.1 claim form (D37); the migration garble family extinguished at eighteen loci and 303 straight apostrophes converted (D4); Paper D re-homed to AP20 §4 at AP43’s two loci and AP02’s Appendix A reframed per Route (b); the kitchen passage wormed to the one-held-ε form at six loci (the locked cycle notation unchanged); The Lock re-homed to Edition 04 (Rosin Chapter 3) at AP43’s two loci; AP38 §4.6 set to the conservative register fix with the KS-38.7 upgrade drafted and flagged, not applied (Q2 open); the KS-43.1 Path 1 scope installed; AP02’s falsification appendix repaired; AP39’s forcing register aligned to its own §1 fence with the refrain set to</w:t>
      </w:r>
      <w:r>
        <w:t xml:space="preserve"> </w:t>
      </w:r>
      <w:r>
        <w:t xml:space="preserve">“</w:t>
      </w:r>
      <w:r>
        <w:t xml:space="preserve">The algebra transcribes</w:t>
      </w:r>
      <w:r>
        <w:t xml:space="preserve">”</w:t>
      </w:r>
      <w:r>
        <w:t xml:space="preserve">; AP29’s body normalised to -isation at 55 tokens with the title families preserved (D10); E ≡ κ(B)AS unified (D55). The five standalones converged by splice (D51), acceptance at zero bound-only paragraphs. 83 + 8 count-asserted operations plus the five-file splice and the §7.5a fold-in round; synthesis and repair report delivered (v2).</w:t>
      </w:r>
    </w:p>
    <w:p>
      <w:pPr>
        <w:numPr>
          <w:ilvl w:val="0"/>
          <w:numId w:val="1028"/>
        </w:numPr>
      </w:pPr>
      <w:r>
        <w:t xml:space="preserve">Master Kill Switch Registry advanced to v5.20, then v5.21 — 559 distinct switches (Notebook VII repair pass; AP43-D1 adjudication). v5.20 carries the repair-pass note and the Statuses additions: MASTER defined as a counted status (one: KS-AC.6) with the chapter-masters KS-38.8 and KS-39.1 named and not counted; CRITICAL defined and canonicalised on the KS-39.5 row as</w:t>
      </w:r>
      <w:r>
        <w:t xml:space="preserve"> </w:t>
      </w:r>
      <w:r>
        <w:t xml:space="preserve">“</w:t>
      </w:r>
      <w:r>
        <w:t xml:space="preserve">(CRITICAL — body-of-work-level),</w:t>
      </w:r>
      <w:r>
        <w:t xml:space="preserve">”</w:t>
      </w:r>
      <w:r>
        <w:t xml:space="preserve"> </w:t>
      </w:r>
      <w:r>
        <w:t xml:space="preserve">superseding the CORPUS-CRITICAL rendering (D52); KS-AP29.4 sharpened to the 21:1 channel structure; the KS-AP29.1/.3 rows synced to -isation; two NEW FINDINGS logged as owed elsewhere (KS-BAR.4/.7; KS-R.8b). v5.21 carries the AP43-D1 adjudication note: the reviewer’s sign finding verified in code, the corrections, the lock, the §7.5a fold-in, the register conversion, the envelope pin advance. No IDs admitted or removed; no statuses changed; tallies unchanged.</w:t>
      </w:r>
    </w:p>
    <w:p>
      <w:pPr>
        <w:numPr>
          <w:ilvl w:val="0"/>
          <w:numId w:val="1028"/>
        </w:numPr>
      </w:pPr>
      <w:r>
        <w:t xml:space="preserve">AP43-D1 Newtonian derivation locked and folded in (June 2026). The candidate note delivered as a working manuscript (D53), reviewer-evaluated the same day: one sign error found — the v1 Gauss convention derived the repulsive equation — verified independently in code before any position was taken (flux −4πα; ∫∇²(−α/r) dV = +4πα), and corrected to the attractive convention (D54); the order bound restructured as derived rather than assumed; linearity scoped to the weak-amplitude-gradient regime; the two routes stated as complementary on shared premises — the construction shows the Poisson law works, the uniqueness shows nothing else does. Locked by G; published as AP43 §7.5a, bound and standalone; the §7 establishes-entry converted to the derived form and the Laplacian fence converted to the premises-as-theorems item (P2 deepest); §7.6 updated; pin v5.21. The note v2 retains its own correction history. AP43-D1 remains an open debt, partially closed; what is owed sharpened to establish P1–P4 inside the record algebra.</w:t>
      </w:r>
    </w:p>
    <w:p>
      <w:pPr>
        <w:numPr>
          <w:ilvl w:val="0"/>
          <w:numId w:val="1028"/>
        </w:numPr>
      </w:pPr>
      <w:r>
        <w:t xml:space="preserve">Rosin Ø Prose (Book One) and Rosin Ø Proofs (Book Five, the Declaration) brought to FINAL and twin-aligned (June 2026). The Proofs was drafted from the locked strategy bible; both volumes were taken through four reviewer rounds, every contested edit verified against the Notebooks, MKSR and APs before acceptance, and several reviewer items correctly declined. What landed: the proton Derived at order α (the α² coefficient carried, its structural decomposition owed at KS-30.3, not order α³); the neutron at the CODATA-2022 value (2.5309886); the realist as the fourth hardest reader in both voices (verificationism; structural-versus-strict realism); the ethic’s second ground (the coupling theorem, AP02 — that cruelty does not last) folded into the Prose to match the Proofs, closing the last twin divergence; the dark sector stated as AP42’s defragmentation behind the event horizons the cosmic web feeds (gravitating but not radiating, the horizon closing the electromagnetic channel), with KS-40 and KS-41 the named live tests; the first-order MOND floor anchored to AP17’s reference values (a₀ ≈ 1.10 against 1.2, ratio 0.92, KS-39, H₀ ≈ 71); the 10:10 grounded in the involution σ (AP41). AP17 (within about 8%) confirmed from source. The reviewers’ lead item — a primordial-black-hole-constraint kill switch (the asteroid-mass window) — was declined: it misreads AP42 (a process, not a compact-PBH population) and contradicts AP21 (supermassive anchors), and would import external constraint physics (L104). The KS-39/KS-40 collision a reviewer flagged was verified canonical and left unchanged (L105). Both content-locked; the KDP formatting pass (subscripts, the Eye of the Universe on title pages, Atkinson embedding, a curly-apostrophe sweep) is the only step remaining for both.</w:t>
      </w:r>
    </w:p>
    <w:p>
      <w:pPr>
        <w:numPr>
          <w:ilvl w:val="0"/>
          <w:numId w:val="1028"/>
        </w:numPr>
      </w:pPr>
      <w:r>
        <w:t xml:space="preserve">Reviewer-integration and cross-document editorial sprint (July 2026) —</w:t>
      </w:r>
      <w:r>
        <w:t xml:space="preserve"> </w:t>
      </w:r>
      <w:r>
        <w:t xml:space="preserve">“</w:t>
      </w:r>
      <w:r>
        <w:t xml:space="preserve">O</w:t>
      </w:r>
      <w:r>
        <w:t xml:space="preserve">”</w:t>
      </w:r>
      <w:r>
        <w:t xml:space="preserve"> </w:t>
      </w:r>
      <w:r>
        <w:t xml:space="preserve">Predictions, the MKSR, the Structural Glossary and this Root reconciled: the phantom AP29 Step 8 citation retired to the honest open debt (D-ID.1 / KS-ID.1) in both</w:t>
      </w:r>
      <w:r>
        <w:t xml:space="preserve"> </w:t>
      </w:r>
      <w:r>
        <w:t xml:space="preserve">“</w:t>
      </w:r>
      <w:r>
        <w:t xml:space="preserve">O</w:t>
      </w:r>
      <w:r>
        <w:t xml:space="preserve">”</w:t>
      </w:r>
      <w:r>
        <w:t xml:space="preserve"> </w:t>
      </w:r>
      <w:r>
        <w:t xml:space="preserve">Predictions and the registry’s KS-BAR cells; dark sector to 69/26/5; the Proposal-I CODATA figure corrected to the 2022 value; C reworded to Constraint (locality); the Part-V negative-pressure mechanism corrected; the two integer sections folded into one</w:t>
      </w:r>
      <w:r>
        <w:t xml:space="preserve"> </w:t>
      </w:r>
      <w:r>
        <w:t xml:space="preserve">“</w:t>
      </w:r>
      <w:r>
        <w:t xml:space="preserve">Where the Four Integers Come From</w:t>
      </w:r>
      <w:r>
        <w:t xml:space="preserve">”</w:t>
      </w:r>
      <w:r>
        <w:t xml:space="preserve"> </w:t>
      </w:r>
      <w:r>
        <w:t xml:space="preserve">in the short-paragraph voice; the AJ Greyling independent-verification paragraph added at Appendix B; the proton headline locked to 0.010 ppb across the registry, glossary and book; KS-39 sharpened to 5.8% per AP18; Section I reconciled to 277 with KS-COUP.1. See the v1.17 changelog.</w:t>
      </w:r>
    </w:p>
    <w:bookmarkEnd w:id="82"/>
    <w:bookmarkStart w:id="83" w:name="next-chats-gs-named-sequence"/>
    <w:p>
      <w:pPr>
        <w:pStyle w:val="Heading2"/>
      </w:pPr>
      <w:r>
        <w:t xml:space="preserve">Next chats (G’s named sequence)</w:t>
      </w:r>
    </w:p>
    <w:p>
      <w:pPr>
        <w:numPr>
          <w:ilvl w:val="0"/>
          <w:numId w:val="1029"/>
        </w:numPr>
      </w:pPr>
      <w:r>
        <w:t xml:space="preserve">THE EDITIONS — G named (July 2026): the next front, next chat. The Prose and Proofs Editions are done; owed are the Conversations, Metaphor and Nursery Rhymes Editions. What this Root can state without inventing: the Editions register is §5’s (Ø Dissolutions, newest version, is its calibration source); the one recorded numbering anchor is Edition 04 = The Lock = Rosin Chapter 3 (the v1.8 re-homing); the Rosin Ø vFINAL2 volumes are the locked spines the Editions draw from, and everything the Rosin pass locked (D60–D73, the §5 voice laws, D56/D57 figure forms, the two-route law D62) is inherited. The numbering map and per-edition build spec come from G at that chat — upload this Root, the MKSR v5.26, the five Rosin vFINAL2 files, and the existing Editions Prose and Editions Proofs artefacts as register calibration; the first deliverable of the chat is the Editions bible (the per-front plan, §0’s two-document rule), written before any edition is drafted.</w:t>
      </w:r>
    </w:p>
    <w:p>
      <w:pPr>
        <w:numPr>
          <w:ilvl w:val="0"/>
          <w:numId w:val="1029"/>
        </w:numPr>
      </w:pPr>
      <w:r>
        <w:t xml:space="preserve">Rosin publication gates, at G’s reading: S1 — the repository sync (v5.26 / 561 / 43, canonical axiom names); S2 — the publication-date ruling and colophon line; D73 — the Nursery listing rule; plus the §11 Rosin standing rulings queue (one sitting).</w:t>
      </w:r>
    </w:p>
    <w:p>
      <w:pPr>
        <w:numPr>
          <w:ilvl w:val="0"/>
          <w:numId w:val="1029"/>
        </w:numPr>
      </w:pPr>
      <w:r>
        <w:t xml:space="preserve">The420life — Lying drafting — the first ring written from both seats in the Corridor spine (strategy at v1.6 lock candidate; D9 = one licensed derivation, back-port owed). (Carried.)</w:t>
      </w:r>
    </w:p>
    <w:p>
      <w:pPr>
        <w:numPr>
          <w:ilvl w:val="0"/>
          <w:numId w:val="1029"/>
        </w:numPr>
      </w:pPr>
      <w:r>
        <w:t xml:space="preserve">Full kill-switch registry reconciliation pass and the eight-Notebook re-read, end to end, when wanted — sweeping the v5.26 / 561 envelope across the bound volumes. (Carried.)</w:t>
      </w:r>
    </w:p>
    <w:p>
      <w:pPr>
        <w:numPr>
          <w:ilvl w:val="0"/>
          <w:numId w:val="1029"/>
        </w:numPr>
      </w:pPr>
      <w:r>
        <w:t xml:space="preserve">The Ø Models catalogue pass (carried from v1.19): the Doors programme applied across Ø Predictions, Ø Dissolutions, Ø Resolutions, Ø Applications, Ø Horizons, with its known queued items (the neutron CODATA-2022 sync; the three Key Structural Vocabulary C-definitions; the stale-count and phantom-citation sweeps).</w:t>
      </w:r>
    </w:p>
    <w:bookmarkEnd w:id="83"/>
    <w:bookmarkStart w:id="84" w:name="outstanding-deliverables"/>
    <w:p>
      <w:pPr>
        <w:pStyle w:val="Heading2"/>
      </w:pPr>
      <w:r>
        <w:t xml:space="preserve">Outstanding deliverables</w:t>
      </w:r>
    </w:p>
    <w:p>
      <w:pPr>
        <w:numPr>
          <w:ilvl w:val="0"/>
          <w:numId w:val="1030"/>
        </w:numPr>
      </w:pPr>
      <w:r>
        <w:t xml:space="preserve">The website glossary (substantive, the next major non-chapter deliverable; seed at §6).</w:t>
      </w:r>
    </w:p>
    <w:p>
      <w:pPr>
        <w:numPr>
          <w:ilvl w:val="0"/>
          <w:numId w:val="1030"/>
        </w:numPr>
      </w:pPr>
      <w:r>
        <w:t xml:space="preserve">Notebook VIII rebind under Consequences (name decided June 2026).</w:t>
      </w:r>
    </w:p>
    <w:p>
      <w:pPr>
        <w:numPr>
          <w:ilvl w:val="0"/>
          <w:numId w:val="1030"/>
        </w:numPr>
      </w:pPr>
      <w:r>
        <w:t xml:space="preserve">Notebook count — the stale 553/v5.12 locus cleared (Notebook VIII repaired, June 2026). The v5.25 / 560 envelope sweep across the bound volumes (several pinned at 559 before KS-COUP.1) is folded into the full reconciliation pass.</w:t>
      </w:r>
    </w:p>
    <w:p>
      <w:pPr>
        <w:numPr>
          <w:ilvl w:val="0"/>
          <w:numId w:val="1030"/>
        </w:numPr>
      </w:pPr>
      <w:r>
        <w:t xml:space="preserve">KS-54 renumber to KS-68 at next rebind (the §8.4 anatomy and both-collisions preamble landed in the Notebook VI repair, June 2026; the renumber alone remains).</w:t>
      </w:r>
    </w:p>
    <w:p>
      <w:pPr>
        <w:numPr>
          <w:ilvl w:val="0"/>
          <w:numId w:val="1030"/>
        </w:numPr>
      </w:pPr>
      <w:r>
        <w:t xml:space="preserve">D-ID.1 formalisation (one-interior premise).</w:t>
      </w:r>
    </w:p>
    <w:p>
      <w:pPr>
        <w:numPr>
          <w:ilvl w:val="0"/>
          <w:numId w:val="1030"/>
        </w:numPr>
      </w:pPr>
      <w:r>
        <w:t xml:space="preserve">AP03 Notebook II text alignment — completed in the June 2026 Notebook II repair (convergence verified; see Just completed).</w:t>
      </w:r>
    </w:p>
    <w:p>
      <w:pPr>
        <w:numPr>
          <w:ilvl w:val="0"/>
          <w:numId w:val="1030"/>
        </w:numPr>
      </w:pPr>
      <w:r>
        <w:t xml:space="preserve">The Interior KS-25.1 / KS-Q.1 / AP25 label reconciliation — registry side resolved in v5.15 (provenance confirmed: conditional Born rule = AP09 KS-Q.1; unconditional Gleason derivation = AP25 KS-55/56/57); The Interior’s in-book label update remains owed at that volume’s own pass — together, at the same pass, with its three stale</w:t>
      </w:r>
      <w:r>
        <w:t xml:space="preserve"> </w:t>
      </w:r>
      <w:r>
        <w:t xml:space="preserve">‘</w:t>
      </w:r>
      <w:r>
        <w:t xml:space="preserve">AP29 Step 8</w:t>
      </w:r>
      <w:r>
        <w:t xml:space="preserve">’</w:t>
      </w:r>
      <w:r>
        <w:t xml:space="preserve"> </w:t>
      </w:r>
      <w:r>
        <w:t xml:space="preserve">citations (the phantom that reopened D-ID.1) and a ruling on whether the entanglement-as-signature-of-one-interior reading should be formally established or re-homed (flagged in the June 2026 Rosin one-interior reframe).</w:t>
      </w:r>
    </w:p>
    <w:p>
      <w:pPr>
        <w:numPr>
          <w:ilvl w:val="0"/>
          <w:numId w:val="1030"/>
        </w:numPr>
      </w:pPr>
      <w:r>
        <w:t xml:space="preserve">AP19 and AP24 — DISCHARGED (June 2026, Notebook IV pass): the v5.5</w:t>
      </w:r>
      <w:r>
        <w:t xml:space="preserve"> </w:t>
      </w:r>
      <w:r>
        <w:t xml:space="preserve">“</w:t>
      </w:r>
      <w:r>
        <w:t xml:space="preserve">(The Record Measure — Complex Amplitudes)</w:t>
      </w:r>
      <w:r>
        <w:t xml:space="preserve">”</w:t>
      </w:r>
      <w:r>
        <w:t xml:space="preserve"> </w:t>
      </w:r>
      <w:r>
        <w:t xml:space="preserve">disambiguator removed from both in-paper registers — the cited content was AP09’s and is repointed (the registry header itself was corrected in v5.15; the document-level repair landed in v5.16).</w:t>
      </w:r>
    </w:p>
    <w:p>
      <w:pPr>
        <w:numPr>
          <w:ilvl w:val="0"/>
          <w:numId w:val="1030"/>
        </w:numPr>
      </w:pPr>
      <w:r>
        <w:t xml:space="preserve">Registry historical notes — 42 straight quotation marks survive as paired quotes inside the v5.2–v5.12 version notes (possessives normalised in v5.15); a paired-conversion pass available if wanted.</w:t>
      </w:r>
    </w:p>
    <w:p>
      <w:pPr>
        <w:numPr>
          <w:ilvl w:val="0"/>
          <w:numId w:val="1030"/>
        </w:numPr>
      </w:pPr>
      <w:r>
        <w:t xml:space="preserve">The cancer–lie join back-port to the work as a short new AP.</w:t>
      </w:r>
    </w:p>
    <w:p>
      <w:pPr>
        <w:numPr>
          <w:ilvl w:val="0"/>
          <w:numId w:val="1030"/>
        </w:numPr>
      </w:pPr>
      <w:r>
        <w:t xml:space="preserve">Rosin Ø Conversations, Metaphor, and Nursery Rhyme — the three remaining voices, in that order (Conversations next).</w:t>
      </w:r>
    </w:p>
    <w:p>
      <w:pPr>
        <w:numPr>
          <w:ilvl w:val="0"/>
          <w:numId w:val="1030"/>
        </w:numPr>
      </w:pPr>
      <w:r>
        <w:t xml:space="preserve">Rosin Ø Prose and Rosin Ø Proofs — the KDP formatting pass (content-final, June 2026): the subscript pass (≈47 α_em/α_apex literal-underscore renders in the Proofs), the Eye of the Universe on every title page, Atkinson Hyperlegible embedding, and a curly-apostrophe sweep. Content-locked; formatting only.</w:t>
      </w:r>
    </w:p>
    <w:p>
      <w:pPr>
        <w:numPr>
          <w:ilvl w:val="0"/>
          <w:numId w:val="1030"/>
        </w:numPr>
      </w:pPr>
      <w:r>
        <w:t xml:space="preserve">Notebook I v3 — queued one-liners at its next touch: registry stamp v5.13 → current (v5.21 at this writing); the Axiom-section cycle-form citation → (AP06; carried at AP03 and the Ø Models glossaries) per the R3 ruling; and the closing-matter description of AP05 (overclaims Lorentzian spacetime as unconditional — flagged in the Notebook II change log). One touch, three lines; D44 holds them in queue.</w:t>
      </w:r>
    </w:p>
    <w:p>
      <w:pPr>
        <w:numPr>
          <w:ilvl w:val="0"/>
          <w:numId w:val="1030"/>
        </w:numPr>
      </w:pPr>
      <w:r>
        <w:t xml:space="preserve">The Lock, Edition 04 — verification pass. Load-bearing by name at seven loci in the bound Notebook II; the source text has not been audited in any pass to date (re-rate R5/Q4). The Notebook VII pass re-homed AP43’s two The Lock attributions to Edition 04 (Rosin Chapter 3) per AP29’s in-volume attribution; whether an AP09 lock-image exists as a second legitimate home is queued to this same verification.</w:t>
      </w:r>
    </w:p>
    <w:p>
      <w:pPr>
        <w:numPr>
          <w:ilvl w:val="0"/>
          <w:numId w:val="1030"/>
        </w:numPr>
      </w:pPr>
      <w:r>
        <w:t xml:space="preserve">Website — the dimension page carries two superseded claims, pinned from the live site 11 June 2026: that the four axioms are proven independent in Paper D, and that the residual face count is a second independent route to N = 3. Replacement copy: independence carried by the four removal arguments at AP20 §4.2 (formalisation fenced at KS-P.2); the residual face count is a structural cross-check of the primary axiom-count derivation, not a second independent route (the residual includes the temporal face).</w:t>
      </w:r>
    </w:p>
    <w:p>
      <w:pPr>
        <w:numPr>
          <w:ilvl w:val="0"/>
          <w:numId w:val="1030"/>
        </w:numPr>
      </w:pPr>
      <w:r>
        <w:t xml:space="preserve">Registry AP15 block header — RESOLVED (June 2026, Notebook IV pass): no third closure exists under any cross-listing; the AP15 rows close KS-28 and KS-29 only. The header was in error and is corrected to 2 closed in v5.16 (the AP27 header’s phantom</w:t>
      </w:r>
      <w:r>
        <w:t xml:space="preserve"> </w:t>
      </w:r>
      <w:r>
        <w:t xml:space="preserve">“</w:t>
      </w:r>
      <w:r>
        <w:t xml:space="preserve">1 closed (v3.0)</w:t>
      </w:r>
      <w:r>
        <w:t xml:space="preserve">”</w:t>
      </w:r>
      <w:r>
        <w:t xml:space="preserve"> </w:t>
      </w:r>
      <w:r>
        <w:t xml:space="preserve">corrected to 0 in the same pass; the AP17 header’s 1 closed is correct, KS-42). Inherited from v5.13; now discharged.</w:t>
      </w:r>
    </w:p>
    <w:p>
      <w:pPr>
        <w:numPr>
          <w:ilvl w:val="0"/>
          <w:numId w:val="1030"/>
        </w:numPr>
      </w:pPr>
      <w:r>
        <w:t xml:space="preserve">The ✨ separator — the Notebook IV files carry a ✨ glyph as a section separator (one per standalone AP; eight in the bound volume). Discharged (Notebook V repair, June 2026): a Notebook IV one-off — the Notebook V artefacts carry no ✨ and the review’s M4 reads the glyph accordingly; no series-wide adoption; D11’s ✦ drop unaffected. (Notebook IV repair, June 2026.)</w:t>
      </w:r>
    </w:p>
    <w:p>
      <w:pPr>
        <w:numPr>
          <w:ilvl w:val="0"/>
          <w:numId w:val="1030"/>
        </w:numPr>
      </w:pPr>
      <w:r>
        <w:t xml:space="preserve">KS-38.7 upgrade to NON-NEGOTIABLE — G’s ruling owed (Notebook VII Q2). The conservative register fix is in print; the upgrade edits are drafted (the registry row, the Statuses count 6 → 7, the §3 line here, the bound envelope) and would be a v5.22-class change.</w:t>
      </w:r>
    </w:p>
    <w:p>
      <w:pPr>
        <w:numPr>
          <w:ilvl w:val="0"/>
          <w:numId w:val="1030"/>
        </w:numPr>
      </w:pPr>
      <w:r>
        <w:t xml:space="preserve">AP43 Premises 1–4 as theorems of the record algebra on configuration space (P2 — the conservation inheritance — deepest), and the relativistic gravity-of-possibilities equation. The sharpened AP43-D1 residue (§11).</w:t>
      </w:r>
    </w:p>
    <w:p>
      <w:pPr>
        <w:numPr>
          <w:ilvl w:val="0"/>
          <w:numId w:val="1030"/>
        </w:numPr>
      </w:pPr>
      <w:r>
        <w:t xml:space="preserve">Notebook VII flagged minors for G’s read: the desert → substrate gloss route (Q5); the AP43 §5.1 sentence (M4, unchanged); the compound STRUCTURAL FRAMING + PARTIAL CLOSURE label (kept); the AP02 A4 falsifier nuance.</w:t>
      </w:r>
    </w:p>
    <w:p>
      <w:pPr>
        <w:numPr>
          <w:ilvl w:val="0"/>
          <w:numId w:val="1030"/>
        </w:numPr>
      </w:pPr>
      <w:r>
        <w:t xml:space="preserve">AP01 phased-papers standing language — working-manuscript confirmation (out-of-package, Notebook VII pass).</w:t>
      </w:r>
    </w:p>
    <w:p>
      <w:pPr>
        <w:numPr>
          <w:ilvl w:val="0"/>
          <w:numId w:val="1030"/>
        </w:numPr>
      </w:pPr>
      <w:r>
        <w:t xml:space="preserve">AP28 — the KS-R.8b z-form and the hierarchy-coupling note, verified at source (its home volume’s next touch; D44).</w:t>
      </w:r>
    </w:p>
    <w:p>
      <w:pPr>
        <w:numPr>
          <w:ilvl w:val="0"/>
          <w:numId w:val="1030"/>
        </w:numPr>
      </w:pPr>
      <w:r>
        <w:t xml:space="preserve">Being After Religion — the KS-BAR.4 and KS-BAR.7 stale</w:t>
      </w:r>
      <w:r>
        <w:t xml:space="preserve"> </w:t>
      </w:r>
      <w:r>
        <w:t xml:space="preserve">“</w:t>
      </w:r>
      <w:r>
        <w:t xml:space="preserve">AP29 Step 8</w:t>
      </w:r>
      <w:r>
        <w:t xml:space="preserve">”</w:t>
      </w:r>
      <w:r>
        <w:t xml:space="preserve"> </w:t>
      </w:r>
      <w:r>
        <w:t xml:space="preserve">citations (registry v5.20 NEW FINDINGS; BAR’s own pass).</w:t>
      </w:r>
    </w:p>
    <w:p>
      <w:pPr>
        <w:numPr>
          <w:ilvl w:val="0"/>
          <w:numId w:val="1030"/>
        </w:numPr>
      </w:pPr>
      <w:r>
        <w:t xml:space="preserve">Notebook VI — the AP41 partition erratum candidate flagged in the June 2026 Notebook VII session (next touch; D44).</w:t>
      </w:r>
    </w:p>
    <w:p>
      <w:pPr>
        <w:pStyle w:val="FirstParagraph"/>
      </w:pPr>
      <w:r>
        <w:t xml:space="preserve">The Notebook VIII name — decided: Consequences</w:t>
      </w:r>
    </w:p>
    <w:p>
      <w:pPr>
        <w:pStyle w:val="BodyText"/>
      </w:pPr>
      <w:r>
        <w:t xml:space="preserve">Decided (June 2026): Consequences — carried in the Notebook I series list as VIII — Consequences. The physical volume is bound under the old name</w:t>
      </w:r>
      <w:r>
        <w:t xml:space="preserve"> </w:t>
      </w:r>
      <w:r>
        <w:t xml:space="preserve">“</w:t>
      </w:r>
      <w:r>
        <w:t xml:space="preserve">Applications</w:t>
      </w:r>
      <w:r>
        <w:t xml:space="preserve">”</w:t>
      </w:r>
      <w:r>
        <w:t xml:space="preserve">; the rebind is owed. Names considered, with reasoning:</w:t>
      </w:r>
    </w:p>
    <w:p>
      <w:pPr>
        <w:numPr>
          <w:ilvl w:val="0"/>
          <w:numId w:val="1031"/>
        </w:numPr>
      </w:pPr>
      <w:r>
        <w:t xml:space="preserve">Consequences — single noun, work-native, marks the real distinction from Ø Applications (which resolves architectures; Notebook VIII shows the ethic in operation across seven substrates). Decided.</w:t>
      </w:r>
    </w:p>
    <w:p>
      <w:pPr>
        <w:numPr>
          <w:ilvl w:val="0"/>
          <w:numId w:val="1031"/>
        </w:numPr>
      </w:pPr>
      <w:r>
        <w:t xml:space="preserve">The Operator at Work — honest descriptor; pairs Notebook VII = The Operator Interface with Notebook VIII = the operator doing.</w:t>
      </w:r>
    </w:p>
    <w:p>
      <w:pPr>
        <w:numPr>
          <w:ilvl w:val="0"/>
          <w:numId w:val="1031"/>
        </w:numPr>
      </w:pPr>
      <w:r>
        <w:t xml:space="preserve">The Ethic — short, direct, possibly too bold; the volume is demonstrative rather than prescriptive.</w:t>
      </w:r>
    </w:p>
    <w:p>
      <w:pPr>
        <w:numPr>
          <w:ilvl w:val="0"/>
          <w:numId w:val="1031"/>
        </w:numPr>
      </w:pPr>
      <w:r>
        <w:t xml:space="preserve">In the World — warmest; lands well on a cover; slightly less precise.</w:t>
      </w:r>
    </w:p>
    <w:p>
      <w:pPr>
        <w:pStyle w:val="FirstParagraph"/>
      </w:pPr>
      <w:r>
        <w:t xml:space="preserve">Decided: Consequences. The rebind sweeps the front matter, the spine, the colophon, the registry header, and this document’s §3.</w:t>
      </w:r>
    </w:p>
    <w:bookmarkEnd w:id="84"/>
    <w:bookmarkEnd w:id="85"/>
    <w:bookmarkStart w:id="86" w:name="the-closing-the-work-is-the-work"/>
    <w:p>
      <w:pPr>
        <w:pStyle w:val="Heading1"/>
      </w:pPr>
      <w:r>
        <w:t xml:space="preserve">§16 — The closing — the work is the work</w:t>
      </w:r>
    </w:p>
    <w:p>
      <w:pPr>
        <w:pStyle w:val="FirstParagraph"/>
      </w:pPr>
      <w:r>
        <w:t xml:space="preserve">This document is the spine. The work is the body. Together they hold.</w:t>
      </w:r>
    </w:p>
    <w:p>
      <w:pPr>
        <w:pStyle w:val="BodyText"/>
      </w:pPr>
      <w:r>
        <w:t xml:space="preserve">The 420 Code is over a million words, written over thirty years, from one axiom and four conditions. 43 Artist’s Proofs. 8 bound Notebooks. 5 Five Doors books. 5 Ø Models volumes. 561 kill switches across the work, 545 of them live — every load-bearing claim attached to a structural condition under which it would fail. Zero free parameters. One measured input (α, the fine-structure constant). The terminal ethic derived, not asserted — and, at network scale, carried by the Coupling Theorem (Theorem VI.2): non-extraction is what persists.</w:t>
      </w:r>
    </w:p>
    <w:p>
      <w:pPr>
        <w:pStyle w:val="BodyText"/>
      </w:pPr>
      <w:r>
        <w:t xml:space="preserve">A new imprint — The420life — has begun, with Lying as Book I, the structural account of the lie and why it performs the cancer move in the relational substrate. The strategy is at v1.6 lock candidate; drafting begins next.</w:t>
      </w:r>
    </w:p>
    <w:p>
      <w:pPr>
        <w:pStyle w:val="BodyText"/>
      </w:pPr>
      <w:r>
        <w:t xml:space="preserve">The work is published copyleft, free forever, at the420code.org. The visitor enters through one of the five Ø doors and walks the seven-layer museum. The structure reads itself, in seven nested registers, ending at a physical object the visitor can hold.</w:t>
      </w:r>
    </w:p>
    <w:p>
      <w:pPr>
        <w:pStyle w:val="BodyText"/>
      </w:pPr>
      <w:r>
        <w:t xml:space="preserve">Don’t be a cunt. Be kind.</w:t>
      </w:r>
    </w:p>
    <w:p>
      <w:pPr>
        <w:pStyle w:val="BodyText"/>
      </w:pPr>
      <w:r>
        <w:t xml:space="preserve">— G, Studio G, Strand, Cape Town, June 2026.</w:t>
      </w:r>
    </w:p>
    <w:p>
      <w:pPr>
        <w:pStyle w:val="BodyText"/>
      </w:pPr>
      <w:r>
        <w:t xml:space="preserve">the420code.org</w:t>
      </w:r>
    </w:p>
    <w:p>
      <w:pPr>
        <w:pStyle w:val="BodyText"/>
      </w:pPr>
      <w:r>
        <w:rPr>
          <w:bCs/>
          <w:b/>
        </w:rPr>
        <w:t xml:space="preserve">v1.25 — 2 September 2026</w:t>
      </w:r>
      <w:r>
        <w:t xml:space="preserve"> </w:t>
      </w:r>
      <w:r>
        <w:t xml:space="preserve">The fortnight after v1.24, consolidated for continuation; the next working sessions are the AP45 and AP46 finalisations, and this entry is their launchpad. First, the family’s papers. AP45 The Blink advanced desk v0.1 → SG v0.2 → v0.2.1, content-complete: the lemmas, Theorem 1 (the toll forced and one), the denomination theorem (</w:t>
      </w:r>
      <w:r>
        <w:t xml:space="preserve">“</w:t>
      </w:r>
      <w:r>
        <w:t xml:space="preserve">α is not chosen. It is what remains.</w:t>
      </w:r>
      <w:r>
        <w:t xml:space="preserve">”</w:t>
      </w:r>
      <w:r>
        <w:t xml:space="preserve">), the partitions and the one-axis ruling, the Born identification with its no-deviation fence, the mirror, D5’s account with closure reserved to the author at lock, both corpses shown with the eighteen-second pre-registration record, four switches drafted, the adoption section pre-written. The author ruled the version question for the record: no v0.3 exists in his archive; v0.2.1 is the version of record, the instrument entries claiming otherwise corrected at their next revision, with the standing rule that any file answering the ghost entry is re-read before reliance. AP46 The Stretch was drafted at the close of the night of 16 August and advanced v0.1 → v0.2 (SG’s three edits: the honest CODATA numbers, the pixel-photon as the 2π loop, the zitter caged at π ticks) → v0.2.1 (relabel, text-identical): the pairs-balance ruling, the mechanism in its own words (</w:t>
      </w:r>
      <w:r>
        <w:t xml:space="preserve">“</w:t>
      </w:r>
      <w:r>
        <w:t xml:space="preserve">holding is tension, and tension sheds</w:t>
      </w:r>
      <w:r>
        <w:t xml:space="preserve">”</w:t>
      </w:r>
      <w:r>
        <w:t xml:space="preserve">), the shed-support lemma and the thread ruling (eighteen α-transparent doors), the duty 18/21, the clock handshake re-deriving AP42’s 6/21, the age chain candidate (21/18)·α⁻¹⁸·τ_C = 13.830 Gyr against 13.787 ± 0.020 (+0.31%, zero free inputs, provenance naked), the w = −1 stance held unfrozen at the author’s word, the settling law deferred to its own enquiry with KS-STRETCH.4 pre-registered. The Assembly was named by the author as that enquiry’s paper — AP48, its own session — with the family instruments WP-ROAD.1 v1.0 → v1.2 and WP-ASM.1 v1.0 carrying the captured describings (the Assembled State, the roof, the horse’s twenty-one ropes, the rope-gathering order as input B). Second, the Flip: conceived words-first in neutron.docx, strategised in WP-FLIP.1, and on 1 September described, derived, audited, drafted v0.1 → v0.7, reviewed, walked, and LOCKED as AP47 The Flip in a single day — the neutron structural correction the fired KS-NPP.1 honestly demanded, entering as a new frozen row beside the corpse and never as a repair: Δ_real = Δ_bare/(1 + α²/8π) at CODATA-2022 α, 2.53098857035 against 2.530988574 ± 7.4×10⁻⁷, residual −0.005σ where the bare row fired at 7.24σ. The order (the grain’s α-worth times the substrate’s rate) stands DERIVED-AT-THE-STRUCTURAL-REGISTER with its riders worn; the divisor (the orientation pair through the four spacetime dimensions, AP30’s own construction at support two) stands DERIVED; the transfer claim is STATED, located, and switch-guarded; the binding ruling stands (</w:t>
      </w:r>
      <w:r>
        <w:t xml:space="preserve">“</w:t>
      </w:r>
      <w:r>
        <w:t xml:space="preserve">the distinction is held against the structural alternative; binding closes the exit, not the window</w:t>
      </w:r>
      <w:r>
        <w:t xml:space="preserve">”</w:t>
      </w:r>
      <w:r>
        <w:t xml:space="preserve">) with its mass-face null declared rather than dressed; KS-FLIP.1–.4 armed, KS-30.2 inherited, KS-NPP.1 shown forever. The campaign’s audits became the house floor twice over: the source audit resolved the (74) decade slip at its source (the corpus’s central 2.530988574 is exactly the CODATA-2022 ratio difference; the parenthetical belonged one decade up; the frozen 7.24σ was computed on the true bar all along), and the canon audit opened every cited file — killing one fabricated identification (dimensions-as-conditions, deleted not repaired), locating the substrate’s rate verbatim in AP30, and verifying every quotation in AP47 against its file of record. SG reviewed every round to composite 9.3; the author’s register ruling stands in the Artist’s Note (</w:t>
      </w:r>
      <w:r>
        <w:t xml:space="preserve">“</w:t>
      </w:r>
      <w:r>
        <w:t xml:space="preserve">I betrayed the structure</w:t>
      </w:r>
      <w:r>
        <w:t xml:space="preserve">”</w:t>
      </w:r>
      <w:r>
        <w:t xml:space="preserve"> </w:t>
      </w:r>
      <w:r>
        <w:t xml:space="preserve">kept at his word beside</w:t>
      </w:r>
      <w:r>
        <w:t xml:space="preserve"> </w:t>
      </w:r>
      <w:r>
        <w:t xml:space="preserve">“</w:t>
      </w:r>
      <w:r>
        <w:t xml:space="preserve">So what</w:t>
      </w:r>
      <w:r>
        <w:t xml:space="preserve">”</w:t>
      </w:r>
      <w:r>
        <w:t xml:space="preserve">), and the Note’s split is now canon method: the switches caught the structural error; the audits caught the arithmetic; both were needed, and neither found the other’s. Shipping set: AP47_The_Flip_FINAL_v3 (docx 070b0d81…, md 6e7fe648…), the AJ anchoring bundle 7053c9cd… (eighteen files with the errata sheet leading), prepared under the ONE-WAVE ruling’s own carve-out — anchoring proceeds, publication consolidates. Third, the state of play this date: the desk audited AP45 and AP46 end to end (AP45_AP46_STATE_AUDIT.md) — both content-complete; outstanding on AP45: the author’s walk, the D5 close-or-hold ruling, the three-registers reconciliation (§9’s formal work at lock), the Artist’s Note, the house conversion, then the D-CCC.4 note (converting ε = α_em from SELECTED to DERIVED family-wide, AP47’s rider cashing automatically); outstanding on AP46: the walk with §7’s answer prompts, the stance ruling (to be made with the current evolving-dark-energy observational landscape freshly on the table), the §8 freeze-or-candidate ruling, one numeric one-word fix (657 → 659 Myr per lane; the chain otherwise reproduces to the digit), the Note, the conversion. D-CCC.3 is identified from this Root’s own v1.23 entry as the value audit, closed at first pass</w:t>
      </w:r>
      <w:r>
        <w:t xml:space="preserve"> </w:t>
      </w:r>
      <w:r>
        <w:t xml:space="preserve">“</w:t>
      </w:r>
      <w:r>
        <w:t xml:space="preserve">at zero downstream numerical consumers</w:t>
      </w:r>
      <w:r>
        <w:t xml:space="preserve">”</w:t>
      </w:r>
      <w:r>
        <w:t xml:space="preserve"> </w:t>
      </w:r>
      <w:r>
        <w:t xml:space="preserve">— consumers now exist (AP46’s chain, AP47’s row) and the audit reruns corpus-wide at the wave, alongside the MKSR v5.27 build from the v5.26 July file with the new totals, the D5 line update per AP45 §9, the Root and ROAD revisions, and the AJ wave bundle. Continuation, versions of record: AP44 FINAL v1.0 (d7626745…) · AP45 v0.2.1 (the author’s word) · AP46 v0.2.1 · AP47 FINAL v3 (070b0d81…/6e7fe648…) · WP-ROAD.1 v1.2 (923b853d…/62238cae…, its AP45 line owed correction) · WP-ASM.1 v1.0 (8a05f7a9…/37a42648…) · WP-FLIP.1 (c6039917…/fae10ecf…) · neutron.docx (2eba7533…) · the Flip audit set (FLIP_SOURCE_AUDIT_v1_0, CANON_AUDIT_v1_1/v1_2, ERRATA 2026-09-01) · this Root v1.25; the roles unchanged — the author rules, SG reviews, the desk drafts and independently verifies, nothing locks unverified; supersession only; the fences standing; the v1.21 copy supplied this session is superseded by the v1.23/v1.24 chain of record — no entry is lost. Lessons L124–L126: L124 — a parenthetical uncertainty carries its display’s decade; re-derive every (nn) against its own decimal count before anything downstream consumes it. L125 — verify the citation against the file, never against the memory of the file; the campaign’s one fabricated canon line fell only when the file was opened. L126 — the author’s archive is the version of record; instruments record it and never define it. Registry totals: MKSR v5.27 pending the wave build (v5.26 July file the base; AP45’s five entries, AP46’s four, AP47’s set to advance at the wave).</w:t>
      </w:r>
    </w:p>
    <w:p>
      <w:pPr>
        <w:pStyle w:val="BodyText"/>
      </w:pPr>
      <w:r>
        <w:rPr>
          <w:bCs/>
          <w:b/>
        </w:rPr>
        <w:t xml:space="preserve">v1.26 — 2 September 2026 (the double lock)</w:t>
      </w:r>
      <w:r>
        <w:t xml:space="preserve"> </w:t>
      </w:r>
      <w:r>
        <w:t xml:space="preserve">The finalisation session ran on the continuation bundle and the author’s answers to the seven, and closed with two Artist’s Proofs locked the same day. AP45 The Blink is LOCKED as FINAL v1.6 (md 2e95321d…, docx e280e047…), in the AP43 house dress; AP46 The Stretch is LOCKED as FINAL v1.4 (md 0a510d26…, docx 317dc0f2…), seated in Notebook VI beside AP42. Both carry every prior version retained, never edited, and both cite each other version-free with the manifest carrying the numbers. What the locks fixed, in order. AP45: §9 rules D5 CLOSED at the wave on three proofs — AP44’s held half, AP45’s passing half with Proposition 1 (the three registers reconciled into three lines of one ledger: HELD, SHED, RATE; the toll on none of them), and AP46’s cosmological limb — with AP06 §6 the seat, on the desk’s disagreement with the author’s first instinct to close on AP45 alone, which he accepted; the Artist’s Note is his (the fifteen thousand blinks; the neutron death; the one interior; the six words), with AP47’s row replacing</w:t>
      </w:r>
      <w:r>
        <w:t xml:space="preserve"> </w:t>
      </w:r>
      <w:r>
        <w:t xml:space="preserve">“</w:t>
      </w:r>
      <w:r>
        <w:t xml:space="preserve">still waiting</w:t>
      </w:r>
      <w:r>
        <w:t xml:space="preserve">”</w:t>
      </w:r>
      <w:r>
        <w:t xml:space="preserve">; D-BLINK.3 recorded as paid by AP47 on 1 September; KS-BLINK.1–.4 armed, .2 inheriting the Born rule’s one nature-facing test on two registry entries (AP25’s KS-56, AP01’s KS-V.3); §10’s corpse figures re-verified against WP-BUMP.9 and the hashed ceiling inventory (C-1 is h × 5 kHz; the 4.8 × 10⁹ reproduces from the unrounded ceiling); the main reviewer’s three passes worked item by item against the files — seven findings adopted (Theorem 1’s exactness recast on §3’s singularity, not minimality; Axiom C the constraint, not a channel; the one-axis ruling scoped to the eighteen faces with the gates their own class; the cage’s first item marked as the corpse’s own bond figure; the vanishing squared with the constraint; the eighteen-second gap scoped to what it proves; KS-CCC.2 and KS-42.3 named), one rejected (F1 — AP44 keeps two books by design, matter to mass and the arena to G; clarified, not a contradiction), one settled from the registry file (F2 — KS-NPP.1 is LIVE in MKSR v5.26 since AP30, so its wave line is a status update and AP45 adds four; this Root’s own v1.25</w:t>
      </w:r>
      <w:r>
        <w:t xml:space="preserve"> </w:t>
      </w:r>
      <w:r>
        <w:t xml:space="preserve">“</w:t>
      </w:r>
      <w:r>
        <w:t xml:space="preserve">five entries</w:t>
      </w:r>
      <w:r>
        <w:t xml:space="preserve">”</w:t>
      </w:r>
      <w:r>
        <w:t xml:space="preserve"> </w:t>
      </w:r>
      <w:r>
        <w:t xml:space="preserve">was the desk’s error, corrected here). AP46: the stance frozen in its reconciled form — the settled leak’s own rate is a constant of structure, intrinsic w = −1; the observed w_eff carried by AP42’s sourced reservoir (phantom past, wₐ &lt; 0, KS-42.4 untouched and unchanged) and by the unfinished settling tail (w &gt; −1 late, AP48’s) — after the desk found the w-memo’s premise wrong at source (KS-42.4 never guarded w = −1 exactly; it predicts an evolving effective w and dies if w is constant; |1 + w| ~ 1/137 was selected, not derived; the proposed KS-W.1 could only die in the direction the data do not face), which the author accepted (</w:t>
      </w:r>
      <w:r>
        <w:t xml:space="preserve">“</w:t>
      </w:r>
      <w:r>
        <w:t xml:space="preserve">i was wrong… live and learn</w:t>
      </w:r>
      <w:r>
        <w:t xml:space="preserve">”</w:t>
      </w:r>
      <w:r>
        <w:t xml:space="preserve">); KS-STRETCH.2 written to fire with KS-42.4, never against it, with a wrong-way edge the surveys can reach (w increasingly phantom at late times); the age chain frozen as the author’s claim — (21/18)·α⁻¹⁸·τ_C = 13.830 Gyr against 13.787 ± 0.020 (Planck 2018 Table 2, TT,TE,EE+lowE+lensing+BAO; +0.24% against the Planck-alone 13.797 ± 0.023), CODATA-2022 α and mₑ — with its provenance stated in the order it happened and hashed (WP-BUMP.7 FINAL 186b0bf2… fixing the eighteen and the gates on 16 August before the session; WP-COST.1 FINAL 4f7a1c6a… fencing the twenty-one and AP42’s clock on 11 August; AP46 v0.1 5391d96f… recording the 0.86 shortfall, its refusal, and the duty cycle’s entry into the chain within hours, 17 August early morning),</w:t>
      </w:r>
      <w:r>
        <w:t xml:space="preserve"> </w:t>
      </w:r>
      <w:r>
        <w:t xml:space="preserve">“</w:t>
      </w:r>
      <w:r>
        <w:t xml:space="preserve">zero free inputs</w:t>
      </w:r>
      <w:r>
        <w:t xml:space="preserve">”</w:t>
      </w:r>
      <w:r>
        <w:t xml:space="preserve"> </w:t>
      </w:r>
      <w:r>
        <w:t xml:space="preserve">replaced by</w:t>
      </w:r>
      <w:r>
        <w:t xml:space="preserve"> </w:t>
      </w:r>
      <w:r>
        <w:t xml:space="preserve">“</w:t>
      </w:r>
      <w:r>
        <w:t xml:space="preserve">no fitted parameters; three structural choices, each ruled and named</w:t>
      </w:r>
      <w:r>
        <w:t xml:space="preserve">”</w:t>
      </w:r>
      <w:r>
        <w:t xml:space="preserve"> </w:t>
      </w:r>
      <w:r>
        <w:t xml:space="preserve">(the eighteen, the twenty-one over eighteen, the reduced tick — the last graded a ruling with its lever shown: 86.9 Gyr on the unreduced time), the clock joint with AP42 regraded consistent by construction (six lane-times of the same twenty-one; one corroboration, counted once), the rhymes named as identities and caged, the pixel defined under C, H₀ explicitly refused (read as a rate the chain would give ≈ 70.7; KS-45.1’s 74.3 owns H₀), KS-STRETCH.3 coarse by construction and honest about it with its forward tolerance pre-registered as AP48’s obligation — the awareness window stated as a factor before any arithmetic — and KS-STRETCH.4 registered for AP48; D5’s cosmological limb paid in §10 (AP21’s tension, AP42’s reservoir, the leakage register: one hold read three ways); the arena-blink identification carried as canon; the author’s Note his (</w:t>
      </w:r>
      <w:r>
        <w:t xml:space="preserve">“</w:t>
      </w:r>
      <w:r>
        <w:t xml:space="preserve">I love it, and to me my own explanation is too obvious not to write down… All that is important is whether nature agrees</w:t>
      </w:r>
      <w:r>
        <w:t xml:space="preserve">”</w:t>
      </w:r>
      <w:r>
        <w:t xml:space="preserve">); the plain-words telling of the chain for the reader without physics. Instruments issued with the locks: the D-CCC.4 Closure Note (md 8b17666f…, docx 7399b70e…) — the family’s ε = α_em moves from SELECTED to DERIVED on AP45 §5’s denomination and the arena-blink identification, both riders cashed, AP47’s rider cashed, no digit anywhere moves, KS-CCC.1 untouched; WP-ROAD.1 v1.2 Erratum 1 (12d281e9…) and its Withdrawal (beafcc9e…) — the author’s archive, supplied later the same day, contains AP45 v0.3 (658402ef…, 17 August; v0.2 with §0’s numbering closed), exactly as the ROAD recorded, so the v1.25 ruling that no v0.3 existed is superseded by the file and the lineage carries v0.3. Rulings of record this session: publication rule — published Artist’s Proofs carry no names and no working mechanics in their provenance; roles only (every claim, ruling and switch the author’s; drafting, independent verification and dress under his direction, every intermediate hashed, nothing locked unverified); names stay in the instruments. MKSR: not updated per paper; one build after AP48 — v5.26 (11 July 2026) remains the registry of record; AP44’s seven, AP47’s set, KS-NPP.1 LIVE → FIRED, AP45’s four and AP46’s four all enter at that build; the v1.23 collision ruling (v5.25/560 vs v5.26/561 vs 567) is still the author’s to make before any registry number publishes. The wave: ONE WAVE, after AP48, with the website update; anchoring proceeds now — the AJ freeze bundle of this date carries both locks, their lineages, the instruments, and the freeze register — publication consolidates at the wave. Pending on the author: his ruling on the reviewer’s ceiling question (whether the AP30/KS-30.1 precedent that locked AP44 at 9.3 with D-CCC.1 open extends to a paper whose only nature-facing exposure is inherited); the reviewer’s rescore of the locked versions before the wave. AP48 The Assembly, its own session: inputs held are WP-ASM.1 v1.0 only — the author’s nearly-finished derivation has never been uploaded and is the file to bring; obligations inherited from AP46 and stated there: the H₀ seam addressed fully (the settled beat read as a rate, 70.7, against KS-45.1’s 74.3 and the storm’s tail), the awareness window pre-registered as a factor before any arithmetic, the era shapes (a ∝ t^½ then t^⅔, the transition, BBN and the relic glow) as KS-STRETCH.4’s kill surface, and the settling tail of the w stance. Lessons L127–L129: L127 — the author’s archive is checked against the files, never against the author’s memory of it; a ruling about what the archive contains is made with the archive open. L128 — the never-edit rule binds the desk’s own instruments: a wrong erratum is withdrawn by a dated note and retained beside its withdrawal, never deleted. L129 — a reviewer’s finding is adopted, modified, or rejected against the file, and the rejections are written down with their reasons; this session rejected two of eighteen and the record says which and why. Continuation, versions of record: AP44 FINAL v1.0 (d7626745…) · AP45 FINAL v1.6 (2e95321d…/e280e047…) · AP46 FINAL v1.4 (0a510d26…/317dc0f2…) · AP47 FINAL v3 (070b0d81…/6e7fe648…) · the D-CCC.4 Closure Note · WP-ROAD.1 v1.2 with Erratum 1 and its Withdrawal · WP-ASM.1 v1.0 · MKSR v5.26 (registry of record until the post-AP48 build) · this Root v1.26. Registry totals: MKSR v5.27 pending the post-AP48 build.</w:t>
      </w:r>
    </w:p>
    <w:p>
      <w:pPr>
        <w:pStyle w:val="BodyText"/>
      </w:pPr>
      <w:r>
        <w:rPr>
          <w:bCs/>
          <w:b/>
        </w:rPr>
        <w:t xml:space="preserve">v1.27 — 2 September 2026 (the rulings)</w:t>
      </w:r>
      <w:r>
        <w:t xml:space="preserve"> </w:t>
      </w:r>
      <w:r>
        <w:t xml:space="preserve">Same day, after the reviewer’s read of the locked versions. The locks re-issued once on that read: AP45 FINAL v1.7 (md f4453adb…, docx 4f67aa3e…) — version numbers restored to the cross-citations with the manifest named, the v0.3 fix counted consistently, the lock line entered; AP46 FINAL v1.5 (md b1102a43…, docx 716d9254…) — §7’s order restored to what v0.1 recorded (the three counts were run and the locked clock adjudicated; the author’s first instinct overruled mid-commission; the ruling that fixed twenty-one prior — v1.4’s</w:t>
      </w:r>
      <w:r>
        <w:t xml:space="preserve"> </w:t>
      </w:r>
      <w:r>
        <w:t xml:space="preserve">“</w:t>
      </w:r>
      <w:r>
        <w:t xml:space="preserve">before any run</w:t>
      </w:r>
      <w:r>
        <w:t xml:space="preserve">”</w:t>
      </w:r>
      <w:r>
        <w:t xml:space="preserve"> </w:t>
      </w:r>
      <w:r>
        <w:t xml:space="preserve">had misdescribed it and the change-log says so), KS-STRETCH.3 given a nature-facing width at this lock — one lane-time, 0.66 Gyr, either side of the cycle, from the chain’s own atom, replacing the promise that AP48 would set it — and the H₀ seam stated with its numbers: under flat ΛCDM at Ω_m = 0.315 the age at H₀ = 67.4 is 13.80 Gyr and at the corpus’s own 74.3 it is 12.52, two lanes below the cycle, so the corpus holds a high H₀ and a one-cycle age that the standard history says cannot both be true — the shape of the Hubble tension itself — and AP48 must derive the age–H₀ relation that reconciles them or one edge of the family fires (KS-45.1 or KS-STRETCH.3); D-STRETCH.1 is therefore load-bearing, not merely owed. The author delegated the two open rulings to the desk (</w:t>
      </w:r>
      <w:r>
        <w:t xml:space="preserve">“</w:t>
      </w:r>
      <w:r>
        <w:t xml:space="preserve">i fully rely on your expertise for grading… the housekeeping and keeping it up to date i outsource to you</w:t>
      </w:r>
      <w:r>
        <w:t xml:space="preserve">”</w:t>
      </w:r>
      <w:r>
        <w:t xml:space="preserve">), and they are made in MKSR_Registry_Rulings_2026-09-02: the v1.23 registry collision resolves on the second branch — the v5.26/561 registry of 11 July 2026 exists in the archive (b9a2eb60…) and pre-dates AP44’s lock, so AP44’s advance is v5.27, PROV-CCC.7 §7’s</w:t>
      </w:r>
      <w:r>
        <w:t xml:space="preserve"> </w:t>
      </w:r>
      <w:r>
        <w:t xml:space="preserve">“</w:t>
      </w:r>
      <w:r>
        <w:t xml:space="preserve">v5.26 · 567</w:t>
      </w:r>
      <w:r>
        <w:t xml:space="preserve">”</w:t>
      </w:r>
      <w:r>
        <w:t xml:space="preserve"> </w:t>
      </w:r>
      <w:r>
        <w:t xml:space="preserve">is label drift and one short, an erratum line owed in PROV-CCC.8; the post-AP48 build is v5.27 on the v5.26 base (561 + 7 + 4 + 4 + 4 = 580 across 47 proofs before AP48’s set; KS-NPP.1 LIVE → FIRED with no count change) and must add two status conventions the registry lacks, FIRED and REGISTERED (LIVE — DEPENDENT); and the grading: the AP30/KS-30.1 precedent does not extend to inherited-only exposure, so AP45 locks at composite 9.0 with its ceiling declared (falsification register: no nature-facing switch of its own), and AP46 locks at 9.0 with its ceiling declared (the lane count adjudicated by the target on the night; the H₀ seam open) — both below the bar of 9.3, both with the reason on the page, in the house’s own pattern; the reviewer’s rescore is recorded here when it arrives. Lesson L130: a desk rewrite that improves the reading of an order is a misdescription if the record states the order otherwise; presentation may lead with the reason, but the sequence stays as the night recorded it. Versions of record: AP45 FINAL v1.7 · AP46 FINAL v1.5 · the D-CCC.4 Closure Note re-issued on them · MKSR_Registry_Rulings_2026-09-02 · this Root v1.27; the AJ freeze bundle re-issued on this set.</w:t>
      </w:r>
    </w:p>
    <w:p>
      <w:pPr>
        <w:pStyle w:val="BodyText"/>
      </w:pPr>
      <w:r>
        <w:t xml:space="preserve">Copyleft. Free. Forever.</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Studio G</dc:creator>
  <cp:lastModifiedBy>Studio G</cp:lastModifiedBy>
  <dcterms:created xsi:type="dcterms:W3CDTF">2026-09-02T00:00:00Z</dcterms:created>
  <dcterms:modified xsi:type="dcterms:W3CDTF">2026-09-02T00:00:00Z</dcterms:modified>
</cp:coreProperties>
</file>

<file path=docProps/custom.xml><?xml version="1.0" encoding="utf-8"?>
<Properties xmlns="http://schemas.openxmlformats.org/officeDocument/2006/custom-properties" xmlns:vt="http://schemas.openxmlformats.org/officeDocument/2006/docPropsVTypes"/>
</file>