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p-road.1-v1.2-erratum-1-withdrawn"/>
    <w:p>
      <w:pPr>
        <w:pStyle w:val="Heading1"/>
      </w:pPr>
      <w:r>
        <w:t xml:space="preserve">WP-ROAD.1 v1.2 — Erratum 1: Withdrawn</w:t>
      </w:r>
    </w:p>
    <w:p>
      <w:pPr>
        <w:pStyle w:val="FirstParagraph"/>
      </w:pPr>
      <w:r>
        <w:rPr>
          <w:bCs/>
          <w:b/>
        </w:rPr>
        <w:t xml:space="preserve">The 420 Code · Studio G · 2 September 2026 · issued with the lock of AP45, The Blink, FINAL v1.5</w:t>
      </w:r>
    </w:p>
    <w:p>
      <w:pPr>
        <w:pStyle w:val="BodyText"/>
      </w:pPr>
      <w:r>
        <w:rPr>
          <w:bCs/>
          <w:b/>
        </w:rPr>
        <w:t xml:space="preserve">Instrument, not paper.</w:t>
      </w:r>
      <w:r>
        <w:t xml:space="preserve"> </w:t>
      </w:r>
      <w:r>
        <w:t xml:space="preserve">Earlier today an erratum note (Erratum 1) was issued against one line of WP-ROAD.1 v1.2 — §8.1’s</w:t>
      </w:r>
      <w:r>
        <w:t xml:space="preserve"> </w:t>
      </w:r>
      <w:r>
        <w:rPr>
          <w:iCs/>
          <w:i/>
        </w:rPr>
        <w:t xml:space="preserve">AP45 v0.3 658402ef…</w:t>
      </w:r>
      <w:r>
        <w:t xml:space="preserve"> </w:t>
      </w:r>
      <w:r>
        <w:t xml:space="preserve">— on the author’s ruling that no such version existed in his archive. That ruling was made on an incomplete search. The archive, supplied later the same day, contains AP45_The_Blink_DRAFT_v0_3.docx with its sidecar; its digest is 658402ef…, exactly as the ROAD recorded. The file is v0.2 with two mechanical fixes applied 17 August 2026 on the author’s instruction: §0’s subsection numbering closed. No content moved.</w:t>
      </w:r>
    </w:p>
    <w:p>
      <w:pPr>
        <w:pStyle w:val="BodyText"/>
      </w:pPr>
      <w:r>
        <w:rPr>
          <w:bCs/>
          <w:b/>
        </w:rPr>
        <w:t xml:space="preserve">Therefore.</w:t>
      </w:r>
      <w:r>
        <w:t xml:space="preserve"> </w:t>
      </w:r>
      <w:r>
        <w:t xml:space="preserve">Erratum 1 is withdrawn in full. The ROAD’s AP45 line stands as written. The correct lineage is: v0.1 (md 0c278d8b…, reading copy e8a06266…) → v0.2 (5c2b7e8c… as received) → v0.3 (658402ef…, 17 August) → v0.2.1 (a relabel of v0.2 made 2 September before v0.3 was found; text-identical to v0.2, and in content to v0.3) → FINAL v1.0 through v1.5, all retained.</w:t>
      </w:r>
    </w:p>
    <w:p>
      <w:pPr>
        <w:pStyle w:val="BodyText"/>
      </w:pPr>
      <w:r>
        <w:rPr>
          <w:bCs/>
          <w:b/>
        </w:rPr>
        <w:t xml:space="preserve">What this corrects elsewhere.</w:t>
      </w:r>
      <w:r>
        <w:t xml:space="preserve"> </w:t>
      </w:r>
      <w:r>
        <w:t xml:space="preserve">Master Root v1.25’s entry records the author’s ruling that no v0.3 existed; its next entry records that the archive did contain it and that the ruling is superseded by the file. The lesson the corpus already carries, L126 — the author’s archive is the version of record; instruments record it and never define it — applies here to the ruling itself: the archive was checked against the author’s memory of it, not against the files, and the files won. Erratum 1 is retained beside this withdrawal, never edited.</w:t>
      </w:r>
    </w:p>
    <w:p>
      <w:pPr>
        <w:pStyle w:val="BodyText"/>
      </w:pPr>
      <w:r>
        <w:rPr>
          <w:iCs/>
          <w:i/>
        </w:rPr>
        <w:t xml:space="preserve">Frozen files are never edited; corrections supersede, dated, in the open — including corrections of corrections.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 G</dc:creator>
  <cp:lastModifiedBy>Studio G</cp:lastModifiedBy>
  <dcterms:created xsi:type="dcterms:W3CDTF">2026-09-02T00:00:00Z</dcterms:created>
  <dcterms:modified xsi:type="dcterms:W3CDTF">2026-09-02T00:00:00Z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