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12</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13</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14</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16</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17</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18</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19</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20</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23</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25</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26</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28</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31</w:t>
      </w:r>
    </w:p>
    <w:p>
      <w:pPr>
        <w:tabs>
          <w:tab w:val="right" w:leader="dot" w:pos="9000"/>
        </w:tabs>
        <w:spacing w:after="120"/>
      </w:pPr>
      <w:r>
        <w:rPr>
          <w:b/>
          <w:bCs/>
        </w:rPr>
        <w:t xml:space="preserve">Conditionality Footer</w:t>
      </w:r>
      <w:r>
        <w:tab/>
      </w:r>
      <w:r>
        <w:t xml:space="preserve">33</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actualization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draft v0.2.1, locking in the same wave as this proof).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intake documents — the Intake Freeze (19eea887…) and the lemma drafts (latest 361240be…) — are cross-referenced as intake. Where two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 the constraint — is enabling. Its arena reading, c, sits among the nine channels that never close, and bounded propagation prices no crossing — which is part of why the denomination could not have been c (§5), and why the vanishing of §7 costs the constraint nothing.</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two that are — AP25’s KS-56 and AP01’s KS-V.3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existing entry is shown fired. The full register is in §12.</w:t>
      </w:r>
    </w:p>
    <w:p>
      <w:r>
        <w:t xml:space="preserve">KS-BLINK.1 — the balanced break. LIVE — STRUCTURAL, fireable by the corpus’s own formalism.</w:t>
      </w:r>
    </w:p>
    <w:p>
      <w:r>
        <w:t xml:space="preserve">KS-BLINK.2 — the Born identification. LIVE — STRUCTURAL, and nature-facing by inheritance of AP25’s KS-56 and AP01’s KS-V.3.</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instrument WP-ROAD.1 v1.2 records an AP45 v0.3 that does not exist in the author’s archive; v0.2.1 is the version of record by his word, and this lock proceeds from it. The line is corrected by a dated erratum note issued with this lock — WP-ROAD.1 v1.2, Erratum 1, 2 September 2026 — and folded into that instrument’s next revision.</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actualization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crosses nothing (§7).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 Exactness: the toll is paid on the possibility face, and that face counts outcomes, not excess. The event is singular (§3) — one break, one snap, one outcome, this rather than that — and one outcome is one distinction however far past threshold the excess ran; whatever the surplus was, it is the energy face’s, ordinary and outside (§5). The ledger’s own entry is unit-valued because the record’s is. 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into mass at persistence and invisible ever after — and one quantum spent at the break — the toll, on the releasing direction, booking nowhere. One each way: the axiom’s two directions each take exactly one at their crossing.</w:t>
      </w:r>
    </w:p>
    <w:p>
      <w:r>
        <w:t xml:space="preserve">The bump is not a new line anywhere. AP44 keeps two books for the held quantum and this corollary opens neither: matter configurations’ commitments are already booked as mass (AP29; AP44 §4, Corollary), and the arena’s alone is written into the gravitational coupling (AP44 §§5–6). A matter blink’s bump is the first; the arena’s snap is the second; this proof adds nothing to either.</w:t>
      </w:r>
    </w:p>
    <w:p>
      <w:r>
        <w:t xml:space="preserve">They remain two costs with two selection arguments, present as the two dimensional components of the one event, coincident or not. Nothing in this corollary is a magnitude; it is a count, and the count is the theorem.</w:t>
      </w:r>
    </w:p>
    <w:p>
      <w:r>
        <w:rPr>
          <w:i/>
          <w:iCs/>
        </w:rPr>
        <w:t xml:space="preserve">Grade of Theorem 1: DERIVED-AT-THE-STRUCTURAL-REGISTER. Existence rides Lemmas 1 and 2; exactness rides §3’s singularity ruling and Lemma 2’s unit; the count clause is guarded by KS-BLINK.4, and the fully formal statement is D-BLINK.1’s.</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actualization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actualized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On the eighteen faces the two axes coincide exactly: the 1-side faces are the closing faces; the 0-side faces are the arena faces.</w:t>
      </w:r>
    </w:p>
    <w:p>
      <w:r>
        <w:t xml:space="preserve">The three gates are a class of their own, and no coincidence is claimed for them. A gate is a sector’s access to the now, and access opens and closes on both sides: the closing partition counts all three among the twelve, and the balance partition seats one a side with the visible one beside. The arena’s gate closes; the arena’s faces never do; nothing contradicts, and nothing more is asserted.</w:t>
      </w:r>
    </w:p>
    <w:p>
      <w:r>
        <w:t xml:space="preserve">The author ruled the finding on the eighteen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t xml:space="preserve">The vanishing crosses nothing. No record travels and no signal is sent — the alternatives were never anywhere to be fetched from — so Axiom C, the constraint, has nothing to price and nothing to forbid. It is the same fact that kept c out of the denomination (§5). What physics meets as entanglement’s non-locality is this and only this: one record, no crossing.</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reproduces AP42’s dark clock, τ/t_H = 6/21 (AP42 §5; KS-42.6), from the other direction. 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Should AP46 not lock, D5 stays open on its cosmological limb and nothing here overclaims.</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What the gap establishes is exactly this: the ceilings were fixed and hashed before the number existed, and could not have been moved to fit it. It does not establish blinding — the candidate was computed by the same hand that had inventoried the ceilings minutes earlier — and the paper claims only the first.</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 an excess, from the unrounded ceiling,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This is numerically the corpse’s own bond figure, the 0.0326 eV that died above against the 4 × 10⁻⁸ eV ceiling, and it is named so here on purpose. It died as an added energy term, and it stays dead as one. Read on the other face — the scale at which the environment hands out quanta for chemistry’s grips, the ruled modulator’s quantitative face (§5) — it is a rhyme, not a term. The number did not move and neither did the corpse. That is the difference between a cage and a repair.</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 The bump of §4 is AP44’s already-booked commitment — mass for matter, the coupling for the arena — and not a line of this proof’s; the toll books nowhere.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existing registry entry, KS-NPP.1, is shown fired.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and AP01’s KS-V.3 (Born violation), both LIVE — EMPIRICAL in the registry. A confirmed violation of the Born rule in any physical system fires those first, and this identification retires with them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It is registered in the Master Kill Switch Registry v5.26 as LIVE — STRUCTURAL (AP30 / Predictions Part III); its wave line is a status update, LIVE → FIRED, on that existing entry.</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ruling at every step: every claim, ruling, and switch is his, made by him. The drafting, the independent verification, and the dress were carried out under his direction, every intermediate hashed, nothing locked unverified, and both deaths in the record published with the same care as the survivals. The complete provenance lives in the family record of §0.2 and in the author’s thread exports; the honest history is §10, in the body, where it belongs.</w:t>
      </w:r>
    </w:p>
    <w:p>
      <w:r>
        <w:t xml:space="preserve">Lineage: draft v0.1 (md 0c278d8b…, reading copy e8a06266…), 16 August 2026 → v0.2, the full redraft in the house standard on the author’s ruling, walked by him (5c2b7e8c… as received) → v0.2.1, a relabel, text-identical → FINAL v1.0 (md d0d34c1a…, docx 235576f8…) → FINAL v1.1 (md 7b511d49…, docx 3592a952…) → FINAL v1.2 (md 19831522…, docx 6b54032a…) → this FINAL v1.3, 2 September 2026. All prior versions retained, never edited.</w:t>
      </w:r>
    </w:p>
    <w:p>
      <w:r>
        <w:t xml:space="preserve">What changed between v0.2.1 and this lock, listed so no reader hunts: the house dress, and paragraphs cut to the house length with no sentence altered; the Artist’s Note, the author’s; §9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 ceiling’s value is the hashed inventory’s (cb77b354…, 15:00:19Z), carried verbatim in WP-BUMP.9 §A (72c8646d…) — C-1, h × 5 kHz — and the excess reproduces at it to the digit.</w:t>
      </w:r>
    </w:p>
    <w:p>
      <w:r>
        <w:t xml:space="preserve">FINAL v1.0 → v1.1, same day, before anchoring: §10’s ceiling written as the inventory writes it; nothing else moved. FINAL v1.1 → v1.2, same day, before anchoring, on independent review: the bump’s booking aligned to AP44’s two books (§4, §11); Theorem 1’s exactness recast on §3’s singularity instead of a minimality premise; Axiom C named as the constraint, not a channel (§0.3); §6’s ruling scoped to the eighteen faces with the gates carried as their own sub-result; the cage’s first item marked as the corpse’s own figure (§10); the vanishing squared with the constraint (§§3, 7); the eighteen-second gap scoped to what it proves; the registry count deferred to the file of record (§§10, 12, 13); the ROAD’s phantom line corrected by erratum at this lock; the provenance stated in roles; the house spelling settled. No conclusion moved, no switch retired, no number changed. FINAL v1.2 → v1.3, same day, before anchoring: the registry count settled against the Master Kill Switch Registry v5.26 file — KS-NPP.1 is registered there as LIVE, so its wave line is a status update and this paper adds four; KS-BLINK.2’s inherited limb names AP01’s KS-V.3 beside AP25’s KS-56; the provenance stated without names. v1.0, v1.1, and v1.2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four live entries, KS-BLINK.1–.4</w:t>
      </w:r>
      <w:r>
        <w:t xml:space="preserve">, and updates one status — KS-NPP.1, registered at v5.26 as LIVE, to FIRED. Totals are fixed at the wave build, not here.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 The ROAD v1.2’s AP45 line, corrected by Erratum 1 at this lock.</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