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>Paragraph 1: NSCLC and the need to predict treatment response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Purpose:</w:t>
      </w:r>
      <w:r>
        <w:rPr/>
        <w:t xml:space="preserve"> Establish the clinical and biological problem.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Include: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Lung cancer as a major cause of cancer mortality.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NSCLC as the predominant lung-cancer category.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Molecular heterogeneity within NSCLC.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Patients and experimental models vary substantially in treatment response.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Predictive biomarkers are therefore needed to support precision oncology.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Target:</w:t>
      </w:r>
      <w:r>
        <w:rPr/>
        <w:t xml:space="preserve"> 120–180 words.</w:t>
      </w:r>
    </w:p>
    <w:p>
      <w:pPr>
        <w:pStyle w:val="Heading3"/>
        <w:bidi w:val="0"/>
        <w:jc w:val="left"/>
        <w:rPr/>
      </w:pPr>
      <w:r>
        <w:rPr/>
        <w:t>Paragraph 2: EGFR signaling and erlotinib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Purpose:</w:t>
      </w:r>
      <w:r>
        <w:rPr/>
        <w:t xml:space="preserve"> Explain why this drug–tissue combination matters.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Include: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EGFR’s role as a receptor tyrosine kinase regulating proliferation, survival, and related cellular processes.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Dysregulation of EGFR signaling in subsets of NSCLC.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Erlotinib as a small-molecule EGFR tyrosine kinase inhibitor.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Its mechanism: inhibition of EGFR kinase activity and downstream signaling.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Its importance as a targeted therapy and as a model drug for studying variable response.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Target:</w:t>
      </w:r>
      <w:r>
        <w:rPr/>
        <w:t xml:space="preserve"> 130–180 words.</w:t>
      </w:r>
    </w:p>
    <w:p>
      <w:pPr>
        <w:pStyle w:val="Heading3"/>
        <w:bidi w:val="0"/>
        <w:jc w:val="left"/>
        <w:rPr/>
      </w:pPr>
      <w:r>
        <w:rPr/>
        <w:t>Paragraph 3: Heterogeneity of erlotinib response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Purpose:</w:t>
      </w:r>
      <w:r>
        <w:rPr/>
        <w:t xml:space="preserve"> Establish why EGFR status alone does not completely solve the prediction problem.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Include: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Established sensitivity factors, especially activating EGFR mutations.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Important resistance mechanisms, such as secondary EGFR alterations, bypass signaling, downstream pathway activation, and phenotypic changes.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fact that response reflects a broader molecular context rather than one biomarker alone.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Gene-expression profiles may capture pathway activity and cellular state that individual mutations cannot.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Target:</w:t>
      </w:r>
      <w:r>
        <w:rPr/>
        <w:t xml:space="preserve"> 150–220 words.</w:t>
      </w:r>
    </w:p>
    <w:p>
      <w:pPr>
        <w:pStyle w:val="Heading3"/>
        <w:bidi w:val="0"/>
        <w:jc w:val="left"/>
        <w:rPr/>
      </w:pPr>
      <w:r>
        <w:rPr/>
        <w:t>Paragraph 4: Pharmacogenomics and machine-learning rationale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Purpose:</w:t>
      </w:r>
      <w:r>
        <w:rPr/>
        <w:t xml:space="preserve"> Connect the biology to your analytical approach.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Include: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Large pharmacogenomic resources pair molecular measurements with drug-response measurements across cancer cell lines.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GDSC provides experimentally measured response values such as AUC and LN_IC50.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COSMIC gene-expression data provide high-dimensional molecular features for the corresponding cell lines.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Machine-learning models can estimate associations between expression patterns and drug response.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Regularized linear models are appropriate because the number of genes greatly exceeds the number of lung cancer cell lines.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Ridge and Elastic Net provide interpretable, controlled alternatives to an unregularized model.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Target:</w:t>
      </w:r>
      <w:r>
        <w:rPr/>
        <w:t xml:space="preserve"> 160–220 words.</w:t>
      </w:r>
    </w:p>
    <w:p>
      <w:pPr>
        <w:pStyle w:val="Heading3"/>
        <w:bidi w:val="0"/>
        <w:jc w:val="left"/>
        <w:rPr/>
      </w:pPr>
      <w:r>
        <w:rPr/>
        <w:t>Paragraph 5: Knowledge gap, objective, and hypothesis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Purpose:</w:t>
      </w:r>
      <w:r>
        <w:rPr/>
        <w:t xml:space="preserve"> State exactly what this paper does.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Include: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gap: it remains necessary to determine whether genome-wide expression improves prediction of erlotinib response within a tissue-specific NSCLC cohort.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study population: </w:t>
      </w:r>
      <w:r>
        <w:rPr>
          <w:rStyle w:val="SourceText"/>
        </w:rPr>
        <w:t>lung_NSCLC</w:t>
      </w:r>
      <w:r>
        <w:rPr/>
        <w:t xml:space="preserve"> cell lines.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response: erlotinib AUC from GDSC2.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predictors: COSMIC v104 gene-expression Z-scores.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models: Ridge and Elastic Net.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comparator: training-set mean AUC baseline.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objective and, if appropriate, the hypothesis.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Target:</w:t>
      </w:r>
      <w:r>
        <w:rPr/>
        <w:t xml:space="preserve"> 100–150 words.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suitable concluding statement would be: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This study evaluated whether genome-wide gene-expression profiles improve prediction of erlotinib response among NSCLC cell lines. Ridge and Elastic Net models were trained using COSMIC gene-expression Z-scores to predict erlotinib AUC from GDSC2 and were compared with a mean-response baseline.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That gives you a final introduction of approximately </w:t>
      </w:r>
      <w:r>
        <w:rPr>
          <w:rStyle w:val="StrongEmphasis"/>
        </w:rPr>
        <w:t>660–950 words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What you need to learn to write it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These are deliberately narrow research prompts. You should be able to answer each in a few sentences rather than producing a full review.</w:t>
      </w:r>
    </w:p>
    <w:p>
      <w:pPr>
        <w:pStyle w:val="Heading3"/>
        <w:bidi w:val="0"/>
        <w:jc w:val="left"/>
        <w:rPr/>
      </w:pPr>
      <w:r>
        <w:rPr/>
        <w:t>For paragraph 1: NSCLC context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proportion of lung cancers are classified as NSCLC?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are the principal histological subtypes of NSCLC?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is NSCLC considered molecularly heterogeneous?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Which major molecular alterations define clinically relevant NSCLC subgroups?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do patients or cell lines with the same broad diagnosis respond differently to the same drug?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is the difference between a prognostic biomarker and a predictive biomarker?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Why is predicting drug response important in precision oncology?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Minimum evidence needed:</w:t>
      </w:r>
      <w:r>
        <w:rPr/>
        <w:t xml:space="preserve"> One authoritative source for NSCLC burden/classification and one review of NSCLC molecular heterogeneity.</w:t>
      </w:r>
    </w:p>
    <w:p>
      <w:pPr>
        <w:pStyle w:val="Heading3"/>
        <w:bidi w:val="0"/>
        <w:jc w:val="left"/>
        <w:rPr/>
      </w:pPr>
      <w:r>
        <w:rPr/>
        <w:t>For paragraph 2: EGFR and erlotinib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is EGFR, and what type of protein does the gene encode?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happens after a ligand activates EGFR?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Which downstream pathways are activated by EGFR?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How can EGFR signaling contribute to cancer-cell proliferation and survival?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is erlotinib?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Where does erlotinib bind EGFR?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Is erlotinib reversible or irreversible?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effect does erlotinib have on EGFR phosphorylation and downstream signaling?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 which NSCLC settings has erlotinib been clinically used?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Why are some EGFR alterations associated with increased erlotinib sensitivity?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Minimum evidence needed:</w:t>
      </w:r>
      <w:r>
        <w:rPr/>
        <w:t xml:space="preserve"> One EGFR-signaling review, one erlotinib pharmacology source, and possibly the relevant clinical guideline or pivotal trial.</w:t>
      </w:r>
    </w:p>
    <w:p>
      <w:pPr>
        <w:pStyle w:val="Heading3"/>
        <w:bidi w:val="0"/>
        <w:jc w:val="left"/>
        <w:rPr/>
      </w:pPr>
      <w:r>
        <w:rPr/>
        <w:t>For paragraph 3: Response and resistance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Which activating EGFR mutations are most strongly associated with erlotinib sensitivity?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Does EGFR mutation guarantee response?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 EGFR-wild-type models respond to erlotinib?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is the difference between intrinsic and acquired resistance?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Which secondary EGFR alterations can cause resistance?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How can MET or other receptor tyrosine kinases bypass EGFR inhibition?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How do RAS–RAF–MEK–ERK and PI3K–AKT–mTOR signaling affect response?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roles may epithelial-to-mesenchymal transition and cell state play?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might transcriptomic information contain predictive signals beyond mutation status?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Which genes or expression programs have previously been associated with erlotinib response?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Minimum evidence needed:</w:t>
      </w:r>
      <w:r>
        <w:rPr/>
        <w:t xml:space="preserve"> One recent resistance review and one or two studies relating molecular profiles to EGFR-inhibitor response.</w:t>
      </w:r>
    </w:p>
    <w:p>
      <w:pPr>
        <w:pStyle w:val="Heading3"/>
        <w:bidi w:val="0"/>
        <w:jc w:val="left"/>
        <w:rPr/>
      </w:pPr>
      <w:r>
        <w:rPr/>
        <w:t>For paragraph 4: Data and modeling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is the purpose of the Genomics of Drug Sensitivity in Cancer project?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How are drug responses measured in GDSC?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does AUC represent in a dose–response experiment?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Does a higher erlotinib AUC indicate greater sensitivity or greater resistance in this dataset?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How does AUC differ conceptually from IC50 and LN_IC50?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expression measurement is represented by the COSMIC </w:t>
      </w:r>
      <w:r>
        <w:rPr>
          <w:rStyle w:val="SourceText"/>
        </w:rPr>
        <w:t>Z_SCORE</w:t>
      </w:r>
      <w:r>
        <w:rPr/>
        <w:t xml:space="preserve">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are cancer cell lines useful for pharmacogenomic modeling?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limitations arise when translating cell-line findings to patients?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is gene-expression modeling a high-dimensional problem?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would ordinary linear regression be unsuitable when there are more genes than samples?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How does Ridge regularization handle correlated predictors?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How does Elastic Net differ from Ridge?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compare the models with a training-set mean baseline?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Why must model selection be performed without examining the test set?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Minimum evidence needed:</w:t>
      </w:r>
      <w:r>
        <w:rPr/>
        <w:t xml:space="preserve"> The primary GDSC publication or official documentation, COSMIC documentation, and one methodological citation each for Ridge and Elastic Net.</w:t>
      </w:r>
    </w:p>
    <w:p>
      <w:pPr>
        <w:pStyle w:val="Heading3"/>
        <w:bidi w:val="0"/>
        <w:jc w:val="left"/>
        <w:rPr/>
      </w:pPr>
      <w:r>
        <w:rPr/>
        <w:t>For paragraph 5: Gap and objective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precisely is not known before this analysis?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Is the study trying to predict response, identify biomarkers, explain biological mechanisms, or some combination of these?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analyze NSCLC separately rather than pooling all cancer types?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was erlotinib selected for the first experiment?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Why is AUC the primary outcome?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would count as evidence that gene expression adds predictive value?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is the role of the mean-response baseline?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Are selected Elastic Net genes being treated as confirmed biomarkers or as candidate predictive features?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is the primary hypothesis?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What secondary questions—such as feature stability or biological plausibility—will be examined? </w:t>
      </w:r>
    </w:p>
    <w:p>
      <w:pPr>
        <w:pStyle w:val="Heading2"/>
        <w:bidi w:val="0"/>
        <w:jc w:val="left"/>
        <w:rPr/>
      </w:pPr>
      <w:r>
        <w:rPr/>
        <w:t>The minimum viable reading list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finish quickly, start with approximately </w:t>
      </w:r>
      <w:r>
        <w:rPr>
          <w:rStyle w:val="StrongEmphasis"/>
        </w:rPr>
        <w:t>eight strong sources</w:t>
      </w:r>
      <w:r>
        <w:rPr/>
        <w:t>: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One source for lung-cancer incidence and mortality.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One NSCLC classification and molecular-biology review.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One EGFR-signaling review.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One authoritative erlotinib mechanism or pharmacology source.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One review of EGFR-inhibitor sensitivity and resistance.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main GDSC paper or current official dataset documentation.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relevant COSMIC expression-data documentation.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One source supporting regularized regression in high-dimensional biological data. </w:t>
      </w:r>
    </w:p>
    <w:p>
      <w:pPr>
        <w:pStyle w:val="TextBody"/>
        <w:bidi w:val="0"/>
        <w:jc w:val="left"/>
        <w:rPr/>
      </w:pPr>
      <w:r>
        <w:rPr/>
        <w:t>You can add papers later when a particular sentence needs support. The introduction does not need a comprehensive account of every resistance pathway, every generation of EGFR inhibitor, or the complete history of NSCLC treatment. Its job is to establish a direct chain: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NSCLC is heterogeneous → erlotinib response varies → expression may capture relevant molecular context → regularized models can test its predictive value → this study performs that test.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LibreOffice/7.3.7.2$Linux_X86_64 LibreOffice_project/30$Build-2</Application>
  <AppVersion>15.0000</AppVersion>
  <Pages>5</Pages>
  <Words>1273</Words>
  <Characters>7498</Characters>
  <CharactersWithSpaces>8632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2026-09-08T20:44:42Z</dcterms:created>
  <dc:creator/>
  <dc:description/>
  <dc:language>en-CA</dc:language>
  <cp:lastModifiedBy/>
  <dcterms:modified xsi:type="dcterms:W3CDTF">2026-09-08T21:03:13Z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