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B874D" w14:textId="775CB419" w:rsidR="00272CF8" w:rsidRDefault="00272CF8">
      <w:pP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</w:pP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A literature review is a piece of academic writing demonstrating </w:t>
      </w:r>
      <w:r>
        <w:rPr>
          <w:rStyle w:val="hgkelc"/>
          <w:rFonts w:ascii="Arial" w:hAnsi="Arial" w:cs="Arial"/>
          <w:b/>
          <w:bCs/>
          <w:color w:val="202124"/>
          <w:shd w:val="clear" w:color="auto" w:fill="FFFFFF"/>
          <w:lang w:val="en"/>
        </w:rPr>
        <w:t>knowledge and understanding of the academic literature on a specific topic placed in context</w:t>
      </w:r>
      <w:r>
        <w:rPr>
          <w:rStyle w:val="hgkelc"/>
          <w:rFonts w:ascii="Arial" w:hAnsi="Arial" w:cs="Arial"/>
          <w:color w:val="202124"/>
          <w:shd w:val="clear" w:color="auto" w:fill="FFFFFF"/>
          <w:lang w:val="en"/>
        </w:rPr>
        <w:t>.</w:t>
      </w:r>
      <w: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  <w:t>10 Sept 2021</w:t>
      </w:r>
    </w:p>
    <w:p w14:paraId="3A761D4A" w14:textId="604E839C" w:rsidR="00272CF8" w:rsidRDefault="00272CF8">
      <w:pP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</w:pPr>
    </w:p>
    <w:p w14:paraId="3F1BEECF" w14:textId="2DA54DB2" w:rsidR="00272CF8" w:rsidRDefault="00272CF8">
      <w:pPr>
        <w:rPr>
          <w:rStyle w:val="kx21rb"/>
          <w:rFonts w:ascii="Arial" w:hAnsi="Arial" w:cs="Arial"/>
          <w:color w:val="70757A"/>
          <w:sz w:val="18"/>
          <w:szCs w:val="18"/>
          <w:shd w:val="clear" w:color="auto" w:fill="FFFFFF"/>
        </w:rPr>
      </w:pPr>
    </w:p>
    <w:p w14:paraId="4487C186" w14:textId="77777777" w:rsidR="00272CF8" w:rsidRPr="00272CF8" w:rsidRDefault="00272CF8" w:rsidP="00272C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7"/>
          <w:szCs w:val="27"/>
          <w:lang w:eastAsia="en-GB"/>
        </w:rPr>
      </w:pPr>
      <w:r w:rsidRPr="00272CF8">
        <w:rPr>
          <w:rFonts w:ascii="Arial" w:eastAsia="Times New Roman" w:hAnsi="Arial" w:cs="Arial"/>
          <w:color w:val="202124"/>
          <w:sz w:val="24"/>
          <w:szCs w:val="24"/>
          <w:lang w:val="en" w:eastAsia="en-GB"/>
        </w:rPr>
        <w:t xml:space="preserve">Identify inconstancies: gaps in research, conflicts in previous studies, open questions left from </w:t>
      </w:r>
      <w:proofErr w:type="gramStart"/>
      <w:r w:rsidRPr="00272CF8">
        <w:rPr>
          <w:rFonts w:ascii="Arial" w:eastAsia="Times New Roman" w:hAnsi="Arial" w:cs="Arial"/>
          <w:color w:val="202124"/>
          <w:sz w:val="24"/>
          <w:szCs w:val="24"/>
          <w:lang w:val="en" w:eastAsia="en-GB"/>
        </w:rPr>
        <w:t>other</w:t>
      </w:r>
      <w:proofErr w:type="gramEnd"/>
      <w:r w:rsidRPr="00272CF8">
        <w:rPr>
          <w:rFonts w:ascii="Arial" w:eastAsia="Times New Roman" w:hAnsi="Arial" w:cs="Arial"/>
          <w:color w:val="202124"/>
          <w:sz w:val="24"/>
          <w:szCs w:val="24"/>
          <w:lang w:val="en" w:eastAsia="en-GB"/>
        </w:rPr>
        <w:t xml:space="preserve"> research. Identify need for additional research (justifying your research) Identify the relationship of works in context of its contribution to the topic and to other works.</w:t>
      </w:r>
      <w:r w:rsidRPr="00272CF8">
        <w:rPr>
          <w:rFonts w:ascii="Arial" w:eastAsia="Times New Roman" w:hAnsi="Arial" w:cs="Arial"/>
          <w:color w:val="70757A"/>
          <w:sz w:val="18"/>
          <w:szCs w:val="18"/>
          <w:lang w:eastAsia="en-GB"/>
        </w:rPr>
        <w:t>13 Jul 2022</w:t>
      </w:r>
    </w:p>
    <w:p w14:paraId="2E88B24B" w14:textId="1851372D" w:rsidR="00272CF8" w:rsidRDefault="00272CF8">
      <w:pPr>
        <w:pBdr>
          <w:bottom w:val="single" w:sz="6" w:space="1" w:color="auto"/>
        </w:pBdr>
      </w:pPr>
    </w:p>
    <w:p w14:paraId="67E5109C" w14:textId="77777777" w:rsidR="00272CF8" w:rsidRDefault="00272CF8"/>
    <w:p w14:paraId="0A6F9E86" w14:textId="5C0D4E52" w:rsidR="00272CF8" w:rsidRPr="00272CF8" w:rsidRDefault="00272CF8" w:rsidP="00272CF8">
      <w:pPr>
        <w:rPr>
          <w:rFonts w:ascii="Arial" w:hAnsi="Arial" w:cs="Arial"/>
          <w:color w:val="202124"/>
          <w:shd w:val="clear" w:color="auto" w:fill="FFFFFF"/>
        </w:rPr>
      </w:pPr>
      <w:r w:rsidRPr="00272CF8">
        <w:rPr>
          <w:rFonts w:ascii="Arial" w:hAnsi="Arial" w:cs="Arial"/>
          <w:color w:val="202124"/>
          <w:shd w:val="clear" w:color="auto" w:fill="FFFFFF"/>
        </w:rPr>
        <w:t xml:space="preserve">The Covid-19 outbreak created a new dynamic across the globe. The outbreak changed face-to-face </w:t>
      </w:r>
      <w:r w:rsidRPr="00272CF8">
        <w:rPr>
          <w:rFonts w:ascii="Arial" w:hAnsi="Arial" w:cs="Arial"/>
          <w:color w:val="202124"/>
          <w:shd w:val="clear" w:color="auto" w:fill="FFFFFF"/>
        </w:rPr>
        <w:t>meetings and</w:t>
      </w:r>
      <w:r w:rsidRPr="00272CF8">
        <w:rPr>
          <w:rFonts w:ascii="Arial" w:hAnsi="Arial" w:cs="Arial"/>
          <w:color w:val="202124"/>
          <w:shd w:val="clear" w:color="auto" w:fill="FFFFFF"/>
        </w:rPr>
        <w:t xml:space="preserve"> began virtual working as a primary method. </w:t>
      </w:r>
      <w:r>
        <w:rPr>
          <w:rFonts w:ascii="Arial" w:hAnsi="Arial" w:cs="Arial"/>
          <w:color w:val="202124"/>
          <w:shd w:val="clear" w:color="auto" w:fill="FFFFFF"/>
        </w:rPr>
        <w:t>The demand to work-from-home (WFH) made it difficult to maintain adequate work-family role boundaries</w:t>
      </w:r>
      <w:r w:rsidRPr="00272CF8">
        <w:t xml:space="preserve"> </w:t>
      </w:r>
      <w:r>
        <w:t>(</w:t>
      </w:r>
      <w:proofErr w:type="spellStart"/>
      <w:r>
        <w:t>Giurge</w:t>
      </w:r>
      <w:proofErr w:type="spellEnd"/>
      <w:r>
        <w:t xml:space="preserve"> &amp; </w:t>
      </w:r>
      <w:proofErr w:type="spellStart"/>
      <w:r>
        <w:t>Bohns</w:t>
      </w:r>
      <w:proofErr w:type="spellEnd"/>
      <w:r>
        <w:t>, 2020).</w:t>
      </w:r>
      <w:r>
        <w:t xml:space="preserve"> This idea is backed up with evidence, showing that HR managers are </w:t>
      </w:r>
      <w:proofErr w:type="gramStart"/>
      <w:r w:rsidR="00E83BB5">
        <w:t>planning for the future</w:t>
      </w:r>
      <w:proofErr w:type="gramEnd"/>
      <w:r w:rsidR="00E83BB5">
        <w:t>, and see WFH as a foundation</w:t>
      </w:r>
      <w:r>
        <w:t xml:space="preserve"> </w:t>
      </w:r>
      <w:r>
        <w:rPr>
          <w:rFonts w:ascii="Roboto" w:hAnsi="Roboto"/>
          <w:color w:val="111111"/>
          <w:sz w:val="21"/>
          <w:szCs w:val="21"/>
          <w:shd w:val="clear" w:color="auto" w:fill="FFFFFF"/>
        </w:rPr>
        <w:t>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Ozimek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, 2020).</w:t>
      </w:r>
      <w:r w:rsidR="00E83BB5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This also shows that the disconnect between employer and employee has a potential negative impact on work status long-term (</w:t>
      </w:r>
      <w:proofErr w:type="spellStart"/>
      <w:r w:rsidR="00607692">
        <w:rPr>
          <w:rFonts w:ascii="Roboto" w:hAnsi="Roboto"/>
          <w:color w:val="111111"/>
          <w:sz w:val="21"/>
          <w:szCs w:val="21"/>
          <w:shd w:val="clear" w:color="auto" w:fill="FFFFFF"/>
        </w:rPr>
        <w:t>Weisner</w:t>
      </w:r>
      <w:proofErr w:type="spellEnd"/>
      <w:r w:rsidR="00607692"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&amp; Sutton, 2015</w:t>
      </w:r>
      <w:r w:rsidR="00607692">
        <w:rPr>
          <w:rFonts w:ascii="Roboto" w:hAnsi="Roboto"/>
          <w:color w:val="111111"/>
          <w:sz w:val="21"/>
          <w:szCs w:val="21"/>
          <w:shd w:val="clear" w:color="auto" w:fill="FFFFFF"/>
        </w:rPr>
        <w:t>)</w:t>
      </w:r>
    </w:p>
    <w:p w14:paraId="4B6700E5" w14:textId="312BB211" w:rsidR="00272CF8" w:rsidRDefault="00272CF8">
      <w:pPr>
        <w:rPr>
          <w:rFonts w:ascii="Arial" w:hAnsi="Arial" w:cs="Arial"/>
          <w:color w:val="202124"/>
          <w:shd w:val="clear" w:color="auto" w:fill="FFFFFF"/>
        </w:rPr>
      </w:pPr>
    </w:p>
    <w:p w14:paraId="745AFEA1" w14:textId="61E75920" w:rsidR="00272CF8" w:rsidRDefault="00272CF8">
      <w:pPr>
        <w:rPr>
          <w:rFonts w:ascii="Arial" w:hAnsi="Arial" w:cs="Arial"/>
          <w:color w:val="202124"/>
          <w:shd w:val="clear" w:color="auto" w:fill="FFFFFF"/>
        </w:rPr>
      </w:pPr>
    </w:p>
    <w:p w14:paraId="03531D89" w14:textId="26A0BC61" w:rsidR="00272CF8" w:rsidRDefault="00272CF8">
      <w:pPr>
        <w:rPr>
          <w:rFonts w:ascii="Arial" w:hAnsi="Arial" w:cs="Arial"/>
          <w:color w:val="202124"/>
          <w:shd w:val="clear" w:color="auto" w:fill="FFFFFF"/>
        </w:rPr>
      </w:pPr>
    </w:p>
    <w:p w14:paraId="7F67A423" w14:textId="0EF6F719" w:rsidR="00272CF8" w:rsidRDefault="00272CF8">
      <w:r>
        <w:t>These newfound demands have further blurred work and family roles, thus making it more difficult than ever to maintain adequate work-family role boundaries (</w:t>
      </w:r>
      <w:proofErr w:type="spellStart"/>
      <w:r>
        <w:t>Giurge</w:t>
      </w:r>
      <w:proofErr w:type="spellEnd"/>
      <w:r>
        <w:t xml:space="preserve"> &amp; </w:t>
      </w:r>
      <w:proofErr w:type="spellStart"/>
      <w:r>
        <w:t>Bohns</w:t>
      </w:r>
      <w:proofErr w:type="spellEnd"/>
      <w:r>
        <w:t>, 2020).</w:t>
      </w:r>
    </w:p>
    <w:p w14:paraId="337237AD" w14:textId="3FCEA72A" w:rsidR="00272CF8" w:rsidRDefault="00272CF8"/>
    <w:p w14:paraId="75EFBC63" w14:textId="091B22C5" w:rsidR="00272CF8" w:rsidRDefault="00272CF8"/>
    <w:p w14:paraId="71119C55" w14:textId="0D3AF041" w:rsidR="00272CF8" w:rsidRDefault="00272CF8">
      <w:r>
        <w:rPr>
          <w:rFonts w:ascii="Roboto" w:hAnsi="Roboto"/>
          <w:color w:val="111111"/>
          <w:sz w:val="21"/>
          <w:szCs w:val="21"/>
          <w:shd w:val="clear" w:color="auto" w:fill="FFFFFF"/>
        </w:rPr>
        <w:t> This idea is backed up by newly emerged evidence, showing that managers are planning to rely more on remote work in the future 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Ozimek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>, 2020). However, increased distance between employees may have a potentially negative impact on work efficiency on long-term (</w:t>
      </w:r>
      <w:proofErr w:type="spellStart"/>
      <w:r>
        <w:rPr>
          <w:rFonts w:ascii="Roboto" w:hAnsi="Roboto"/>
          <w:color w:val="111111"/>
          <w:sz w:val="21"/>
          <w:szCs w:val="21"/>
          <w:shd w:val="clear" w:color="auto" w:fill="FFFFFF"/>
        </w:rPr>
        <w:t>Weisner</w:t>
      </w:r>
      <w:proofErr w:type="spellEnd"/>
      <w:r>
        <w:rPr>
          <w:rFonts w:ascii="Roboto" w:hAnsi="Roboto"/>
          <w:color w:val="111111"/>
          <w:sz w:val="21"/>
          <w:szCs w:val="21"/>
          <w:shd w:val="clear" w:color="auto" w:fill="FFFFFF"/>
        </w:rPr>
        <w:t xml:space="preserve"> &amp; Sutton, 2015), such as impaired communication leading to lower creativity (Alderman, 2019) or the blending of work-life balance </w:t>
      </w:r>
      <w:r>
        <w:t>(</w:t>
      </w:r>
      <w:proofErr w:type="spellStart"/>
      <w:r>
        <w:t>Giurge</w:t>
      </w:r>
      <w:proofErr w:type="spellEnd"/>
      <w:r>
        <w:t xml:space="preserve"> &amp; </w:t>
      </w:r>
      <w:proofErr w:type="spellStart"/>
      <w:r>
        <w:t>Bohns</w:t>
      </w:r>
      <w:proofErr w:type="spellEnd"/>
      <w:r>
        <w:t>, 2020)</w:t>
      </w:r>
    </w:p>
    <w:p w14:paraId="291FB878" w14:textId="40F498AE" w:rsidR="007179D0" w:rsidRDefault="007179D0"/>
    <w:p w14:paraId="029210D3" w14:textId="389C1850" w:rsidR="007179D0" w:rsidRDefault="007179D0"/>
    <w:p w14:paraId="575D8E9A" w14:textId="3B349D1C" w:rsidR="007179D0" w:rsidRDefault="007179D0"/>
    <w:p w14:paraId="6C7C1BFA" w14:textId="704A39BB" w:rsidR="007179D0" w:rsidRDefault="007179D0"/>
    <w:p w14:paraId="6A95BB22" w14:textId="0D38FF77" w:rsidR="007179D0" w:rsidRDefault="007179D0"/>
    <w:p w14:paraId="5EAD3239" w14:textId="356CA52D" w:rsidR="007179D0" w:rsidRDefault="007179D0"/>
    <w:p w14:paraId="24097B7A" w14:textId="1AD2BFC7" w:rsidR="007179D0" w:rsidRDefault="007179D0"/>
    <w:p w14:paraId="22140192" w14:textId="748D146E" w:rsidR="007179D0" w:rsidRDefault="007179D0"/>
    <w:p w14:paraId="6355AA5B" w14:textId="68756290" w:rsidR="007179D0" w:rsidRDefault="007179D0"/>
    <w:p w14:paraId="7A5311AA" w14:textId="5FD9A16A" w:rsidR="007179D0" w:rsidRDefault="007179D0" w:rsidP="00BF7ABC">
      <w:pPr>
        <w:spacing w:after="20"/>
      </w:pPr>
    </w:p>
    <w:p w14:paraId="31D9CDED" w14:textId="51426F14" w:rsidR="007179D0" w:rsidRPr="00BF7ABC" w:rsidRDefault="00BF7ABC" w:rsidP="00BF7ABC">
      <w:pPr>
        <w:pStyle w:val="ListParagraph"/>
        <w:numPr>
          <w:ilvl w:val="0"/>
          <w:numId w:val="2"/>
        </w:numPr>
        <w:spacing w:after="2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 w:rsidRPr="00BF7AB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Giurge</w:t>
      </w:r>
      <w:proofErr w:type="spellEnd"/>
      <w:r w:rsidRPr="00BF7AB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 w:rsidRPr="00BF7AB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Bohns</w:t>
      </w:r>
      <w:proofErr w:type="spellEnd"/>
      <w:r w:rsidRPr="00BF7AB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L., 2020. </w:t>
      </w:r>
      <w:r w:rsidRPr="00BF7ABC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3 Tips to Avoid WFH Burnout</w:t>
      </w:r>
      <w:r w:rsidRPr="00BF7AB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[online] Harvard Business Review. Available at: &lt;https://hbr.org/2020/04/3-tips-to-avoid-wfh-burnout&gt; [Accessed 16 August 2022].</w:t>
      </w:r>
    </w:p>
    <w:p w14:paraId="77217714" w14:textId="77777777" w:rsidR="00BF7ABC" w:rsidRPr="00BF7ABC" w:rsidRDefault="00BF7ABC" w:rsidP="00BF7ABC">
      <w:pPr>
        <w:pStyle w:val="ListParagraph"/>
        <w:numPr>
          <w:ilvl w:val="0"/>
          <w:numId w:val="2"/>
        </w:numPr>
        <w:spacing w:after="20"/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 w:rsidRPr="00BF7AB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Ozimek</w:t>
      </w:r>
      <w:proofErr w:type="spellEnd"/>
      <w:r w:rsidRPr="00BF7AB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A., 2020. The Future of Remote Work. </w:t>
      </w:r>
      <w:r w:rsidRPr="00BF7ABC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 xml:space="preserve">SSRN Electronic </w:t>
      </w:r>
      <w:proofErr w:type="gramStart"/>
      <w:r w:rsidRPr="00BF7ABC"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Journal</w:t>
      </w:r>
      <w:r w:rsidRPr="00BF7ABC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,.</w:t>
      </w:r>
      <w:proofErr w:type="gramEnd"/>
    </w:p>
    <w:p w14:paraId="44BFB4C2" w14:textId="0BBDD152" w:rsidR="007179D0" w:rsidRDefault="007179D0" w:rsidP="00BF7ABC">
      <w:pPr>
        <w:pStyle w:val="ListParagraph"/>
        <w:numPr>
          <w:ilvl w:val="0"/>
          <w:numId w:val="2"/>
        </w:numPr>
        <w:spacing w:after="20"/>
      </w:pPr>
      <w:proofErr w:type="spellStart"/>
      <w:r w:rsidRPr="007179D0">
        <w:t>Weisner</w:t>
      </w:r>
      <w:proofErr w:type="spellEnd"/>
      <w:r w:rsidRPr="007179D0">
        <w:t>, M. and Sutton, S., 2015. When the world isn't always flat: The impact of psychological distance on auditors' reliance on specialists. </w:t>
      </w:r>
      <w:r w:rsidRPr="00BF7ABC">
        <w:rPr>
          <w:i/>
          <w:iCs/>
        </w:rPr>
        <w:t>International Journal of Accounting Information Systems</w:t>
      </w:r>
      <w:r w:rsidRPr="007179D0">
        <w:t>, 16, pp.23-41.</w:t>
      </w:r>
    </w:p>
    <w:p w14:paraId="3E8AF698" w14:textId="6515DFE7" w:rsidR="007179D0" w:rsidRDefault="007179D0" w:rsidP="00BF7ABC">
      <w:pPr>
        <w:pStyle w:val="ListParagraph"/>
        <w:numPr>
          <w:ilvl w:val="0"/>
          <w:numId w:val="2"/>
        </w:numPr>
        <w:spacing w:after="20"/>
      </w:pPr>
      <w:r w:rsidRPr="007179D0">
        <w:t xml:space="preserve">Scott, C., </w:t>
      </w:r>
      <w:proofErr w:type="spellStart"/>
      <w:r w:rsidRPr="007179D0">
        <w:t>Dieguez</w:t>
      </w:r>
      <w:proofErr w:type="spellEnd"/>
      <w:r w:rsidRPr="007179D0">
        <w:t>, T., Deepak, P., Gu, S. and Wildman, J., 2022. Onboarding during COVID-19. </w:t>
      </w:r>
      <w:r w:rsidRPr="00BF7ABC">
        <w:rPr>
          <w:i/>
          <w:iCs/>
        </w:rPr>
        <w:t>Organizational Dynamics</w:t>
      </w:r>
      <w:r w:rsidRPr="007179D0">
        <w:t>, 51(2)</w:t>
      </w:r>
    </w:p>
    <w:p w14:paraId="1370C8A6" w14:textId="68CE351C" w:rsidR="00E83BB5" w:rsidRDefault="00E83BB5"/>
    <w:p w14:paraId="49D864D6" w14:textId="0DA154A4" w:rsidR="00E83BB5" w:rsidRDefault="00E83BB5"/>
    <w:p w14:paraId="13C5B9C5" w14:textId="52DF8C4A" w:rsidR="00607692" w:rsidRPr="00272CF8" w:rsidRDefault="00607692">
      <w:pPr>
        <w:rPr>
          <w:rFonts w:ascii="Arial" w:hAnsi="Arial" w:cs="Arial"/>
          <w:color w:val="202124"/>
          <w:shd w:val="clear" w:color="auto" w:fill="FFFFFF"/>
        </w:rPr>
      </w:pPr>
    </w:p>
    <w:sectPr w:rsidR="00607692" w:rsidRPr="00272C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22B92"/>
    <w:multiLevelType w:val="hybridMultilevel"/>
    <w:tmpl w:val="8BF00056"/>
    <w:lvl w:ilvl="0" w:tplc="2A58C2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F248CA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FA4485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83880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F827D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75C22E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9E0B8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2A0849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EDE83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1538A"/>
    <w:multiLevelType w:val="hybridMultilevel"/>
    <w:tmpl w:val="554A6E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CF8"/>
    <w:rsid w:val="00272CF8"/>
    <w:rsid w:val="00607692"/>
    <w:rsid w:val="007179D0"/>
    <w:rsid w:val="00BF7ABC"/>
    <w:rsid w:val="00E83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B834"/>
  <w15:chartTrackingRefBased/>
  <w15:docId w15:val="{F0602340-B7B1-4FD5-A5EA-3AAD0BF7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272CF8"/>
  </w:style>
  <w:style w:type="character" w:customStyle="1" w:styleId="kx21rb">
    <w:name w:val="kx21rb"/>
    <w:basedOn w:val="DefaultParagraphFont"/>
    <w:rsid w:val="00272CF8"/>
  </w:style>
  <w:style w:type="paragraph" w:styleId="ListParagraph">
    <w:name w:val="List Paragraph"/>
    <w:basedOn w:val="Normal"/>
    <w:uiPriority w:val="34"/>
    <w:qFormat/>
    <w:rsid w:val="00BF7A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47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0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99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82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6056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364511">
          <w:marLeft w:val="720"/>
          <w:marRight w:val="0"/>
          <w:marTop w:val="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0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Heslop, Alan</dc:creator>
  <cp:keywords/>
  <dc:description/>
  <cp:lastModifiedBy>Heslop, Alan</cp:lastModifiedBy>
  <cp:revision>1</cp:revision>
  <dcterms:created xsi:type="dcterms:W3CDTF">2022-08-16T14:23:00Z</dcterms:created>
  <dcterms:modified xsi:type="dcterms:W3CDTF">2022-08-16T15:58:00Z</dcterms:modified>
</cp:coreProperties>
</file>