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35C19" w:rsidRDefault="00735C19" w:rsidP="00A75DDE">
      <w:pPr>
        <w:spacing w:line="276" w:lineRule="auto"/>
        <w:jc w:val="center"/>
        <w:rPr>
          <w:rFonts w:ascii="Times New Roman" w:hAnsi="Times New Roman" w:cs="Times New Roman"/>
          <w:b/>
          <w:bCs/>
          <w:sz w:val="24"/>
          <w:szCs w:val="24"/>
        </w:rPr>
      </w:pPr>
      <w:r w:rsidRPr="00735C19">
        <w:rPr>
          <w:rFonts w:ascii="Times New Roman" w:hAnsi="Times New Roman" w:cs="Times New Roman"/>
          <w:b/>
          <w:bCs/>
          <w:sz w:val="24"/>
          <w:szCs w:val="24"/>
        </w:rPr>
        <w:t>Exploring the Self-Assembly and Anion Recognition Properties of p-Phenylenediamine-Based Polyurea Derivatives</w:t>
      </w:r>
    </w:p>
    <w:p w:rsidR="00735C19" w:rsidRDefault="00735C19" w:rsidP="00A75DDE">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Abstract</w:t>
      </w:r>
    </w:p>
    <w:p w:rsidR="0041315F" w:rsidRDefault="0041315F" w:rsidP="00C7428B">
      <w:pPr>
        <w:spacing w:line="276" w:lineRule="auto"/>
        <w:jc w:val="both"/>
        <w:rPr>
          <w:rFonts w:ascii="Times New Roman" w:hAnsi="Times New Roman" w:cs="Times New Roman"/>
          <w:sz w:val="20"/>
          <w:szCs w:val="20"/>
        </w:rPr>
      </w:pPr>
      <w:r w:rsidRPr="0041315F">
        <w:rPr>
          <w:rFonts w:ascii="Times New Roman" w:hAnsi="Times New Roman" w:cs="Times New Roman"/>
          <w:sz w:val="20"/>
          <w:szCs w:val="20"/>
        </w:rPr>
        <w:t xml:space="preserve">Self-assembly, a major phenomenon in materials science, enables molecules to spontaneously arrange into defined nanostructures, thereby functioning without any outside assistance. The development of functional materials like </w:t>
      </w:r>
      <w:proofErr w:type="spellStart"/>
      <w:r w:rsidRPr="0041315F">
        <w:rPr>
          <w:rFonts w:ascii="Times New Roman" w:hAnsi="Times New Roman" w:cs="Times New Roman"/>
          <w:sz w:val="20"/>
          <w:szCs w:val="20"/>
        </w:rPr>
        <w:t>polyureas</w:t>
      </w:r>
      <w:proofErr w:type="spellEnd"/>
      <w:r w:rsidRPr="0041315F">
        <w:rPr>
          <w:rFonts w:ascii="Times New Roman" w:hAnsi="Times New Roman" w:cs="Times New Roman"/>
          <w:sz w:val="20"/>
          <w:szCs w:val="20"/>
        </w:rPr>
        <w:t xml:space="preserve"> based on p-Phenylenediamine, capable of self-assembling and selectively interacting with anions, has brought about substantial improvements. Even though </w:t>
      </w:r>
      <w:proofErr w:type="spellStart"/>
      <w:r w:rsidRPr="0041315F">
        <w:rPr>
          <w:rFonts w:ascii="Times New Roman" w:hAnsi="Times New Roman" w:cs="Times New Roman"/>
          <w:sz w:val="20"/>
          <w:szCs w:val="20"/>
        </w:rPr>
        <w:t>polyureas</w:t>
      </w:r>
      <w:proofErr w:type="spellEnd"/>
      <w:r w:rsidRPr="0041315F">
        <w:rPr>
          <w:rFonts w:ascii="Times New Roman" w:hAnsi="Times New Roman" w:cs="Times New Roman"/>
          <w:sz w:val="20"/>
          <w:szCs w:val="20"/>
        </w:rPr>
        <w:t xml:space="preserve"> are being used more and more, the distinct areas of self-assembly and anion recognition have not been brought together in a single biosystem that has been extensively studied. The present research is intended to fill this void by </w:t>
      </w:r>
      <w:proofErr w:type="spellStart"/>
      <w:r w:rsidRPr="0041315F">
        <w:rPr>
          <w:rFonts w:ascii="Times New Roman" w:hAnsi="Times New Roman" w:cs="Times New Roman"/>
          <w:sz w:val="20"/>
          <w:szCs w:val="20"/>
        </w:rPr>
        <w:t>analyzing</w:t>
      </w:r>
      <w:proofErr w:type="spellEnd"/>
      <w:r w:rsidRPr="0041315F">
        <w:rPr>
          <w:rFonts w:ascii="Times New Roman" w:hAnsi="Times New Roman" w:cs="Times New Roman"/>
          <w:sz w:val="20"/>
          <w:szCs w:val="20"/>
        </w:rPr>
        <w:t xml:space="preserve"> the self-assembly properties of p-Phenylenediamine-based </w:t>
      </w:r>
      <w:proofErr w:type="spellStart"/>
      <w:r w:rsidRPr="0041315F">
        <w:rPr>
          <w:rFonts w:ascii="Times New Roman" w:hAnsi="Times New Roman" w:cs="Times New Roman"/>
          <w:sz w:val="20"/>
          <w:szCs w:val="20"/>
        </w:rPr>
        <w:t>polyureas</w:t>
      </w:r>
      <w:proofErr w:type="spellEnd"/>
      <w:r w:rsidRPr="0041315F">
        <w:rPr>
          <w:rFonts w:ascii="Times New Roman" w:hAnsi="Times New Roman" w:cs="Times New Roman"/>
          <w:sz w:val="20"/>
          <w:szCs w:val="20"/>
        </w:rPr>
        <w:t xml:space="preserve"> and their corresponding anion selective binding capacity. This work involved the synthesis of </w:t>
      </w:r>
      <w:proofErr w:type="spellStart"/>
      <w:r w:rsidRPr="0041315F">
        <w:rPr>
          <w:rFonts w:ascii="Times New Roman" w:hAnsi="Times New Roman" w:cs="Times New Roman"/>
          <w:sz w:val="20"/>
          <w:szCs w:val="20"/>
        </w:rPr>
        <w:t>polyureas</w:t>
      </w:r>
      <w:proofErr w:type="spellEnd"/>
      <w:r w:rsidRPr="0041315F">
        <w:rPr>
          <w:rFonts w:ascii="Times New Roman" w:hAnsi="Times New Roman" w:cs="Times New Roman"/>
          <w:sz w:val="20"/>
          <w:szCs w:val="20"/>
        </w:rPr>
        <w:t xml:space="preserve"> via polycondensation reactions along with their characterization through such techniques as NMR, FTIR, and XRD. The self-assembly phenomenon was put under DLS and AFM studies revealing the methanol as the solvent producing nanoparticles with the least variation in size, hence exhibiting a polydispersity index (PDI) of 0.174 and an average particle diameter of 175.23 nm. UV-</w:t>
      </w:r>
      <w:proofErr w:type="gramStart"/>
      <w:r w:rsidRPr="0041315F">
        <w:rPr>
          <w:rFonts w:ascii="Times New Roman" w:hAnsi="Times New Roman" w:cs="Times New Roman"/>
          <w:sz w:val="20"/>
          <w:szCs w:val="20"/>
        </w:rPr>
        <w:t>Vis</w:t>
      </w:r>
      <w:proofErr w:type="gramEnd"/>
      <w:r w:rsidRPr="0041315F">
        <w:rPr>
          <w:rFonts w:ascii="Times New Roman" w:hAnsi="Times New Roman" w:cs="Times New Roman"/>
          <w:sz w:val="20"/>
          <w:szCs w:val="20"/>
        </w:rPr>
        <w:t xml:space="preserve"> titration experiments were conducted to evaluate the anion recognition capability of the </w:t>
      </w:r>
      <w:proofErr w:type="spellStart"/>
      <w:r w:rsidRPr="0041315F">
        <w:rPr>
          <w:rFonts w:ascii="Times New Roman" w:hAnsi="Times New Roman" w:cs="Times New Roman"/>
          <w:sz w:val="20"/>
          <w:szCs w:val="20"/>
        </w:rPr>
        <w:t>polyureas</w:t>
      </w:r>
      <w:proofErr w:type="spellEnd"/>
      <w:r w:rsidRPr="0041315F">
        <w:rPr>
          <w:rFonts w:ascii="Times New Roman" w:hAnsi="Times New Roman" w:cs="Times New Roman"/>
          <w:sz w:val="20"/>
          <w:szCs w:val="20"/>
        </w:rPr>
        <w:t xml:space="preserve"> with the resulting binding constant for phosphate being the highest (4182 M⁻¹) and the detection limit the lowest (9.33 µM). The findings indicate that p-Phenylenediamine-based </w:t>
      </w:r>
      <w:proofErr w:type="spellStart"/>
      <w:r w:rsidRPr="0041315F">
        <w:rPr>
          <w:rFonts w:ascii="Times New Roman" w:hAnsi="Times New Roman" w:cs="Times New Roman"/>
          <w:sz w:val="20"/>
          <w:szCs w:val="20"/>
        </w:rPr>
        <w:t>polyureas</w:t>
      </w:r>
      <w:proofErr w:type="spellEnd"/>
      <w:r w:rsidRPr="0041315F">
        <w:rPr>
          <w:rFonts w:ascii="Times New Roman" w:hAnsi="Times New Roman" w:cs="Times New Roman"/>
          <w:sz w:val="20"/>
          <w:szCs w:val="20"/>
        </w:rPr>
        <w:t xml:space="preserve"> can be considered as potential selective ion sensors. Moreover, the proposed method provides a synthetic, economically-scaled, and durability platform for both environmental monitoring and sensing applications.</w:t>
      </w:r>
    </w:p>
    <w:p w:rsidR="00735C19" w:rsidRPr="00C7428B" w:rsidRDefault="00735C19" w:rsidP="00C7428B">
      <w:pPr>
        <w:spacing w:line="276" w:lineRule="auto"/>
        <w:jc w:val="both"/>
        <w:rPr>
          <w:b/>
          <w:bCs/>
        </w:rPr>
      </w:pPr>
      <w:r w:rsidRPr="00C7428B">
        <w:rPr>
          <w:rFonts w:ascii="Times New Roman" w:hAnsi="Times New Roman" w:cs="Times New Roman"/>
          <w:b/>
          <w:bCs/>
          <w:sz w:val="20"/>
          <w:szCs w:val="20"/>
        </w:rPr>
        <w:t>Keywords:</w:t>
      </w:r>
      <w:r w:rsidR="00C7428B" w:rsidRPr="00C7428B">
        <w:rPr>
          <w:rFonts w:ascii="Times New Roman" w:hAnsi="Times New Roman" w:cs="Times New Roman"/>
          <w:b/>
          <w:bCs/>
          <w:sz w:val="20"/>
          <w:szCs w:val="20"/>
        </w:rPr>
        <w:t xml:space="preserve"> </w:t>
      </w:r>
      <w:r w:rsidR="00C7428B" w:rsidRPr="00C7428B">
        <w:rPr>
          <w:rFonts w:ascii="Times New Roman" w:hAnsi="Times New Roman" w:cs="Times New Roman"/>
          <w:sz w:val="20"/>
          <w:szCs w:val="20"/>
        </w:rPr>
        <w:t xml:space="preserve">Self-Assembly, Anion Recognition, </w:t>
      </w:r>
      <w:proofErr w:type="spellStart"/>
      <w:r w:rsidR="00C7428B" w:rsidRPr="00C7428B">
        <w:rPr>
          <w:rFonts w:ascii="Times New Roman" w:hAnsi="Times New Roman" w:cs="Times New Roman"/>
          <w:sz w:val="20"/>
          <w:szCs w:val="20"/>
        </w:rPr>
        <w:t>Polyureas</w:t>
      </w:r>
      <w:proofErr w:type="spellEnd"/>
      <w:r w:rsidR="00C7428B" w:rsidRPr="00C7428B">
        <w:rPr>
          <w:rFonts w:ascii="Times New Roman" w:hAnsi="Times New Roman" w:cs="Times New Roman"/>
          <w:sz w:val="20"/>
          <w:szCs w:val="20"/>
        </w:rPr>
        <w:t>, p-Phenylenediamine, Nanostructures</w:t>
      </w:r>
    </w:p>
    <w:p w:rsidR="00735C19" w:rsidRDefault="00735C19" w:rsidP="00A75DDE">
      <w:pPr>
        <w:pStyle w:val="ListParagraph"/>
        <w:numPr>
          <w:ilvl w:val="0"/>
          <w:numId w:val="1"/>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Introduction </w:t>
      </w:r>
    </w:p>
    <w:p w:rsidR="00E52259" w:rsidRDefault="00E52259" w:rsidP="00A75DDE">
      <w:pPr>
        <w:spacing w:line="276" w:lineRule="auto"/>
        <w:jc w:val="both"/>
        <w:rPr>
          <w:rFonts w:ascii="Times New Roman" w:hAnsi="Times New Roman" w:cs="Times New Roman"/>
          <w:sz w:val="20"/>
          <w:szCs w:val="20"/>
        </w:rPr>
      </w:pPr>
      <w:r w:rsidRPr="00E52259">
        <w:rPr>
          <w:rFonts w:ascii="Times New Roman" w:hAnsi="Times New Roman" w:cs="Times New Roman"/>
          <w:sz w:val="20"/>
          <w:szCs w:val="20"/>
        </w:rPr>
        <w:t>Self-assembly represents a basic phenomenon in materials science, wherein molecules, solely due to their own interactions, assemble without the need for an external force, and come together as if they were guided by an invisible hand</w:t>
      </w:r>
      <w:r w:rsidR="0041631C">
        <w:rPr>
          <w:rFonts w:ascii="Times New Roman" w:hAnsi="Times New Roman" w:cs="Times New Roman"/>
          <w:sz w:val="20"/>
          <w:szCs w:val="20"/>
        </w:rPr>
        <w:t xml:space="preserve"> </w:t>
      </w:r>
      <w:r w:rsidR="00335846">
        <w:rPr>
          <w:rFonts w:ascii="Times New Roman" w:hAnsi="Times New Roman" w:cs="Times New Roman"/>
          <w:sz w:val="20"/>
          <w:szCs w:val="20"/>
        </w:rPr>
        <w:fldChar w:fldCharType="begin"/>
      </w:r>
      <w:r w:rsidR="00006B1C">
        <w:rPr>
          <w:rFonts w:ascii="Times New Roman" w:hAnsi="Times New Roman" w:cs="Times New Roman"/>
          <w:sz w:val="20"/>
          <w:szCs w:val="20"/>
        </w:rPr>
        <w:instrText xml:space="preserve"> ADDIN ZOTERO_ITEM CSL_CITATION {"citationID":"ambJlSq5","properties":{"formattedCitation":"[1]","plainCitation":"[1]","noteIndex":0},"citationItems":[{"id":2301,"uris":["http://zotero.org/users/local/I7t2eBjh/items/WLM7PAZH"],"itemData":{"id":2301,"type":"article-journal","abstract":"The synthesis and structural characterization of a series of supramolecular complexes of bicyclic cationic pyridine-fused 1,2,4-selenodiazoles with various anions is reported. The binding of trifluoroacetate, tetrachloroaurate, tetraphenylborate, perrhenate, and pertechnetate anions in the solid state is regarded. All the anions interact with selenodiazolium cations exclusively via a pair of “chelating” Se</w:instrText>
      </w:r>
      <w:r w:rsidR="00006B1C">
        <w:rPr>
          <w:rFonts w:ascii="Cambria Math" w:hAnsi="Cambria Math" w:cs="Cambria Math"/>
          <w:sz w:val="20"/>
          <w:szCs w:val="20"/>
        </w:rPr>
        <w:instrText>⋯</w:instrText>
      </w:r>
      <w:r w:rsidR="00006B1C">
        <w:rPr>
          <w:rFonts w:ascii="Times New Roman" w:hAnsi="Times New Roman" w:cs="Times New Roman"/>
          <w:sz w:val="20"/>
          <w:szCs w:val="20"/>
        </w:rPr>
        <w:instrText>O and H</w:instrText>
      </w:r>
      <w:r w:rsidR="00006B1C">
        <w:rPr>
          <w:rFonts w:ascii="Cambria Math" w:hAnsi="Cambria Math" w:cs="Cambria Math"/>
          <w:sz w:val="20"/>
          <w:szCs w:val="20"/>
        </w:rPr>
        <w:instrText>⋯</w:instrText>
      </w:r>
      <w:r w:rsidR="00006B1C">
        <w:rPr>
          <w:rFonts w:ascii="Times New Roman" w:hAnsi="Times New Roman" w:cs="Times New Roman"/>
          <w:sz w:val="20"/>
          <w:szCs w:val="20"/>
        </w:rPr>
        <w:instrText>O non-covalent interactions, which make them an attractive, novel, non-classical supramolecular recognition unit or a synthon. Trifluoroacetate salts were conveniently generated via novel oxidation reaction of 2,2′-dipyridyl diselenide with bis(trifluoroacetoxy)iodo)benzene in the presence of corresponding nitriles. Isolation and structural characterization of transient 2-pyridylselenyl trifluoroacetate was achieved. X-ray analysis has demonstrated that the latter forms dimers in the solid state featuring very short and strong Se</w:instrText>
      </w:r>
      <w:r w:rsidR="00006B1C">
        <w:rPr>
          <w:rFonts w:ascii="Cambria Math" w:hAnsi="Cambria Math" w:cs="Cambria Math"/>
          <w:sz w:val="20"/>
          <w:szCs w:val="20"/>
        </w:rPr>
        <w:instrText>⋯</w:instrText>
      </w:r>
      <w:r w:rsidR="00006B1C">
        <w:rPr>
          <w:rFonts w:ascii="Times New Roman" w:hAnsi="Times New Roman" w:cs="Times New Roman"/>
          <w:sz w:val="20"/>
          <w:szCs w:val="20"/>
        </w:rPr>
        <w:instrText>O and Se</w:instrText>
      </w:r>
      <w:r w:rsidR="00006B1C">
        <w:rPr>
          <w:rFonts w:ascii="Cambria Math" w:hAnsi="Cambria Math" w:cs="Cambria Math"/>
          <w:sz w:val="20"/>
          <w:szCs w:val="20"/>
        </w:rPr>
        <w:instrText>⋯</w:instrText>
      </w:r>
      <w:r w:rsidR="00006B1C">
        <w:rPr>
          <w:rFonts w:ascii="Times New Roman" w:hAnsi="Times New Roman" w:cs="Times New Roman"/>
          <w:sz w:val="20"/>
          <w:szCs w:val="20"/>
        </w:rPr>
        <w:instrText xml:space="preserve">N ChB contacts. 1,2,4-Selenodiazolium trifluoroacetates or halides show good solubility in water. In contrast, (AuCl4)−, (ReO4)−, or (TcO4)− derivatives immediately precipitate from aqueous solutions. Structural features of these supramolecular complexes in the solid state are discussed. The nature and energies of the non-covalent interactions in novel assembles were studied by the theoretical methods. To the best of our knowledge, this is the first study that regards perrhenate and pertechnetate as acceptors in ChB interactions. The results presented here will be useful for further developments in anion recognition and precipitation involving cationic 1,2,4-selenodiazoles.","container-title":"International Journal of Molecular Sciences","DOI":"10.3390/ijms23126372","ISSN":"1422-0067","issue":"12","journalAbbreviation":"IJMS","language":"en","page":"6372","source":"DOI.org (Crossref)","title":"Towards Anion Recognition and Precipitation with Water-Soluble 1,2,4-Selenodiazolium Salts: Combined Structural and Theoretical Study","title-short":"Towards Anion Recognition and Precipitation with Water-Soluble 1,2,4-Selenodiazolium Salts","volume":"23","author":[{"family":"Artemjev","given":"Alexey A."},{"family":"Novikov","given":"Anton P."},{"family":"Burkin","given":"Gleb M."},{"family":"Sapronov","given":"Alexander A."},{"family":"Kubasov","given":"Alexey S."},{"family":"Nenajdenko","given":"Valentine G."},{"family":"Khrustalev","given":"Victor N."},{"family":"Borisov","given":"Alexander V."},{"family":"Kirichuk","given":"Anatoly A."},{"family":"Kritchenkov","given":"Andreii S."},{"family":"Gomila","given":"Rosa M."},{"family":"Frontera","given":"Antonio"},{"family":"Tskhovrebov","given":"Alexander G."}],"issued":{"date-parts":[["2022",6,7]]}}}],"schema":"https://github.com/citation-style-language/schema/raw/master/csl-citation.json"} </w:instrText>
      </w:r>
      <w:r w:rsidR="00335846">
        <w:rPr>
          <w:rFonts w:ascii="Times New Roman" w:hAnsi="Times New Roman" w:cs="Times New Roman"/>
          <w:sz w:val="20"/>
          <w:szCs w:val="20"/>
        </w:rPr>
        <w:fldChar w:fldCharType="separate"/>
      </w:r>
      <w:r w:rsidR="00006B1C" w:rsidRPr="00006B1C">
        <w:rPr>
          <w:rFonts w:ascii="Times New Roman" w:hAnsi="Times New Roman" w:cs="Times New Roman"/>
          <w:sz w:val="20"/>
        </w:rPr>
        <w:t>[1]</w:t>
      </w:r>
      <w:r w:rsidR="00335846">
        <w:rPr>
          <w:rFonts w:ascii="Times New Roman" w:hAnsi="Times New Roman" w:cs="Times New Roman"/>
          <w:sz w:val="20"/>
          <w:szCs w:val="20"/>
        </w:rPr>
        <w:fldChar w:fldCharType="end"/>
      </w:r>
      <w:r w:rsidRPr="00E52259">
        <w:rPr>
          <w:rFonts w:ascii="Times New Roman" w:hAnsi="Times New Roman" w:cs="Times New Roman"/>
          <w:sz w:val="20"/>
          <w:szCs w:val="20"/>
        </w:rPr>
        <w:t>. The development of nanostructured materials has been greatly assisted by this technique, which in turn leads to functional materials having very complex architectures</w:t>
      </w:r>
      <w:r w:rsidR="00A761A9">
        <w:rPr>
          <w:rFonts w:ascii="Times New Roman" w:hAnsi="Times New Roman" w:cs="Times New Roman"/>
          <w:sz w:val="20"/>
          <w:szCs w:val="20"/>
        </w:rPr>
        <w:t xml:space="preserve"> </w:t>
      </w:r>
      <w:r w:rsidR="00D96BA6">
        <w:rPr>
          <w:rFonts w:ascii="Times New Roman" w:hAnsi="Times New Roman" w:cs="Times New Roman"/>
          <w:sz w:val="20"/>
          <w:szCs w:val="20"/>
        </w:rPr>
        <w:fldChar w:fldCharType="begin"/>
      </w:r>
      <w:r w:rsidR="00006B1C">
        <w:rPr>
          <w:rFonts w:ascii="Times New Roman" w:hAnsi="Times New Roman" w:cs="Times New Roman"/>
          <w:sz w:val="20"/>
          <w:szCs w:val="20"/>
        </w:rPr>
        <w:instrText xml:space="preserve"> ADDIN ZOTERO_ITEM CSL_CITATION {"citationID":"mpyVwvd6","properties":{"formattedCitation":"[2]","plainCitation":"[2]","noteIndex":0},"citationItems":[{"id":2303,"uris":["http://zotero.org/users/local/I7t2eBjh/items/Q3ASKYTQ"],"itemData":{"id":2303,"type":"article-journal","abstract":"In contrast to monotopic receptor 3, the anthracene functionalized squaramide dual-host receptor 1 is capable of selectively extracting sulfate salts, as was evidenced unambiguously by DOSY, mass spectrometry, fluorescent and ion chromatography measurements. The receptors were investigated in terms of anion and ion pair binding using the UV–vis and 1H NMR titrations method in acetonitrile. The reference anion receptor 3, lacking a crown ether unit, was found to lose the enhancement in anion binding induced by the presence of cations. Besides the ability to bind anions in an enhanced manner exhibited by ion pair receptors 2 and 4, changing the 1-aminoanthracene substituent resulted in their exhibiting a lower anion affinity than receptor 1. By using receptor 1 and adjusting the water content in organic phase it was possible to selectively detect sulfates both by “turn-off” and “turn-on” fluorescence, and to do so homogenously and under interfacial conditions. Such properties of receptor 1 have allowed the development of a new type of sensor capable of recognizing and extracting potassium sulfate from the aqueous medium across a phase boundary, resulting in an appropriate fluorescent response in the organic solution.","container-title":"International Journal of Molecular Sciences","DOI":"10.3390/ijms222413396","ISSN":"1422-0067","issue":"24","journalAbbreviation":"IJMS","language":"en","page":"13396","source":"DOI.org (Crossref)","title":"Fluorescence Recognition of Anions Using a Heteroditopic Receptor: Homogenous and Two-Phase Sensing","title-short":"Fluorescence Recognition of Anions Using a Heteroditopic Receptor","volume":"22","author":[{"family":"Zaleskaya-Hernik","given":"Marta"},{"family":"Dobrzycki","given":"Łukasz"},{"family":"Karbarz","given":"Marcin"},{"family":"Romański","given":"Jan"}],"issued":{"date-parts":[["2021",12,13]]}}}],"schema":"https://github.com/citation-style-language/schema/raw/master/csl-citation.json"} </w:instrText>
      </w:r>
      <w:r w:rsidR="00D96BA6">
        <w:rPr>
          <w:rFonts w:ascii="Times New Roman" w:hAnsi="Times New Roman" w:cs="Times New Roman"/>
          <w:sz w:val="20"/>
          <w:szCs w:val="20"/>
        </w:rPr>
        <w:fldChar w:fldCharType="separate"/>
      </w:r>
      <w:r w:rsidR="00006B1C" w:rsidRPr="00006B1C">
        <w:rPr>
          <w:rFonts w:ascii="Times New Roman" w:hAnsi="Times New Roman" w:cs="Times New Roman"/>
          <w:sz w:val="20"/>
        </w:rPr>
        <w:t>[2]</w:t>
      </w:r>
      <w:r w:rsidR="00D96BA6">
        <w:rPr>
          <w:rFonts w:ascii="Times New Roman" w:hAnsi="Times New Roman" w:cs="Times New Roman"/>
          <w:sz w:val="20"/>
          <w:szCs w:val="20"/>
        </w:rPr>
        <w:fldChar w:fldCharType="end"/>
      </w:r>
      <w:r w:rsidRPr="00E52259">
        <w:rPr>
          <w:rFonts w:ascii="Times New Roman" w:hAnsi="Times New Roman" w:cs="Times New Roman"/>
          <w:sz w:val="20"/>
          <w:szCs w:val="20"/>
        </w:rPr>
        <w:t xml:space="preserve">. </w:t>
      </w:r>
      <w:proofErr w:type="spellStart"/>
      <w:r w:rsidRPr="00E52259">
        <w:rPr>
          <w:rFonts w:ascii="Times New Roman" w:hAnsi="Times New Roman" w:cs="Times New Roman"/>
          <w:sz w:val="20"/>
          <w:szCs w:val="20"/>
        </w:rPr>
        <w:t>Polyureas</w:t>
      </w:r>
      <w:proofErr w:type="spellEnd"/>
      <w:r w:rsidRPr="00E52259">
        <w:rPr>
          <w:rFonts w:ascii="Times New Roman" w:hAnsi="Times New Roman" w:cs="Times New Roman"/>
          <w:sz w:val="20"/>
          <w:szCs w:val="20"/>
        </w:rPr>
        <w:t>, particularly those obtained from p-Phenylenediamine, have received a lot of attention because of their excellent ability to self-organize and create stable structures that can be recognized easily</w:t>
      </w:r>
      <w:r w:rsidR="00CF3500">
        <w:rPr>
          <w:rFonts w:ascii="Times New Roman" w:hAnsi="Times New Roman" w:cs="Times New Roman"/>
          <w:sz w:val="20"/>
          <w:szCs w:val="20"/>
        </w:rPr>
        <w:t xml:space="preserve"> </w:t>
      </w:r>
      <w:r w:rsidR="00FD32F0">
        <w:rPr>
          <w:rFonts w:ascii="Times New Roman" w:hAnsi="Times New Roman" w:cs="Times New Roman"/>
          <w:sz w:val="20"/>
          <w:szCs w:val="20"/>
        </w:rPr>
        <w:fldChar w:fldCharType="begin"/>
      </w:r>
      <w:r w:rsidR="00006B1C">
        <w:rPr>
          <w:rFonts w:ascii="Times New Roman" w:hAnsi="Times New Roman" w:cs="Times New Roman"/>
          <w:sz w:val="20"/>
          <w:szCs w:val="20"/>
        </w:rPr>
        <w:instrText xml:space="preserve"> ADDIN ZOTERO_ITEM CSL_CITATION {"citationID":"egPwnNX1","properties":{"formattedCitation":"[3]","plainCitation":"[3]","noteIndex":0},"citationItems":[{"id":2305,"uris":["http://zotero.org/users/local/I7t2eBjh/items/ACI6A42M"],"itemData":{"id":2305,"type":"article-journal","abstract":"In comparison with the numerous studies that have centered on developing molecular frameworks for the functionalization of fluorescent materials, less research has addressed the influence of the side chains, despite such appendages contributing significantly to the properties and applications of fluorescent materials. In this work, a new series of cationic fluorescent probes with AIE characteristics have been developed, which exhibit unique sensitivity for charge-diffusion anions, namely HSO3−, via the interactions of ions and the cooperation of the controllable hydrophobicity. The impact of the alkyl chain length attached at the cationic probes suggested that the fluorescent intensity and sensitivity of the probes could be partially enhanced by adjusting their aggregation tendency through the action of the hydrophobic effect under aqueous conditions. DLS and SEM images indicated that different particle sizes and new morphologies of the probes were formed in the anion-recognition-triggered self-assembly process, which could be attributed to the composite effect of electrostatic actions, Van der Waals forces and π-π stacking.","container-title":"Molecules","DOI":"10.3390/molecules27082378","ISSN":"1420-3049","issue":"8","journalAbbreviation":"Molecules","language":"en","page":"2378","source":"DOI.org (Crossref)","title":"A New Cationic Fluorescent Probe for HSO3− Based on Bisulfite Induced Aggregation Self-Assembly","volume":"27","author":[{"family":"Zhang","given":"Xing"},{"family":"Su","given":"Shao-Yuan"},{"family":"Chen","given":"Xuan-Ting"},{"family":"Shen","given":"Ling-Yi"},{"family":"Zhang","given":"Qi-Long"},{"family":"Ni","given":"Xin-Long"},{"family":"Xu","given":"Hong"},{"family":"Wang","given":"Zhi-Yong"},{"family":"Redshaw","given":"Carl"}],"issued":{"date-parts":[["2022",4,7]]}}}],"schema":"https://github.com/citation-style-language/schema/raw/master/csl-citation.json"} </w:instrText>
      </w:r>
      <w:r w:rsidR="00FD32F0">
        <w:rPr>
          <w:rFonts w:ascii="Times New Roman" w:hAnsi="Times New Roman" w:cs="Times New Roman"/>
          <w:sz w:val="20"/>
          <w:szCs w:val="20"/>
        </w:rPr>
        <w:fldChar w:fldCharType="separate"/>
      </w:r>
      <w:r w:rsidR="00006B1C" w:rsidRPr="00006B1C">
        <w:rPr>
          <w:rFonts w:ascii="Times New Roman" w:hAnsi="Times New Roman" w:cs="Times New Roman"/>
          <w:sz w:val="20"/>
        </w:rPr>
        <w:t>[3]</w:t>
      </w:r>
      <w:r w:rsidR="00FD32F0">
        <w:rPr>
          <w:rFonts w:ascii="Times New Roman" w:hAnsi="Times New Roman" w:cs="Times New Roman"/>
          <w:sz w:val="20"/>
          <w:szCs w:val="20"/>
        </w:rPr>
        <w:fldChar w:fldCharType="end"/>
      </w:r>
      <w:r w:rsidRPr="00E52259">
        <w:rPr>
          <w:rFonts w:ascii="Times New Roman" w:hAnsi="Times New Roman" w:cs="Times New Roman"/>
          <w:sz w:val="20"/>
          <w:szCs w:val="20"/>
        </w:rPr>
        <w:t xml:space="preserve">. These </w:t>
      </w:r>
      <w:proofErr w:type="spellStart"/>
      <w:r w:rsidRPr="00E52259">
        <w:rPr>
          <w:rFonts w:ascii="Times New Roman" w:hAnsi="Times New Roman" w:cs="Times New Roman"/>
          <w:sz w:val="20"/>
          <w:szCs w:val="20"/>
        </w:rPr>
        <w:t>polyureas</w:t>
      </w:r>
      <w:proofErr w:type="spellEnd"/>
      <w:r w:rsidRPr="00E52259">
        <w:rPr>
          <w:rFonts w:ascii="Times New Roman" w:hAnsi="Times New Roman" w:cs="Times New Roman"/>
          <w:sz w:val="20"/>
          <w:szCs w:val="20"/>
        </w:rPr>
        <w:t>, being very adaptable, are used in many different fields, such as sensors, drug delivery, and nanotech</w:t>
      </w:r>
      <w:r w:rsidR="00FD32F0">
        <w:rPr>
          <w:rFonts w:ascii="Times New Roman" w:hAnsi="Times New Roman" w:cs="Times New Roman"/>
          <w:sz w:val="20"/>
          <w:szCs w:val="20"/>
        </w:rPr>
        <w:t xml:space="preserve"> </w:t>
      </w:r>
      <w:r w:rsidR="00DF4519">
        <w:rPr>
          <w:rFonts w:ascii="Times New Roman" w:hAnsi="Times New Roman" w:cs="Times New Roman"/>
          <w:sz w:val="20"/>
          <w:szCs w:val="20"/>
        </w:rPr>
        <w:fldChar w:fldCharType="begin"/>
      </w:r>
      <w:r w:rsidR="00006B1C">
        <w:rPr>
          <w:rFonts w:ascii="Times New Roman" w:hAnsi="Times New Roman" w:cs="Times New Roman"/>
          <w:sz w:val="20"/>
          <w:szCs w:val="20"/>
        </w:rPr>
        <w:instrText xml:space="preserve"> ADDIN ZOTERO_ITEM CSL_CITATION {"citationID":"MpIIQGxS","properties":{"formattedCitation":"[4]","plainCitation":"[4]","noteIndex":0},"citationItems":[{"id":2307,"uris":["http://zotero.org/users/local/I7t2eBjh/items/CC7ZTGN4"],"itemData":{"id":2307,"type":"article-journal","abstract":"The syntheses of two squaramide–naphthalimide conjugates (SN1 and SN2) are reported; the structures of SN1 and SN2 differ by the attachment of a squaramide—either at the ‘head’ or the ‘tail’ of the naphthalimide fluorophore. Both compounds displayed weak fluorescence due to the inclusion of a nitro-aromatic squaramide which efficiently quenches the emission of the naphthalimide. Both compounds were also shown to undergo self-aggregation as studied by 1H NMR and scanning electron microscopy (SEM). Furthermore, SN1 and SN2 gave rise to stark colourimetric changes in response to basic anions such as AcO−, SO42− HPO42−, and F−. The observed colour changes are thought to be due to deprotonation of a squaramide NH. The same basic anions also result in a further quenching of the naphthalimide emission. No colour change or emission modulations were observed in the presence of Cl−; however, 1H NMR studies suggest that moderate H-bonding occurs between this anion and both SN1 and SN2.","container-title":"Chemistry","DOI":"10.3390/chemistry4040085","ISSN":"2624-8549","issue":"4","journalAbbreviation":"Chemistry","language":"en","page":"1288-1299","source":"DOI.org (Crossref)","title":"Head vs. Tail Squaramide–Naphthalimide Conjugates: Self-Assembly and Anion Binding Behaviour","title-short":"Head vs. Tail Squaramide–Naphthalimide Conjugates","volume":"4","author":[{"family":"Abogunrin","given":"Anthony A."},{"family":"Healy","given":"Stephen A."},{"family":"Fenelon","given":"Orla"},{"family":"Elmes","given":"Robert B. P."}],"issued":{"date-parts":[["2022",10,18]]}}}],"schema":"https://github.com/citation-style-language/schema/raw/master/csl-citation.json"} </w:instrText>
      </w:r>
      <w:r w:rsidR="00DF4519">
        <w:rPr>
          <w:rFonts w:ascii="Times New Roman" w:hAnsi="Times New Roman" w:cs="Times New Roman"/>
          <w:sz w:val="20"/>
          <w:szCs w:val="20"/>
        </w:rPr>
        <w:fldChar w:fldCharType="separate"/>
      </w:r>
      <w:r w:rsidR="00006B1C" w:rsidRPr="00006B1C">
        <w:rPr>
          <w:rFonts w:ascii="Times New Roman" w:hAnsi="Times New Roman" w:cs="Times New Roman"/>
          <w:sz w:val="20"/>
        </w:rPr>
        <w:t>[4]</w:t>
      </w:r>
      <w:r w:rsidR="00DF4519">
        <w:rPr>
          <w:rFonts w:ascii="Times New Roman" w:hAnsi="Times New Roman" w:cs="Times New Roman"/>
          <w:sz w:val="20"/>
          <w:szCs w:val="20"/>
        </w:rPr>
        <w:fldChar w:fldCharType="end"/>
      </w:r>
      <w:r w:rsidRPr="00E52259">
        <w:rPr>
          <w:rFonts w:ascii="Times New Roman" w:hAnsi="Times New Roman" w:cs="Times New Roman"/>
          <w:sz w:val="20"/>
          <w:szCs w:val="20"/>
        </w:rPr>
        <w:t xml:space="preserve">. The ability of </w:t>
      </w:r>
      <w:proofErr w:type="spellStart"/>
      <w:r w:rsidRPr="00E52259">
        <w:rPr>
          <w:rFonts w:ascii="Times New Roman" w:hAnsi="Times New Roman" w:cs="Times New Roman"/>
          <w:sz w:val="20"/>
          <w:szCs w:val="20"/>
        </w:rPr>
        <w:t>polyureas</w:t>
      </w:r>
      <w:proofErr w:type="spellEnd"/>
      <w:r w:rsidRPr="00E52259">
        <w:rPr>
          <w:rFonts w:ascii="Times New Roman" w:hAnsi="Times New Roman" w:cs="Times New Roman"/>
          <w:sz w:val="20"/>
          <w:szCs w:val="20"/>
        </w:rPr>
        <w:t xml:space="preserve"> to create nanostructures that can interact with ions or molecules in a selective manner makes them very good candidates for the production of advanced functional materials, which would include anion recognition devices in environmental monitoring and sensor technology</w:t>
      </w:r>
      <w:r w:rsidR="00A04804">
        <w:rPr>
          <w:rFonts w:ascii="Times New Roman" w:hAnsi="Times New Roman" w:cs="Times New Roman"/>
          <w:sz w:val="20"/>
          <w:szCs w:val="20"/>
        </w:rPr>
        <w:t xml:space="preserve"> </w:t>
      </w:r>
      <w:r w:rsidR="007F269A">
        <w:rPr>
          <w:rFonts w:ascii="Times New Roman" w:hAnsi="Times New Roman" w:cs="Times New Roman"/>
          <w:sz w:val="20"/>
          <w:szCs w:val="20"/>
        </w:rPr>
        <w:fldChar w:fldCharType="begin"/>
      </w:r>
      <w:r w:rsidR="00006B1C">
        <w:rPr>
          <w:rFonts w:ascii="Times New Roman" w:hAnsi="Times New Roman" w:cs="Times New Roman"/>
          <w:sz w:val="20"/>
          <w:szCs w:val="20"/>
        </w:rPr>
        <w:instrText xml:space="preserve"> ADDIN ZOTERO_ITEM CSL_CITATION {"citationID":"Ky0TU1NJ","properties":{"formattedCitation":"[5]","plainCitation":"[5]","noteIndex":0},"citationItems":[{"id":2309,"uris":["http://zotero.org/users/local/I7t2eBjh/items/W8GVVCA9"],"itemData":{"id":2309,"type":"article-journal","abstract":"We designed 0D, 1D, and 2D supramolecular assemblies made of diaryliodonium salts (functioning as double σ-hole donors) and carboxylates (as σ-hole acceptors). The association was based on two charge-supported halogen bonds (XB), which occurred between IIII sites of the iodonium cations and the carboxylate anions. The sequential introduction of the carboxylic groups in the aryl ring of the benzoic acid added a dimension to the 0D supramolecular organization of the benzoate, which furnished 1D-chained and 2D-layered structures when terephthalate and trimesate anions, correspondingly, were applied as XB acceptors. The structure-directing XB were studied using DFT calculations under periodic boundary conditions and were followed by the one-electron-potential analysis and the Bader atoms-in-molecules topological analysis of electron density. These theoretical methods confirmed the existence of the XB and verified the philicities of the interaction partners in the designed solid-state structures.","container-title":"International Journal of Molecular Sciences","DOI":"10.3390/ijms241914642","ISSN":"1422-0067","issue":"19","journalAbbreviation":"IJMS","language":"en","page":"14642","source":"DOI.org (Crossref)","title":"Halogen Bond-Involving Self-Assembly of Iodonium Carboxylates: Adding a Dimension to Supramolecular Architecture","title-short":"Halogen Bond-Involving Self-Assembly of Iodonium Carboxylates","volume":"24","author":[{"family":"Radzhabov","given":"Amirbek D."},{"family":"Ledneva","given":"Alyona I."},{"family":"Soldatova","given":"Natalia S."},{"family":"Fedorova","given":"Irina I."},{"family":"Ivanov","given":"Daniil M."},{"family":"Ivanov","given":"Alexey A."},{"family":"Yusubov","given":"Mekhman S."},{"family":"Kukushkin","given":"Vadim Yu."},{"family":"Postnikov","given":"Pavel S."}],"issued":{"date-parts":[["2023",9,27]]}}}],"schema":"https://github.com/citation-style-language/schema/raw/master/csl-citation.json"} </w:instrText>
      </w:r>
      <w:r w:rsidR="007F269A">
        <w:rPr>
          <w:rFonts w:ascii="Times New Roman" w:hAnsi="Times New Roman" w:cs="Times New Roman"/>
          <w:sz w:val="20"/>
          <w:szCs w:val="20"/>
        </w:rPr>
        <w:fldChar w:fldCharType="separate"/>
      </w:r>
      <w:r w:rsidR="00006B1C" w:rsidRPr="00006B1C">
        <w:rPr>
          <w:rFonts w:ascii="Times New Roman" w:hAnsi="Times New Roman" w:cs="Times New Roman"/>
          <w:sz w:val="20"/>
        </w:rPr>
        <w:t>[5]</w:t>
      </w:r>
      <w:r w:rsidR="007F269A">
        <w:rPr>
          <w:rFonts w:ascii="Times New Roman" w:hAnsi="Times New Roman" w:cs="Times New Roman"/>
          <w:sz w:val="20"/>
          <w:szCs w:val="20"/>
        </w:rPr>
        <w:fldChar w:fldCharType="end"/>
      </w:r>
      <w:r w:rsidRPr="00E52259">
        <w:rPr>
          <w:rFonts w:ascii="Times New Roman" w:hAnsi="Times New Roman" w:cs="Times New Roman"/>
          <w:sz w:val="20"/>
          <w:szCs w:val="20"/>
        </w:rPr>
        <w:t xml:space="preserve">. Due to their tunability and chemical versatility, these </w:t>
      </w:r>
      <w:proofErr w:type="spellStart"/>
      <w:r w:rsidRPr="00E52259">
        <w:rPr>
          <w:rFonts w:ascii="Times New Roman" w:hAnsi="Times New Roman" w:cs="Times New Roman"/>
          <w:sz w:val="20"/>
          <w:szCs w:val="20"/>
        </w:rPr>
        <w:t>polyureas</w:t>
      </w:r>
      <w:proofErr w:type="spellEnd"/>
      <w:r w:rsidRPr="00E52259">
        <w:rPr>
          <w:rFonts w:ascii="Times New Roman" w:hAnsi="Times New Roman" w:cs="Times New Roman"/>
          <w:sz w:val="20"/>
          <w:szCs w:val="20"/>
        </w:rPr>
        <w:t xml:space="preserve"> pose major benefits as responsive materials for sensing applications</w:t>
      </w:r>
      <w:r w:rsidR="007F269A">
        <w:rPr>
          <w:rFonts w:ascii="Times New Roman" w:hAnsi="Times New Roman" w:cs="Times New Roman"/>
          <w:sz w:val="20"/>
          <w:szCs w:val="20"/>
        </w:rPr>
        <w:t xml:space="preserve"> </w:t>
      </w:r>
      <w:r w:rsidR="00D33DBF">
        <w:rPr>
          <w:rFonts w:ascii="Times New Roman" w:hAnsi="Times New Roman" w:cs="Times New Roman"/>
          <w:sz w:val="20"/>
          <w:szCs w:val="20"/>
        </w:rPr>
        <w:fldChar w:fldCharType="begin"/>
      </w:r>
      <w:r w:rsidR="00006B1C">
        <w:rPr>
          <w:rFonts w:ascii="Times New Roman" w:hAnsi="Times New Roman" w:cs="Times New Roman"/>
          <w:sz w:val="20"/>
          <w:szCs w:val="20"/>
        </w:rPr>
        <w:instrText xml:space="preserve"> ADDIN ZOTERO_ITEM CSL_CITATION {"citationID":"oScY34Xa","properties":{"formattedCitation":"[6]","plainCitation":"[6]","noteIndex":0},"citationItems":[{"id":2311,"uris":["http://zotero.org/users/local/I7t2eBjh/items/SQVTNHEI"],"itemData":{"id":2311,"type":"article-journal","abstract":"Aggregation-induced emission (AIE) materials have attracted increasing research interest in recent years due to their excellent fluorescence properties in an aggregated state. Concurrently, anion coordination interactions have played a key role in the development of supramolecular assemblies and sensors. In the past decade, investigations towards fluorescent materials or sensors based on AIE and anion coordination interactions are continuously being reported. In this minireview, we briefly summarize the burgeoning progress of AIE-based materials and sensors driven by anion coordination interactions. We believe that an increasing number of achievements in anion-coordination induced emission materials will appear in the near future and will demonstrate potential applications, including bio-imaging and bio-sensors.","container-title":"Chemistry","DOI":"10.3390/chemistry5010019","ISSN":"2624-8549","issue":"1","journalAbbreviation":"Chemistry","language":"en","page":"242-254","source":"DOI.org (Crossref)","title":"Anion-Complexation-Induced Emission Based on Aggregation-Induced Emission Fluorophore","volume":"5","author":[{"family":"Ren","given":"Dongxing"},{"family":"Zhang","given":"Liangliang"},{"family":"Qian","given":"Hongwei"},{"family":"Xiao","given":"Tangxin"}],"issued":{"date-parts":[["2023",2,7]]}}}],"schema":"https://github.com/citation-style-language/schema/raw/master/csl-citation.json"} </w:instrText>
      </w:r>
      <w:r w:rsidR="00D33DBF">
        <w:rPr>
          <w:rFonts w:ascii="Times New Roman" w:hAnsi="Times New Roman" w:cs="Times New Roman"/>
          <w:sz w:val="20"/>
          <w:szCs w:val="20"/>
        </w:rPr>
        <w:fldChar w:fldCharType="separate"/>
      </w:r>
      <w:r w:rsidR="00006B1C" w:rsidRPr="00006B1C">
        <w:rPr>
          <w:rFonts w:ascii="Times New Roman" w:hAnsi="Times New Roman" w:cs="Times New Roman"/>
          <w:sz w:val="20"/>
        </w:rPr>
        <w:t>[6]</w:t>
      </w:r>
      <w:r w:rsidR="00D33DBF">
        <w:rPr>
          <w:rFonts w:ascii="Times New Roman" w:hAnsi="Times New Roman" w:cs="Times New Roman"/>
          <w:sz w:val="20"/>
          <w:szCs w:val="20"/>
        </w:rPr>
        <w:fldChar w:fldCharType="end"/>
      </w:r>
      <w:r w:rsidRPr="00E52259">
        <w:rPr>
          <w:rFonts w:ascii="Times New Roman" w:hAnsi="Times New Roman" w:cs="Times New Roman"/>
          <w:sz w:val="20"/>
          <w:szCs w:val="20"/>
        </w:rPr>
        <w:t>.</w:t>
      </w:r>
    </w:p>
    <w:p w:rsidR="00E52259" w:rsidRDefault="00E52259" w:rsidP="00A75DDE">
      <w:pPr>
        <w:spacing w:line="276" w:lineRule="auto"/>
        <w:jc w:val="both"/>
        <w:rPr>
          <w:rFonts w:ascii="Times New Roman" w:hAnsi="Times New Roman" w:cs="Times New Roman"/>
          <w:sz w:val="20"/>
          <w:szCs w:val="20"/>
        </w:rPr>
      </w:pPr>
      <w:r w:rsidRPr="00E52259">
        <w:rPr>
          <w:rFonts w:ascii="Times New Roman" w:hAnsi="Times New Roman" w:cs="Times New Roman"/>
          <w:sz w:val="20"/>
          <w:szCs w:val="20"/>
        </w:rPr>
        <w:t xml:space="preserve">Although a lot of research has been carried out on </w:t>
      </w:r>
      <w:proofErr w:type="spellStart"/>
      <w:r w:rsidRPr="00E52259">
        <w:rPr>
          <w:rFonts w:ascii="Times New Roman" w:hAnsi="Times New Roman" w:cs="Times New Roman"/>
          <w:sz w:val="20"/>
          <w:szCs w:val="20"/>
        </w:rPr>
        <w:t>polyureas</w:t>
      </w:r>
      <w:proofErr w:type="spellEnd"/>
      <w:r w:rsidRPr="00E52259">
        <w:rPr>
          <w:rFonts w:ascii="Times New Roman" w:hAnsi="Times New Roman" w:cs="Times New Roman"/>
          <w:sz w:val="20"/>
          <w:szCs w:val="20"/>
        </w:rPr>
        <w:t xml:space="preserve">, </w:t>
      </w:r>
      <w:proofErr w:type="spellStart"/>
      <w:r w:rsidRPr="00E52259">
        <w:rPr>
          <w:rFonts w:ascii="Times New Roman" w:hAnsi="Times New Roman" w:cs="Times New Roman"/>
          <w:sz w:val="20"/>
          <w:szCs w:val="20"/>
        </w:rPr>
        <w:t>особенно</w:t>
      </w:r>
      <w:proofErr w:type="spellEnd"/>
      <w:r w:rsidRPr="00E52259">
        <w:rPr>
          <w:rFonts w:ascii="Times New Roman" w:hAnsi="Times New Roman" w:cs="Times New Roman"/>
          <w:sz w:val="20"/>
          <w:szCs w:val="20"/>
        </w:rPr>
        <w:t xml:space="preserve"> their self-assembly </w:t>
      </w:r>
      <w:proofErr w:type="spellStart"/>
      <w:r w:rsidRPr="00E52259">
        <w:rPr>
          <w:rFonts w:ascii="Times New Roman" w:hAnsi="Times New Roman" w:cs="Times New Roman"/>
          <w:sz w:val="20"/>
          <w:szCs w:val="20"/>
        </w:rPr>
        <w:t>behavior</w:t>
      </w:r>
      <w:proofErr w:type="spellEnd"/>
      <w:r w:rsidRPr="00E52259">
        <w:rPr>
          <w:rFonts w:ascii="Times New Roman" w:hAnsi="Times New Roman" w:cs="Times New Roman"/>
          <w:sz w:val="20"/>
          <w:szCs w:val="20"/>
        </w:rPr>
        <w:t>, still very little has been done to study their combining self-assembly with anion recognition properties</w:t>
      </w:r>
      <w:r w:rsidR="002B493C">
        <w:rPr>
          <w:rFonts w:ascii="Times New Roman" w:hAnsi="Times New Roman" w:cs="Times New Roman"/>
          <w:sz w:val="20"/>
          <w:szCs w:val="20"/>
        </w:rPr>
        <w:t xml:space="preserve"> </w:t>
      </w:r>
      <w:r w:rsidR="00142757">
        <w:rPr>
          <w:rFonts w:ascii="Times New Roman" w:hAnsi="Times New Roman" w:cs="Times New Roman"/>
          <w:sz w:val="20"/>
          <w:szCs w:val="20"/>
        </w:rPr>
        <w:fldChar w:fldCharType="begin"/>
      </w:r>
      <w:r w:rsidR="00006B1C">
        <w:rPr>
          <w:rFonts w:ascii="Times New Roman" w:hAnsi="Times New Roman" w:cs="Times New Roman"/>
          <w:sz w:val="20"/>
          <w:szCs w:val="20"/>
        </w:rPr>
        <w:instrText xml:space="preserve"> ADDIN ZOTERO_ITEM CSL_CITATION {"citationID":"sur6guXg","properties":{"formattedCitation":"[7]","plainCitation":"[7]","noteIndex":0},"citationItems":[{"id":2313,"uris":["http://zotero.org/users/local/I7t2eBjh/items/E3DNBQEY"],"itemData":{"id":2313,"type":"article-journal","abstract":"The aim of the present study was to examine, for the first time, the phytochemical content of Ephedra alata pulp extract (EAP) and explore its antioxidant and anti-inflammatory capacities. High-performance liquid chromatography-electrospray ionization-quadrupole-time-of-flight mass spectrometry (HPLC–ESI–QTOF/MS) was used for phytochemical analysis and three in vitro antioxidant assays together with three in vitro anti-inflammatory tests were used for the assessment of biological activity. The HPLC–ESI–QTOF/MS analysis revealed the presence of 42 metabolites, including flavonoids, sphingolipides, fatty acids, ephedrine derivatives, and amino acid derivatives. In vitro findings revealed that EAP has interesting 2,2-diphenyl-1-picrylhydrazyl (DPPH), superoxide, and ferrous ion chelating capacities (IC50 values were 0.57 mg/mL, 0.55 mg/mL, and 0.51 mg/mL for DPPH, superoxide radical, and ferrous ion, respectively). Furthermore, EAP showed a noticeable anti-inflammatory ability by inhibiting the two cyclooxygenase isoforms, COX-1 and COX-2 (IC50 of 59.1 and 58.8 µg/mL for COX-1 and COX-2, respectively), preventing protein denaturation (IC50 = 0.51 mg/mL), and protecting membrane stabilization (IC50 = 0.53 mg/mL). The results highlighted the use of Ephedra alata pulp as a potential source of natural compounds with therapeutic effects for the management of inflammatory disorders.","container-title":"Life","DOI":"10.3390/life13020323","ISSN":"2075-1729","issue":"2","journalAbbreviation":"Life","language":"en","page":"323","source":"DOI.org (Crossref)","title":"Ephedra alata Subsp. Alenda as a Novel Source of Bioactive Phytochemicals: Characterization Based on the Mass Spectrometry and Profiling of Antioxidant and Anti-Inflammatory Properties","title-short":"Ephedra alata Subsp. Alenda as a Novel Source of Bioactive Phytochemicals","volume":"13","author":[{"family":"Mufti","given":"Afoua"},{"family":"Contreras","given":"María Del Mar"},{"family":"Gómez-Cruz","given":"Irene"},{"family":"Alshamrani","given":"Abdullah"},{"family":"Nahdi","given":"Saber"},{"family":"Mansour","given":"Lamjed"},{"family":"Alwasel","given":"Salah"},{"family":"Harrath","given":"Abdel Halim"},{"family":"Tlili","given":"Nizar"}],"issued":{"date-parts":[["2023",1,23]]}}}],"schema":"https://github.com/citation-style-language/schema/raw/master/csl-citation.json"} </w:instrText>
      </w:r>
      <w:r w:rsidR="00142757">
        <w:rPr>
          <w:rFonts w:ascii="Times New Roman" w:hAnsi="Times New Roman" w:cs="Times New Roman"/>
          <w:sz w:val="20"/>
          <w:szCs w:val="20"/>
        </w:rPr>
        <w:fldChar w:fldCharType="separate"/>
      </w:r>
      <w:r w:rsidR="00006B1C" w:rsidRPr="00006B1C">
        <w:rPr>
          <w:rFonts w:ascii="Times New Roman" w:hAnsi="Times New Roman" w:cs="Times New Roman"/>
          <w:sz w:val="20"/>
        </w:rPr>
        <w:t>[7]</w:t>
      </w:r>
      <w:r w:rsidR="00142757">
        <w:rPr>
          <w:rFonts w:ascii="Times New Roman" w:hAnsi="Times New Roman" w:cs="Times New Roman"/>
          <w:sz w:val="20"/>
          <w:szCs w:val="20"/>
        </w:rPr>
        <w:fldChar w:fldCharType="end"/>
      </w:r>
      <w:r w:rsidRPr="00E52259">
        <w:rPr>
          <w:rFonts w:ascii="Times New Roman" w:hAnsi="Times New Roman" w:cs="Times New Roman"/>
          <w:sz w:val="20"/>
          <w:szCs w:val="20"/>
        </w:rPr>
        <w:t xml:space="preserve">. The main problem is the lack of understanding of how </w:t>
      </w:r>
      <w:proofErr w:type="spellStart"/>
      <w:r w:rsidRPr="00E52259">
        <w:rPr>
          <w:rFonts w:ascii="Times New Roman" w:hAnsi="Times New Roman" w:cs="Times New Roman"/>
          <w:sz w:val="20"/>
          <w:szCs w:val="20"/>
        </w:rPr>
        <w:t>polyureas</w:t>
      </w:r>
      <w:proofErr w:type="spellEnd"/>
      <w:r w:rsidRPr="00E52259">
        <w:rPr>
          <w:rFonts w:ascii="Times New Roman" w:hAnsi="Times New Roman" w:cs="Times New Roman"/>
          <w:sz w:val="20"/>
          <w:szCs w:val="20"/>
        </w:rPr>
        <w:t>, particularly those made from p-Phenylenediamine, can simultaneously self-assemble into precisely defined nanostructures as well as selectively bind and recognize anions</w:t>
      </w:r>
      <w:r w:rsidR="00142757">
        <w:rPr>
          <w:rFonts w:ascii="Times New Roman" w:hAnsi="Times New Roman" w:cs="Times New Roman"/>
          <w:sz w:val="20"/>
          <w:szCs w:val="20"/>
        </w:rPr>
        <w:t xml:space="preserve"> </w:t>
      </w:r>
      <w:r w:rsidR="002823F0">
        <w:rPr>
          <w:rFonts w:ascii="Times New Roman" w:hAnsi="Times New Roman" w:cs="Times New Roman"/>
          <w:sz w:val="20"/>
          <w:szCs w:val="20"/>
        </w:rPr>
        <w:fldChar w:fldCharType="begin"/>
      </w:r>
      <w:r w:rsidR="00006B1C">
        <w:rPr>
          <w:rFonts w:ascii="Times New Roman" w:hAnsi="Times New Roman" w:cs="Times New Roman"/>
          <w:sz w:val="20"/>
          <w:szCs w:val="20"/>
        </w:rPr>
        <w:instrText xml:space="preserve"> ADDIN ZOTERO_ITEM CSL_CITATION {"citationID":"7KsjKdWf","properties":{"formattedCitation":"[8]","plainCitation":"[8]","noteIndex":0},"citationItems":[{"id":2315,"uris":["http://zotero.org/users/local/I7t2eBjh/items/RP63RE2I"],"itemData":{"id":2315,"type":"article-journal","container-title":"Journal of Molecular Structure","DOI":"10.1016/j.molstruc.2020.129324","ISSN":"00222860","journalAbbreviation":"Journal of Molecular Structure","language":"en","page":"129324","source":"DOI.org (Crossref)","title":"Structural, spectral and thermal properties of a supramolecular assembly based on p-phenylenediamine and trichloroacetic acid: A combined experimental and computational study","title-short":"Structural, spectral and thermal properties of a supramolecular assembly based on p-phenylenediamine and trichloroacetic acid","volume":"1223","author":[{"family":"Ouannassi","given":"F."},{"family":"Berrah","given":"F."},{"family":"Boursas","given":"F."},{"family":"Bouacida","given":"S."}],"issued":{"date-parts":[["2021",1]]}}}],"schema":"https://github.com/citation-style-language/schema/raw/master/csl-citation.json"} </w:instrText>
      </w:r>
      <w:r w:rsidR="002823F0">
        <w:rPr>
          <w:rFonts w:ascii="Times New Roman" w:hAnsi="Times New Roman" w:cs="Times New Roman"/>
          <w:sz w:val="20"/>
          <w:szCs w:val="20"/>
        </w:rPr>
        <w:fldChar w:fldCharType="separate"/>
      </w:r>
      <w:r w:rsidR="00006B1C" w:rsidRPr="00006B1C">
        <w:rPr>
          <w:rFonts w:ascii="Times New Roman" w:hAnsi="Times New Roman" w:cs="Times New Roman"/>
          <w:sz w:val="20"/>
        </w:rPr>
        <w:t>[8]</w:t>
      </w:r>
      <w:r w:rsidR="002823F0">
        <w:rPr>
          <w:rFonts w:ascii="Times New Roman" w:hAnsi="Times New Roman" w:cs="Times New Roman"/>
          <w:sz w:val="20"/>
          <w:szCs w:val="20"/>
        </w:rPr>
        <w:fldChar w:fldCharType="end"/>
      </w:r>
      <w:r w:rsidRPr="00E52259">
        <w:rPr>
          <w:rFonts w:ascii="Times New Roman" w:hAnsi="Times New Roman" w:cs="Times New Roman"/>
          <w:sz w:val="20"/>
          <w:szCs w:val="20"/>
        </w:rPr>
        <w:t xml:space="preserve">. </w:t>
      </w:r>
      <w:proofErr w:type="spellStart"/>
      <w:r w:rsidRPr="00E52259">
        <w:rPr>
          <w:rFonts w:ascii="Times New Roman" w:hAnsi="Times New Roman" w:cs="Times New Roman"/>
          <w:sz w:val="20"/>
          <w:szCs w:val="20"/>
        </w:rPr>
        <w:t>Polyureas</w:t>
      </w:r>
      <w:proofErr w:type="spellEnd"/>
      <w:r w:rsidRPr="00E52259">
        <w:rPr>
          <w:rFonts w:ascii="Times New Roman" w:hAnsi="Times New Roman" w:cs="Times New Roman"/>
          <w:sz w:val="20"/>
          <w:szCs w:val="20"/>
        </w:rPr>
        <w:t xml:space="preserve"> have shown the ability to construct stable nanostructures, but their anion-binding ability and selectivity are still not fully explored or optimized</w:t>
      </w:r>
      <w:r w:rsidR="002823F0">
        <w:rPr>
          <w:rFonts w:ascii="Times New Roman" w:hAnsi="Times New Roman" w:cs="Times New Roman"/>
          <w:sz w:val="20"/>
          <w:szCs w:val="20"/>
        </w:rPr>
        <w:t xml:space="preserve"> </w:t>
      </w:r>
      <w:r w:rsidR="0007688F">
        <w:rPr>
          <w:rFonts w:ascii="Times New Roman" w:hAnsi="Times New Roman" w:cs="Times New Roman"/>
          <w:sz w:val="20"/>
          <w:szCs w:val="20"/>
        </w:rPr>
        <w:fldChar w:fldCharType="begin"/>
      </w:r>
      <w:r w:rsidR="00006B1C">
        <w:rPr>
          <w:rFonts w:ascii="Times New Roman" w:hAnsi="Times New Roman" w:cs="Times New Roman"/>
          <w:sz w:val="20"/>
          <w:szCs w:val="20"/>
        </w:rPr>
        <w:instrText xml:space="preserve"> ADDIN ZOTERO_ITEM CSL_CITATION {"citationID":"anfswnd7","properties":{"formattedCitation":"[9]","plainCitation":"[9]","noteIndex":0},"citationItems":[{"id":2317,"uris":["http://zotero.org/users/local/I7t2eBjh/items/RDDJAH2C"],"itemData":{"id":2317,"type":"article-journal","abstract":"Nitrogen-doped carbon nanodots (CNDs) were synthesized and utilized as sensing probes to detect different anions and metallic ions within aqueous solutions. The pristine CNDs were developed through a one-pot hydrothermal synthesis. o-Phenylenediamine was used as the precursor. A similar hydrothermal synthesis technique in the presence of polyethylene glycol (PEG) was adopted to form the PEG-coated CND clusters (CND-100k). Through photoluminescence (PL) quenching, both CND and PEG-coated CND suspensions display ultra-high sensitivity and selectivity towards HSO4− anions (Stern–Volmer quenching constant (KSV) value: 0.021 ppm−1 for CND and 0.062 ppm−1 for CND-100k) with an ultra-low detection limit (LOD value: 0.57 ppm for the CND and 0.19 ppm for CND-100k) in the liquid phase. The quenching mechanism of N-doped CNDs towards HSO4− ions involves forming the bidentate as well as the monodentate hydrogen bonding with the sulfate anionic moieties. The detection mechanism of metallic ions analyzed through the Stern–Volmer formulation reveals that the CND suspension is well suited for the detection of Fe3+ (KSV value: 0.043 ppm−1) and Fe2+ (KSV value: 0.0191 ppm−1) ions, whereas Hg2+ (KSV value: 0.078 ppm−1) sensing can be precisely performed by the PEG-coated CND clusters. Accordingly, the CND suspensions developed in this work can be employed as high-performance PL probes for detecting various anions and metallic ions in the liquid phase.","container-title":"Polymers","DOI":"10.3390/polym15122655","ISSN":"2073-4360","issue":"12","journalAbbreviation":"Polymers","language":"en","page":"2655","source":"DOI.org (Crossref)","title":"Hydrothermal Synthesis of Functionalized Carbon Nanodots and Their Clusters as Ionic Probe for High Sensitivity and Selectivity for Sulfate Anions with Excellent Detection Level","volume":"15","author":[{"family":"Yang","given":"Po-Chih"},{"family":"Panda","given":"Pradeep Kumar"},{"family":"Li","given":"Cheng-Han"},{"family":"Ting","given":"Yu-Xuan"},{"family":"Ashraf Gandomi","given":"Yasser"},{"family":"Hsieh","given":"Chien-Te"}],"issued":{"date-parts":[["2023",6,12]]}}}],"schema":"https://github.com/citation-style-language/schema/raw/master/csl-citation.json"} </w:instrText>
      </w:r>
      <w:r w:rsidR="0007688F">
        <w:rPr>
          <w:rFonts w:ascii="Times New Roman" w:hAnsi="Times New Roman" w:cs="Times New Roman"/>
          <w:sz w:val="20"/>
          <w:szCs w:val="20"/>
        </w:rPr>
        <w:fldChar w:fldCharType="separate"/>
      </w:r>
      <w:r w:rsidR="00006B1C" w:rsidRPr="00006B1C">
        <w:rPr>
          <w:rFonts w:ascii="Times New Roman" w:hAnsi="Times New Roman" w:cs="Times New Roman"/>
          <w:sz w:val="20"/>
        </w:rPr>
        <w:t>[9]</w:t>
      </w:r>
      <w:r w:rsidR="0007688F">
        <w:rPr>
          <w:rFonts w:ascii="Times New Roman" w:hAnsi="Times New Roman" w:cs="Times New Roman"/>
          <w:sz w:val="20"/>
          <w:szCs w:val="20"/>
        </w:rPr>
        <w:fldChar w:fldCharType="end"/>
      </w:r>
      <w:r w:rsidRPr="00E52259">
        <w:rPr>
          <w:rFonts w:ascii="Times New Roman" w:hAnsi="Times New Roman" w:cs="Times New Roman"/>
          <w:sz w:val="20"/>
          <w:szCs w:val="20"/>
        </w:rPr>
        <w:t>. That patient presents a problem, because many potential applications such as selective ion sensors and environmental monitoring need materials that are able to both self-assemble and recognize specific ions with high affinity and selectivity</w:t>
      </w:r>
      <w:r w:rsidR="0007688F">
        <w:rPr>
          <w:rFonts w:ascii="Times New Roman" w:hAnsi="Times New Roman" w:cs="Times New Roman"/>
          <w:sz w:val="20"/>
          <w:szCs w:val="20"/>
        </w:rPr>
        <w:t xml:space="preserve"> </w:t>
      </w:r>
      <w:r w:rsidR="002228C2">
        <w:rPr>
          <w:rFonts w:ascii="Times New Roman" w:hAnsi="Times New Roman" w:cs="Times New Roman"/>
          <w:sz w:val="20"/>
          <w:szCs w:val="20"/>
        </w:rPr>
        <w:fldChar w:fldCharType="begin"/>
      </w:r>
      <w:r w:rsidR="00006B1C">
        <w:rPr>
          <w:rFonts w:ascii="Times New Roman" w:hAnsi="Times New Roman" w:cs="Times New Roman"/>
          <w:sz w:val="20"/>
          <w:szCs w:val="20"/>
        </w:rPr>
        <w:instrText xml:space="preserve"> ADDIN ZOTERO_ITEM CSL_CITATION {"citationID":"302cHm2D","properties":{"formattedCitation":"[10]","plainCitation":"[10]","noteIndex":0},"citationItems":[{"id":2320,"uris":["http://zotero.org/users/local/I7t2eBjh/items/46ZTRP8I"],"itemData":{"id":2320,"type":"article-journal","abstract":"Improvements in the design of receptors for the detection and quantification of anions are desirable and ongoing in the field of anion chemistry, and remarkable progress has been made in this direction. In this regard, the development of luminescent chemosensors for sensing anions is an imperative and demanding sub-area in supramolecular chemistry. This decade, in particular, witnessed advancements in chemosensors based on ruthenium and iridium complexes for anion sensing by virtue of their modular synthesis and rich chemical and photophysical properties, such as visible excitation wavelength, high quantum efficiency, high luminescence intensity, long lifetimes of phosphorescence, and large Stokes shifts, etc. Thus, this review aims to summarize the recent advances in the development of ruthenium(II) and iridium(III)-based complexes for their application as luminescent chemosensors for anion sensing. In addition, the focus was devoted to designing aspects of polypyridyl complexes of these two transition metals with different recognition motifs, which upon interacting with different inorganic anions, produces desirable quantifiable outputs.","container-title":"Molecules","DOI":"10.3390/molecules28031231","ISSN":"1420-3049","issue":"3","journalAbbreviation":"Molecules","language":"en","page":"1231","source":"DOI.org (Crossref)","title":"Development and Application of Ruthenium(II) and Iridium(III) Based Complexes for Anion Sensing","volume":"28","author":[{"family":"Rashid","given":"Ambreen"},{"family":"Mondal","given":"Sahidul"},{"family":"Ghosh","given":"Pradyut"}],"issued":{"date-parts":[["2023",1,27]]}}}],"schema":"https://github.com/citation-style-language/schema/raw/master/csl-citation.json"} </w:instrText>
      </w:r>
      <w:r w:rsidR="002228C2">
        <w:rPr>
          <w:rFonts w:ascii="Times New Roman" w:hAnsi="Times New Roman" w:cs="Times New Roman"/>
          <w:sz w:val="20"/>
          <w:szCs w:val="20"/>
        </w:rPr>
        <w:fldChar w:fldCharType="separate"/>
      </w:r>
      <w:r w:rsidR="00006B1C" w:rsidRPr="00006B1C">
        <w:rPr>
          <w:rFonts w:ascii="Times New Roman" w:hAnsi="Times New Roman" w:cs="Times New Roman"/>
          <w:sz w:val="20"/>
        </w:rPr>
        <w:t>[10]</w:t>
      </w:r>
      <w:r w:rsidR="002228C2">
        <w:rPr>
          <w:rFonts w:ascii="Times New Roman" w:hAnsi="Times New Roman" w:cs="Times New Roman"/>
          <w:sz w:val="20"/>
          <w:szCs w:val="20"/>
        </w:rPr>
        <w:fldChar w:fldCharType="end"/>
      </w:r>
      <w:r w:rsidRPr="00E52259">
        <w:rPr>
          <w:rFonts w:ascii="Times New Roman" w:hAnsi="Times New Roman" w:cs="Times New Roman"/>
          <w:sz w:val="20"/>
          <w:szCs w:val="20"/>
        </w:rPr>
        <w:t xml:space="preserve">. This gap in the literature and understanding cuts down the practical usefulness of </w:t>
      </w:r>
      <w:proofErr w:type="spellStart"/>
      <w:r w:rsidRPr="00E52259">
        <w:rPr>
          <w:rFonts w:ascii="Times New Roman" w:hAnsi="Times New Roman" w:cs="Times New Roman"/>
          <w:sz w:val="20"/>
          <w:szCs w:val="20"/>
        </w:rPr>
        <w:t>polyureas</w:t>
      </w:r>
      <w:proofErr w:type="spellEnd"/>
      <w:r w:rsidRPr="00E52259">
        <w:rPr>
          <w:rFonts w:ascii="Times New Roman" w:hAnsi="Times New Roman" w:cs="Times New Roman"/>
          <w:sz w:val="20"/>
          <w:szCs w:val="20"/>
        </w:rPr>
        <w:t>, especially in the case of advanced applications</w:t>
      </w:r>
      <w:r w:rsidR="002228C2">
        <w:rPr>
          <w:rFonts w:ascii="Times New Roman" w:hAnsi="Times New Roman" w:cs="Times New Roman"/>
          <w:sz w:val="20"/>
          <w:szCs w:val="20"/>
        </w:rPr>
        <w:t xml:space="preserve"> </w:t>
      </w:r>
      <w:r w:rsidR="00861735">
        <w:rPr>
          <w:rFonts w:ascii="Times New Roman" w:hAnsi="Times New Roman" w:cs="Times New Roman"/>
          <w:sz w:val="20"/>
          <w:szCs w:val="20"/>
        </w:rPr>
        <w:fldChar w:fldCharType="begin"/>
      </w:r>
      <w:r w:rsidR="00006B1C">
        <w:rPr>
          <w:rFonts w:ascii="Times New Roman" w:hAnsi="Times New Roman" w:cs="Times New Roman"/>
          <w:sz w:val="20"/>
          <w:szCs w:val="20"/>
        </w:rPr>
        <w:instrText xml:space="preserve"> ADDIN ZOTERO_ITEM CSL_CITATION {"citationID":"VSnU20H4","properties":{"formattedCitation":"[11]","plainCitation":"[11]","noteIndex":0},"citationItems":[{"id":2322,"uris":["http://zotero.org/users/local/I7t2eBjh/items/EARY6J68"],"itemData":{"id":2322,"type":"article-journal","container-title":"Crystal Growth &amp; Design","DOI":"10.1021/acs.cgd.3c00857","ISSN":"1528-7483, 1528-7505","issue":"11","journalAbbreviation":"Crystal Growth &amp; Design","language":"en","license":"https://creativecommons.org/licenses/by/4.0/","page":"8139-8146","source":"DOI.org (Crossref)","title":"Effect of Extra-Framework Anion Substitution on the Properties of a Chiral Crystalline Sponge","volume":"23","author":[{"family":"Deng","given":"Chenghua"},{"family":"Song","given":"Bai-Qiao"},{"family":"Sensharma","given":"Debobroto"},{"family":"Gao","given":"Mei-Yan"},{"family":"Bezrukov","given":"Andrey A."},{"family":"Nikolayenko","given":"Varvara I."},{"family":"Lusi","given":"Matteo"},{"family":"Mukherjee","given":"Soumya"},{"family":"Zaworotko","given":"Michael J."}],"issued":{"date-parts":[["2023",11,1]]}}}],"schema":"https://github.com/citation-style-language/schema/raw/master/csl-citation.json"} </w:instrText>
      </w:r>
      <w:r w:rsidR="00861735">
        <w:rPr>
          <w:rFonts w:ascii="Times New Roman" w:hAnsi="Times New Roman" w:cs="Times New Roman"/>
          <w:sz w:val="20"/>
          <w:szCs w:val="20"/>
        </w:rPr>
        <w:fldChar w:fldCharType="separate"/>
      </w:r>
      <w:r w:rsidR="00006B1C" w:rsidRPr="00006B1C">
        <w:rPr>
          <w:rFonts w:ascii="Times New Roman" w:hAnsi="Times New Roman" w:cs="Times New Roman"/>
          <w:sz w:val="20"/>
        </w:rPr>
        <w:t>[11]</w:t>
      </w:r>
      <w:r w:rsidR="00861735">
        <w:rPr>
          <w:rFonts w:ascii="Times New Roman" w:hAnsi="Times New Roman" w:cs="Times New Roman"/>
          <w:sz w:val="20"/>
          <w:szCs w:val="20"/>
        </w:rPr>
        <w:fldChar w:fldCharType="end"/>
      </w:r>
      <w:r w:rsidRPr="00E52259">
        <w:rPr>
          <w:rFonts w:ascii="Times New Roman" w:hAnsi="Times New Roman" w:cs="Times New Roman"/>
          <w:sz w:val="20"/>
          <w:szCs w:val="20"/>
        </w:rPr>
        <w:t>.</w:t>
      </w:r>
    </w:p>
    <w:p w:rsidR="00E52259" w:rsidRDefault="00E52259" w:rsidP="00A75DDE">
      <w:pPr>
        <w:spacing w:line="276" w:lineRule="auto"/>
        <w:jc w:val="both"/>
        <w:rPr>
          <w:rFonts w:ascii="Times New Roman" w:hAnsi="Times New Roman" w:cs="Times New Roman"/>
          <w:sz w:val="20"/>
          <w:szCs w:val="20"/>
        </w:rPr>
      </w:pPr>
      <w:r w:rsidRPr="00E52259">
        <w:rPr>
          <w:rFonts w:ascii="Times New Roman" w:hAnsi="Times New Roman" w:cs="Times New Roman"/>
          <w:sz w:val="20"/>
          <w:szCs w:val="20"/>
        </w:rPr>
        <w:t xml:space="preserve">The majority of current investigations into </w:t>
      </w:r>
      <w:proofErr w:type="spellStart"/>
      <w:r w:rsidRPr="00E52259">
        <w:rPr>
          <w:rFonts w:ascii="Times New Roman" w:hAnsi="Times New Roman" w:cs="Times New Roman"/>
          <w:sz w:val="20"/>
          <w:szCs w:val="20"/>
        </w:rPr>
        <w:t>polyureas</w:t>
      </w:r>
      <w:proofErr w:type="spellEnd"/>
      <w:r w:rsidRPr="00E52259">
        <w:rPr>
          <w:rFonts w:ascii="Times New Roman" w:hAnsi="Times New Roman" w:cs="Times New Roman"/>
          <w:sz w:val="20"/>
          <w:szCs w:val="20"/>
        </w:rPr>
        <w:t xml:space="preserve"> have been on their self-assembly properties, and a lot of research was done regarding the influences of solvent type, temperature, and concentration on the final morphology of the assembled structures</w:t>
      </w:r>
      <w:r w:rsidR="00861735">
        <w:rPr>
          <w:rFonts w:ascii="Times New Roman" w:hAnsi="Times New Roman" w:cs="Times New Roman"/>
          <w:sz w:val="20"/>
          <w:szCs w:val="20"/>
        </w:rPr>
        <w:t xml:space="preserve"> </w:t>
      </w:r>
      <w:r w:rsidR="00921F68">
        <w:rPr>
          <w:rFonts w:ascii="Times New Roman" w:hAnsi="Times New Roman" w:cs="Times New Roman"/>
          <w:sz w:val="20"/>
          <w:szCs w:val="20"/>
        </w:rPr>
        <w:fldChar w:fldCharType="begin"/>
      </w:r>
      <w:r w:rsidR="00006B1C">
        <w:rPr>
          <w:rFonts w:ascii="Times New Roman" w:hAnsi="Times New Roman" w:cs="Times New Roman"/>
          <w:sz w:val="20"/>
          <w:szCs w:val="20"/>
        </w:rPr>
        <w:instrText xml:space="preserve"> ADDIN ZOTERO_ITEM CSL_CITATION {"citationID":"kcF7D8Wj","properties":{"formattedCitation":"[12]","plainCitation":"[12]","noteIndex":0},"citationItems":[{"id":2323,"uris":["http://zotero.org/users/local/I7t2eBjh/items/4IHAZM9J"],"itemData":{"id":2323,"type":"article-journal","abstract":"Abstract\n            \n              A series of tetraphenylethene (TPE) derivatives functionalized with highly potent electron‐deficient perfluoroaryl iodo‐triazole halogen bond (XB) donors for anion recognition are reported.\n              1\n              H NMR titration experiments, fluorescence spectroscopy, dynamic light scattering measurements, TEM imaging and X‐ray crystal structure analysis reveal that the tetra‐substituted halogen bonding receptor forms luminescent nanoscale aggregates, the formation of which is driven by XB‐mediated anion coordination. This anion‐coordination‐induced aggregation effect serves as a powerful sensory mechanism, capable of luminescence chloride sensing at parts per billion concentration. Furthermore, the doubly substituted geometric isomers act as unprecedented photoswitchable XB donor anion receptors, where the composition of the photostationary state can be modulated by the presence of a coordinating halide anion.","container-title":"Angewandte Chemie International Edition","DOI":"10.1002/anie.202107748","ISSN":"1433-7851, 1521-3773","issue":"35","journalAbbreviation":"Angew Chem Int Ed","language":"en","page":"19442-19450","source":"DOI.org (Crossref)","title":"Halogen Bonding Tetraphenylethene Anion Receptors: Anion‐Induced Emissive Aggregates and Photoswitchable Recognition","title-short":"Halogen Bonding Tetraphenylethene Anion Receptors","volume":"60","author":[{"family":"Docker","given":"Andrew"},{"family":"Shang","given":"Xiaobo"},{"family":"Yuan","given":"Daohe"},{"family":"Kuhn","given":"Heike"},{"family":"Zhang","given":"Zongyao"},{"family":"Davis","given":"Jason J."},{"family":"Beer","given":"Paul D."},{"family":"Langton","given":"Matthew J."}],"issued":{"date-parts":[["2021",8,23]]}}}],"schema":"https://github.com/citation-style-language/schema/raw/master/csl-citation.json"} </w:instrText>
      </w:r>
      <w:r w:rsidR="00921F68">
        <w:rPr>
          <w:rFonts w:ascii="Times New Roman" w:hAnsi="Times New Roman" w:cs="Times New Roman"/>
          <w:sz w:val="20"/>
          <w:szCs w:val="20"/>
        </w:rPr>
        <w:fldChar w:fldCharType="separate"/>
      </w:r>
      <w:r w:rsidR="00006B1C" w:rsidRPr="00006B1C">
        <w:rPr>
          <w:rFonts w:ascii="Times New Roman" w:hAnsi="Times New Roman" w:cs="Times New Roman"/>
          <w:sz w:val="20"/>
        </w:rPr>
        <w:t>[12]</w:t>
      </w:r>
      <w:r w:rsidR="00921F68">
        <w:rPr>
          <w:rFonts w:ascii="Times New Roman" w:hAnsi="Times New Roman" w:cs="Times New Roman"/>
          <w:sz w:val="20"/>
          <w:szCs w:val="20"/>
        </w:rPr>
        <w:fldChar w:fldCharType="end"/>
      </w:r>
      <w:r w:rsidRPr="00E52259">
        <w:rPr>
          <w:rFonts w:ascii="Times New Roman" w:hAnsi="Times New Roman" w:cs="Times New Roman"/>
          <w:sz w:val="20"/>
          <w:szCs w:val="20"/>
        </w:rPr>
        <w:t xml:space="preserve">. The methods utilized for anion recognition in </w:t>
      </w:r>
      <w:proofErr w:type="spellStart"/>
      <w:r w:rsidRPr="00E52259">
        <w:rPr>
          <w:rFonts w:ascii="Times New Roman" w:hAnsi="Times New Roman" w:cs="Times New Roman"/>
          <w:sz w:val="20"/>
          <w:szCs w:val="20"/>
        </w:rPr>
        <w:t>polyureas</w:t>
      </w:r>
      <w:proofErr w:type="spellEnd"/>
      <w:r w:rsidRPr="00E52259">
        <w:rPr>
          <w:rFonts w:ascii="Times New Roman" w:hAnsi="Times New Roman" w:cs="Times New Roman"/>
          <w:sz w:val="20"/>
          <w:szCs w:val="20"/>
        </w:rPr>
        <w:t xml:space="preserve"> are usually restricted to small-molecule systems which are not capable of displaying the elaborate structural </w:t>
      </w:r>
      <w:proofErr w:type="spellStart"/>
      <w:r w:rsidRPr="00E52259">
        <w:rPr>
          <w:rFonts w:ascii="Times New Roman" w:hAnsi="Times New Roman" w:cs="Times New Roman"/>
          <w:sz w:val="20"/>
          <w:szCs w:val="20"/>
        </w:rPr>
        <w:t>behaviors</w:t>
      </w:r>
      <w:proofErr w:type="spellEnd"/>
      <w:r w:rsidRPr="00E52259">
        <w:rPr>
          <w:rFonts w:ascii="Times New Roman" w:hAnsi="Times New Roman" w:cs="Times New Roman"/>
          <w:sz w:val="20"/>
          <w:szCs w:val="20"/>
        </w:rPr>
        <w:t xml:space="preserve"> that </w:t>
      </w:r>
      <w:proofErr w:type="spellStart"/>
      <w:r w:rsidRPr="00E52259">
        <w:rPr>
          <w:rFonts w:ascii="Times New Roman" w:hAnsi="Times New Roman" w:cs="Times New Roman"/>
          <w:sz w:val="20"/>
          <w:szCs w:val="20"/>
        </w:rPr>
        <w:t>polyureas</w:t>
      </w:r>
      <w:proofErr w:type="spellEnd"/>
      <w:r w:rsidRPr="00E52259">
        <w:rPr>
          <w:rFonts w:ascii="Times New Roman" w:hAnsi="Times New Roman" w:cs="Times New Roman"/>
          <w:sz w:val="20"/>
          <w:szCs w:val="20"/>
        </w:rPr>
        <w:t xml:space="preserve"> can exhibit</w:t>
      </w:r>
      <w:r w:rsidR="00921F68">
        <w:rPr>
          <w:rFonts w:ascii="Times New Roman" w:hAnsi="Times New Roman" w:cs="Times New Roman"/>
          <w:sz w:val="20"/>
          <w:szCs w:val="20"/>
        </w:rPr>
        <w:t xml:space="preserve"> </w:t>
      </w:r>
      <w:r w:rsidR="00104A09">
        <w:rPr>
          <w:rFonts w:ascii="Times New Roman" w:hAnsi="Times New Roman" w:cs="Times New Roman"/>
          <w:sz w:val="20"/>
          <w:szCs w:val="20"/>
        </w:rPr>
        <w:fldChar w:fldCharType="begin"/>
      </w:r>
      <w:r w:rsidR="00006B1C">
        <w:rPr>
          <w:rFonts w:ascii="Times New Roman" w:hAnsi="Times New Roman" w:cs="Times New Roman"/>
          <w:sz w:val="20"/>
          <w:szCs w:val="20"/>
        </w:rPr>
        <w:instrText xml:space="preserve"> ADDIN ZOTERO_ITEM CSL_CITATION {"citationID":"AV5G2U99","properties":{"formattedCitation":"[13]","plainCitation":"[13]","noteIndex":0},"citationItems":[{"id":2324,"uris":["http://zotero.org/users/local/I7t2eBjh/items/WRTEUF3G"],"itemData":{"id":2324,"type":"article-journal","abstract":"Twenty-five molecule–anion complex systems [I4Tt···X−] (Tt = C, Si, Ge, Sn and Pb; X = F, Cl, Br, I and At) were examined using density functional theory (ωB97X-D) and ab initio (MP2 and CCSD) methods to demonstrate the ability of the tetrel atoms in molecular entities, I4Tt, to recognize the halide anions when in close proximity. The tetrel bond strength for the [I4C···X−] series and [I4Tt···X−] (Tt = Si, Sn; X = I, At), was weak-to-moderate, whereas that in the remaining 16 complexes was dative tetrel bond type with very large interaction energies and short Tt···X close contact distances. The basis set superposition error corrected interaction energies calculated with the highest-level theory applied, [CCSD(T)/def2-TZVPPD], ranged from −3.0 to −112.2 kcal mol−1. The significant variation in interaction energies was realized as a result of different levels of tetrel bonding environment between the interacting partners at the equilibrium geometries of the complex systems. Although the ωB97X-D computed intermolecular geometries and interaction energies of a majority of the [I4Tt···X−] complexes were close to those predicted by the highest level of theory, the MP2 results were shown to be misleading for some of these systems. To provide insight into the nature of the intermolecular chemical bonding environment in the 25 molecule–anion complexes investigated, we discussed the charge-density-based topological and isosurface features that emanated from the application of the quantum theory of atoms in molecules and independent gradient model approaches, respectively.","container-title":"Molecules","DOI":"10.3390/molecules27238449","ISSN":"1420-3049","issue":"23","journalAbbreviation":"Molecules","language":"en","page":"8449","source":"DOI.org (Crossref)","title":"Tetrel Bonding in Anion Recognition: A First Principles Investigation","title-short":"Tetrel Bonding in Anion Recognition","volume":"27","author":[{"family":"Varadwaj","given":"Pradeep R."}],"issued":{"date-parts":[["2022",12,2]]}}}],"schema":"https://github.com/citation-style-language/schema/raw/master/csl-citation.json"} </w:instrText>
      </w:r>
      <w:r w:rsidR="00104A09">
        <w:rPr>
          <w:rFonts w:ascii="Times New Roman" w:hAnsi="Times New Roman" w:cs="Times New Roman"/>
          <w:sz w:val="20"/>
          <w:szCs w:val="20"/>
        </w:rPr>
        <w:fldChar w:fldCharType="separate"/>
      </w:r>
      <w:r w:rsidR="00006B1C" w:rsidRPr="00006B1C">
        <w:rPr>
          <w:rFonts w:ascii="Times New Roman" w:hAnsi="Times New Roman" w:cs="Times New Roman"/>
          <w:sz w:val="20"/>
        </w:rPr>
        <w:t>[13]</w:t>
      </w:r>
      <w:r w:rsidR="00104A09">
        <w:rPr>
          <w:rFonts w:ascii="Times New Roman" w:hAnsi="Times New Roman" w:cs="Times New Roman"/>
          <w:sz w:val="20"/>
          <w:szCs w:val="20"/>
        </w:rPr>
        <w:fldChar w:fldCharType="end"/>
      </w:r>
      <w:r w:rsidRPr="00E52259">
        <w:rPr>
          <w:rFonts w:ascii="Times New Roman" w:hAnsi="Times New Roman" w:cs="Times New Roman"/>
          <w:sz w:val="20"/>
          <w:szCs w:val="20"/>
        </w:rPr>
        <w:t xml:space="preserve">. Moreover, the self-assembly and anion recognition properties of </w:t>
      </w:r>
      <w:proofErr w:type="spellStart"/>
      <w:r w:rsidRPr="00E52259">
        <w:rPr>
          <w:rFonts w:ascii="Times New Roman" w:hAnsi="Times New Roman" w:cs="Times New Roman"/>
          <w:sz w:val="20"/>
          <w:szCs w:val="20"/>
        </w:rPr>
        <w:t>polyureas</w:t>
      </w:r>
      <w:proofErr w:type="spellEnd"/>
      <w:r w:rsidRPr="00E52259">
        <w:rPr>
          <w:rFonts w:ascii="Times New Roman" w:hAnsi="Times New Roman" w:cs="Times New Roman"/>
          <w:sz w:val="20"/>
          <w:szCs w:val="20"/>
        </w:rPr>
        <w:t xml:space="preserve"> have not </w:t>
      </w:r>
      <w:r w:rsidRPr="00E52259">
        <w:rPr>
          <w:rFonts w:ascii="Times New Roman" w:hAnsi="Times New Roman" w:cs="Times New Roman"/>
          <w:sz w:val="20"/>
          <w:szCs w:val="20"/>
        </w:rPr>
        <w:lastRenderedPageBreak/>
        <w:t xml:space="preserve">yet been systematically combined, particularly for p-Phenylenediamine-based </w:t>
      </w:r>
      <w:proofErr w:type="spellStart"/>
      <w:r w:rsidRPr="00E52259">
        <w:rPr>
          <w:rFonts w:ascii="Times New Roman" w:hAnsi="Times New Roman" w:cs="Times New Roman"/>
          <w:sz w:val="20"/>
          <w:szCs w:val="20"/>
        </w:rPr>
        <w:t>polyureas</w:t>
      </w:r>
      <w:proofErr w:type="spellEnd"/>
      <w:r w:rsidRPr="00E52259">
        <w:rPr>
          <w:rFonts w:ascii="Times New Roman" w:hAnsi="Times New Roman" w:cs="Times New Roman"/>
          <w:sz w:val="20"/>
          <w:szCs w:val="20"/>
        </w:rPr>
        <w:t>, which would otherwise result in the creation of highly functional materials that could detect the anions simultaneously</w:t>
      </w:r>
      <w:r w:rsidR="00104A09">
        <w:rPr>
          <w:rFonts w:ascii="Times New Roman" w:hAnsi="Times New Roman" w:cs="Times New Roman"/>
          <w:sz w:val="20"/>
          <w:szCs w:val="20"/>
        </w:rPr>
        <w:t xml:space="preserve"> </w:t>
      </w:r>
      <w:r w:rsidR="00B828D4">
        <w:rPr>
          <w:rFonts w:ascii="Times New Roman" w:hAnsi="Times New Roman" w:cs="Times New Roman"/>
          <w:sz w:val="20"/>
          <w:szCs w:val="20"/>
        </w:rPr>
        <w:fldChar w:fldCharType="begin"/>
      </w:r>
      <w:r w:rsidR="00006B1C">
        <w:rPr>
          <w:rFonts w:ascii="Times New Roman" w:hAnsi="Times New Roman" w:cs="Times New Roman"/>
          <w:sz w:val="20"/>
          <w:szCs w:val="20"/>
        </w:rPr>
        <w:instrText xml:space="preserve"> ADDIN ZOTERO_ITEM CSL_CITATION {"citationID":"DU8uvmzg","properties":{"formattedCitation":"[14]","plainCitation":"[14]","noteIndex":0},"citationItems":[{"id":2328,"uris":["http://zotero.org/users/local/I7t2eBjh/items/JMEY68RD"],"itemData":{"id":2328,"type":"article-journal","abstract":"Anticancer drug resistance implicates multifunctional mechanisms, and hypoxia is one of the key factors in therapeutic resistance. Herein, we report the development of AIE-active Cl\n              −\n              ion transporter which get activated under hypoxic environment.\n            \n          , \n            \n              Anticancer drug resistance implicates multifunctional mechanisms, and hypoxia is one of the key factors in therapeutic resistance. Hypoxia-specific therapy is considered an extremely effective strategy to fight against cancer. The development of small molecule-based synthetic anion transporters has also recently drawn attention for their potential therapeutic applications against several ion-transport-associated diseases, such as cancer and others. Herein, we describe the development of a hypoxia-responsive proanionophore to trigger controlled transport of anions across membranes under pathogenic conditions. Herein, we report the development of tetraphenylethene (TPE)-based anion transporters. The sulfonium-linked\n              p\n              -nitrobenzyl containing TPE-based proanionophore could be converted into a lipophilic fluorescent Cl\n              −\n              ion carrier in a hypoxic or reductive environment. Stimuli such as nitroreductase (NTR) and glutathione (GSH) mediated regeneration of the TPE-based active Cl\n              −\n              ion transporter also showed aggregation-induced emission (AIE) properties. We hypothesize that such hypoxia and reductive stimuli activatable proanionophores have tremendous potential to fight against channelopathies, including cancer.","container-title":"Organic &amp; Biomolecular Chemistry","DOI":"10.1039/D1OB00584G","ISSN":"1477-0520, 1477-0539","issue":"34","journalAbbreviation":"Org. Biomol. Chem.","language":"en","page":"7446-7459","source":"DOI.org (Crossref)","title":"Stimuli-responsive transmembrane anion transport by AIE-active fluorescent probes","volume":"19","author":[{"family":"Akhtar","given":"Nasim"},{"family":"Biswas","given":"Oindrila"},{"family":"Manna","given":"Debasis"}],"issued":{"date-parts":[["2021"]]}}}],"schema":"https://github.com/citation-style-language/schema/raw/master/csl-citation.json"} </w:instrText>
      </w:r>
      <w:r w:rsidR="00B828D4">
        <w:rPr>
          <w:rFonts w:ascii="Times New Roman" w:hAnsi="Times New Roman" w:cs="Times New Roman"/>
          <w:sz w:val="20"/>
          <w:szCs w:val="20"/>
        </w:rPr>
        <w:fldChar w:fldCharType="separate"/>
      </w:r>
      <w:r w:rsidR="00006B1C" w:rsidRPr="00006B1C">
        <w:rPr>
          <w:rFonts w:ascii="Times New Roman" w:hAnsi="Times New Roman" w:cs="Times New Roman"/>
          <w:sz w:val="20"/>
        </w:rPr>
        <w:t>[14]</w:t>
      </w:r>
      <w:r w:rsidR="00B828D4">
        <w:rPr>
          <w:rFonts w:ascii="Times New Roman" w:hAnsi="Times New Roman" w:cs="Times New Roman"/>
          <w:sz w:val="20"/>
          <w:szCs w:val="20"/>
        </w:rPr>
        <w:fldChar w:fldCharType="end"/>
      </w:r>
      <w:r w:rsidRPr="00E52259">
        <w:rPr>
          <w:rFonts w:ascii="Times New Roman" w:hAnsi="Times New Roman" w:cs="Times New Roman"/>
          <w:sz w:val="20"/>
          <w:szCs w:val="20"/>
        </w:rPr>
        <w:t xml:space="preserve">. The principal drawback in the techniques available today is the lack of dual functionality, wherein the materials are not capable of both self-assembly and anion recognition in a single unified system. Through this research, the aim is to provide a solution to this problem by figuring out a model system that utilizes the self-assembly </w:t>
      </w:r>
      <w:proofErr w:type="spellStart"/>
      <w:r w:rsidRPr="00E52259">
        <w:rPr>
          <w:rFonts w:ascii="Times New Roman" w:hAnsi="Times New Roman" w:cs="Times New Roman"/>
          <w:sz w:val="20"/>
          <w:szCs w:val="20"/>
        </w:rPr>
        <w:t>behavior</w:t>
      </w:r>
      <w:proofErr w:type="spellEnd"/>
      <w:r w:rsidRPr="00E52259">
        <w:rPr>
          <w:rFonts w:ascii="Times New Roman" w:hAnsi="Times New Roman" w:cs="Times New Roman"/>
          <w:sz w:val="20"/>
          <w:szCs w:val="20"/>
        </w:rPr>
        <w:t xml:space="preserve"> of p-Phenylenediamine-based </w:t>
      </w:r>
      <w:proofErr w:type="spellStart"/>
      <w:r w:rsidRPr="00E52259">
        <w:rPr>
          <w:rFonts w:ascii="Times New Roman" w:hAnsi="Times New Roman" w:cs="Times New Roman"/>
          <w:sz w:val="20"/>
          <w:szCs w:val="20"/>
        </w:rPr>
        <w:t>polyureas</w:t>
      </w:r>
      <w:proofErr w:type="spellEnd"/>
      <w:r w:rsidRPr="00E52259">
        <w:rPr>
          <w:rFonts w:ascii="Times New Roman" w:hAnsi="Times New Roman" w:cs="Times New Roman"/>
          <w:sz w:val="20"/>
          <w:szCs w:val="20"/>
        </w:rPr>
        <w:t xml:space="preserve"> and at the same time, enhances their anion recognition property for use in the application of selective ion sensing.</w:t>
      </w:r>
    </w:p>
    <w:p w:rsidR="008431BC" w:rsidRPr="008431BC" w:rsidRDefault="008431BC" w:rsidP="00A75DDE">
      <w:pPr>
        <w:spacing w:line="276" w:lineRule="auto"/>
        <w:jc w:val="both"/>
        <w:rPr>
          <w:rFonts w:ascii="Times New Roman" w:hAnsi="Times New Roman" w:cs="Times New Roman"/>
          <w:b/>
          <w:bCs/>
          <w:sz w:val="20"/>
          <w:szCs w:val="20"/>
        </w:rPr>
      </w:pPr>
      <w:r w:rsidRPr="008431BC">
        <w:rPr>
          <w:rFonts w:ascii="Times New Roman" w:hAnsi="Times New Roman" w:cs="Times New Roman"/>
          <w:b/>
          <w:bCs/>
          <w:sz w:val="20"/>
          <w:szCs w:val="20"/>
        </w:rPr>
        <w:t>Research Questions</w:t>
      </w:r>
    </w:p>
    <w:p w:rsidR="008431BC" w:rsidRPr="008431BC" w:rsidRDefault="008431BC" w:rsidP="00A75DDE">
      <w:pPr>
        <w:numPr>
          <w:ilvl w:val="0"/>
          <w:numId w:val="3"/>
        </w:numPr>
        <w:spacing w:line="276" w:lineRule="auto"/>
        <w:jc w:val="both"/>
        <w:rPr>
          <w:rFonts w:ascii="Times New Roman" w:hAnsi="Times New Roman" w:cs="Times New Roman"/>
          <w:sz w:val="20"/>
          <w:szCs w:val="20"/>
        </w:rPr>
      </w:pPr>
      <w:r w:rsidRPr="008431BC">
        <w:rPr>
          <w:rFonts w:ascii="Times New Roman" w:hAnsi="Times New Roman" w:cs="Times New Roman"/>
          <w:sz w:val="20"/>
          <w:szCs w:val="20"/>
        </w:rPr>
        <w:t xml:space="preserve">How do solvent, temperature, and concentration affect the self-assembly of </w:t>
      </w:r>
      <w:proofErr w:type="spellStart"/>
      <w:r w:rsidRPr="008431BC">
        <w:rPr>
          <w:rFonts w:ascii="Times New Roman" w:hAnsi="Times New Roman" w:cs="Times New Roman"/>
          <w:sz w:val="20"/>
          <w:szCs w:val="20"/>
        </w:rPr>
        <w:t>polyureas</w:t>
      </w:r>
      <w:proofErr w:type="spellEnd"/>
      <w:r w:rsidRPr="008431BC">
        <w:rPr>
          <w:rFonts w:ascii="Times New Roman" w:hAnsi="Times New Roman" w:cs="Times New Roman"/>
          <w:sz w:val="20"/>
          <w:szCs w:val="20"/>
        </w:rPr>
        <w:t>?</w:t>
      </w:r>
    </w:p>
    <w:p w:rsidR="008431BC" w:rsidRDefault="008431BC" w:rsidP="00A75DDE">
      <w:pPr>
        <w:numPr>
          <w:ilvl w:val="0"/>
          <w:numId w:val="3"/>
        </w:numPr>
        <w:spacing w:line="276" w:lineRule="auto"/>
        <w:jc w:val="both"/>
        <w:rPr>
          <w:rFonts w:ascii="Times New Roman" w:hAnsi="Times New Roman" w:cs="Times New Roman"/>
          <w:sz w:val="20"/>
          <w:szCs w:val="20"/>
        </w:rPr>
      </w:pPr>
      <w:r w:rsidRPr="008431BC">
        <w:rPr>
          <w:rFonts w:ascii="Times New Roman" w:hAnsi="Times New Roman" w:cs="Times New Roman"/>
          <w:sz w:val="20"/>
          <w:szCs w:val="20"/>
        </w:rPr>
        <w:t xml:space="preserve">What is the binding affinity of p-Phenylenediamine-based </w:t>
      </w:r>
      <w:proofErr w:type="spellStart"/>
      <w:r w:rsidRPr="008431BC">
        <w:rPr>
          <w:rFonts w:ascii="Times New Roman" w:hAnsi="Times New Roman" w:cs="Times New Roman"/>
          <w:sz w:val="20"/>
          <w:szCs w:val="20"/>
        </w:rPr>
        <w:t>polyureas</w:t>
      </w:r>
      <w:proofErr w:type="spellEnd"/>
      <w:r w:rsidRPr="008431BC">
        <w:rPr>
          <w:rFonts w:ascii="Times New Roman" w:hAnsi="Times New Roman" w:cs="Times New Roman"/>
          <w:sz w:val="20"/>
          <w:szCs w:val="20"/>
        </w:rPr>
        <w:t xml:space="preserve"> for different anions?</w:t>
      </w:r>
    </w:p>
    <w:p w:rsidR="00BB3474" w:rsidRPr="00EE7970" w:rsidRDefault="00BB3474" w:rsidP="00BB3474">
      <w:pPr>
        <w:spacing w:line="276" w:lineRule="auto"/>
        <w:jc w:val="both"/>
        <w:rPr>
          <w:rFonts w:ascii="Times New Roman" w:hAnsi="Times New Roman" w:cs="Times New Roman"/>
          <w:sz w:val="20"/>
          <w:szCs w:val="20"/>
        </w:rPr>
      </w:pPr>
      <w:r w:rsidRPr="00BB3474">
        <w:rPr>
          <w:rFonts w:ascii="Times New Roman" w:hAnsi="Times New Roman" w:cs="Times New Roman"/>
          <w:sz w:val="20"/>
          <w:szCs w:val="20"/>
        </w:rPr>
        <w:t xml:space="preserve">The structure of the paper is as follows: Section 1 (Introduction) discusses the significance of p-Phenylenediamine-based </w:t>
      </w:r>
      <w:proofErr w:type="spellStart"/>
      <w:r w:rsidRPr="00BB3474">
        <w:rPr>
          <w:rFonts w:ascii="Times New Roman" w:hAnsi="Times New Roman" w:cs="Times New Roman"/>
          <w:sz w:val="20"/>
          <w:szCs w:val="20"/>
        </w:rPr>
        <w:t>polyureas</w:t>
      </w:r>
      <w:proofErr w:type="spellEnd"/>
      <w:r w:rsidRPr="00BB3474">
        <w:rPr>
          <w:rFonts w:ascii="Times New Roman" w:hAnsi="Times New Roman" w:cs="Times New Roman"/>
          <w:sz w:val="20"/>
          <w:szCs w:val="20"/>
        </w:rPr>
        <w:t xml:space="preserve"> for self-assembly and anion recognition in sensor applications, thus, opening a new research path by combining these two characteristics. Section 2 (Literature Review) goes through the past studies concerning </w:t>
      </w:r>
      <w:proofErr w:type="spellStart"/>
      <w:r w:rsidRPr="00BB3474">
        <w:rPr>
          <w:rFonts w:ascii="Times New Roman" w:hAnsi="Times New Roman" w:cs="Times New Roman"/>
          <w:sz w:val="20"/>
          <w:szCs w:val="20"/>
        </w:rPr>
        <w:t>polyureas</w:t>
      </w:r>
      <w:proofErr w:type="spellEnd"/>
      <w:r w:rsidRPr="00BB3474">
        <w:rPr>
          <w:rFonts w:ascii="Times New Roman" w:hAnsi="Times New Roman" w:cs="Times New Roman"/>
          <w:sz w:val="20"/>
          <w:szCs w:val="20"/>
        </w:rPr>
        <w:t xml:space="preserve"> and their drawbacks in anion recognition and self-assembly. Section 3 (Methodology) presents the process of the experiment, covering synthesis, characterization techniques, and statistical analysis. Section 4 (Results) reports the results including the factors such as solvent, temperature, and concentration that affect self-assembly, and the anion recognition capability of </w:t>
      </w:r>
      <w:proofErr w:type="spellStart"/>
      <w:r w:rsidRPr="00BB3474">
        <w:rPr>
          <w:rFonts w:ascii="Times New Roman" w:hAnsi="Times New Roman" w:cs="Times New Roman"/>
          <w:sz w:val="20"/>
          <w:szCs w:val="20"/>
        </w:rPr>
        <w:t>polyureas</w:t>
      </w:r>
      <w:proofErr w:type="spellEnd"/>
      <w:r w:rsidRPr="00BB3474">
        <w:rPr>
          <w:rFonts w:ascii="Times New Roman" w:hAnsi="Times New Roman" w:cs="Times New Roman"/>
          <w:sz w:val="20"/>
          <w:szCs w:val="20"/>
        </w:rPr>
        <w:t>, then follows with comparisons and statistical analyses. Section 5 (Discussion) gives the interpretation of these results, while Section 6 (Conclusion and Future Work) gives a summary of the findings, discusses limitations, and proposes future directions for research.</w:t>
      </w:r>
    </w:p>
    <w:p w:rsidR="00735C19" w:rsidRDefault="00735C19" w:rsidP="00A75DDE">
      <w:pPr>
        <w:pStyle w:val="ListParagraph"/>
        <w:numPr>
          <w:ilvl w:val="0"/>
          <w:numId w:val="1"/>
        </w:num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Related Works </w:t>
      </w:r>
    </w:p>
    <w:p w:rsidR="00DC3EF8" w:rsidRDefault="0025244D" w:rsidP="00A75DDE">
      <w:pPr>
        <w:spacing w:line="276" w:lineRule="auto"/>
        <w:jc w:val="both"/>
        <w:rPr>
          <w:rFonts w:ascii="Times New Roman" w:hAnsi="Times New Roman" w:cs="Times New Roman"/>
          <w:sz w:val="20"/>
          <w:szCs w:val="20"/>
        </w:rPr>
      </w:pPr>
      <w:proofErr w:type="spellStart"/>
      <w:r w:rsidRPr="0025244D">
        <w:rPr>
          <w:rFonts w:ascii="Times New Roman" w:hAnsi="Times New Roman" w:cs="Times New Roman"/>
          <w:sz w:val="20"/>
          <w:szCs w:val="20"/>
        </w:rPr>
        <w:t>Chudhary</w:t>
      </w:r>
      <w:proofErr w:type="spellEnd"/>
      <w:r w:rsidR="007A2B0A">
        <w:rPr>
          <w:rFonts w:ascii="Times New Roman" w:hAnsi="Times New Roman" w:cs="Times New Roman"/>
          <w:sz w:val="20"/>
          <w:szCs w:val="20"/>
        </w:rPr>
        <w:t xml:space="preserve"> et al. </w:t>
      </w:r>
      <w:r w:rsidR="008C7D2F">
        <w:rPr>
          <w:rFonts w:ascii="Times New Roman" w:hAnsi="Times New Roman" w:cs="Times New Roman"/>
          <w:sz w:val="20"/>
          <w:szCs w:val="20"/>
        </w:rPr>
        <w:fldChar w:fldCharType="begin"/>
      </w:r>
      <w:r w:rsidR="00006B1C">
        <w:rPr>
          <w:rFonts w:ascii="Times New Roman" w:hAnsi="Times New Roman" w:cs="Times New Roman"/>
          <w:sz w:val="20"/>
          <w:szCs w:val="20"/>
        </w:rPr>
        <w:instrText xml:space="preserve"> ADDIN ZOTERO_ITEM CSL_CITATION {"citationID":"rZDI380t","properties":{"formattedCitation":"[15]","plainCitation":"[15]","noteIndex":0},"citationItems":[{"id":2282,"uris":["http://zotero.org/users/local/I7t2eBjh/items/MLEF3A3J"],"itemData":{"id":2282,"type":"article-journal","container-title":"Organic Letters","DOI":"10.1021/acs.orglett.5c03725","ISSN":"1523-7060, 1523-7052","issue":"43","journalAbbreviation":"Org. Lett.","language":"en","license":"https://doi.org/10.15223/policy-029","page":"12030-12034","source":"DOI.org (Crossref)","title":"Self-Assembly of Macrocyclic Hosts with Kinetic Inertness","volume":"27","author":[{"family":"Chudhary","given":"Tayba"},{"family":"Wei","given":"Yuxi"},{"family":"Tong","given":"Lu"},{"family":"Shen","given":"Libo"},{"family":"Li","given":"Hao"},{"family":"Zhang","given":"Songna"}],"issued":{"date-parts":[["2025",10,31]]}},"suppress-author":true}],"schema":"https://github.com/citation-style-language/schema/raw/master/csl-citation.json"} </w:instrText>
      </w:r>
      <w:r w:rsidR="008C7D2F">
        <w:rPr>
          <w:rFonts w:ascii="Times New Roman" w:hAnsi="Times New Roman" w:cs="Times New Roman"/>
          <w:sz w:val="20"/>
          <w:szCs w:val="20"/>
        </w:rPr>
        <w:fldChar w:fldCharType="separate"/>
      </w:r>
      <w:r w:rsidR="00006B1C" w:rsidRPr="00006B1C">
        <w:rPr>
          <w:rFonts w:ascii="Times New Roman" w:hAnsi="Times New Roman" w:cs="Times New Roman"/>
          <w:sz w:val="20"/>
        </w:rPr>
        <w:t>[15]</w:t>
      </w:r>
      <w:r w:rsidR="008C7D2F">
        <w:rPr>
          <w:rFonts w:ascii="Times New Roman" w:hAnsi="Times New Roman" w:cs="Times New Roman"/>
          <w:sz w:val="20"/>
          <w:szCs w:val="20"/>
        </w:rPr>
        <w:fldChar w:fldCharType="end"/>
      </w:r>
      <w:r w:rsidR="008C7D2F">
        <w:rPr>
          <w:rFonts w:ascii="Times New Roman" w:hAnsi="Times New Roman" w:cs="Times New Roman"/>
          <w:sz w:val="20"/>
          <w:szCs w:val="20"/>
        </w:rPr>
        <w:t xml:space="preserve"> </w:t>
      </w:r>
      <w:r w:rsidRPr="0025244D">
        <w:rPr>
          <w:rFonts w:ascii="Times New Roman" w:hAnsi="Times New Roman" w:cs="Times New Roman"/>
          <w:sz w:val="20"/>
          <w:szCs w:val="20"/>
        </w:rPr>
        <w:t xml:space="preserve">have come up with a dynamic covalent method for the synthesis of the macrocycle via the formation of an oxime that works in conjunction with strong-acid </w:t>
      </w:r>
      <w:proofErr w:type="spellStart"/>
      <w:r w:rsidRPr="0025244D">
        <w:rPr>
          <w:rFonts w:ascii="Times New Roman" w:hAnsi="Times New Roman" w:cs="Times New Roman"/>
          <w:sz w:val="20"/>
          <w:szCs w:val="20"/>
        </w:rPr>
        <w:t>catalyzed</w:t>
      </w:r>
      <w:proofErr w:type="spellEnd"/>
      <w:r w:rsidRPr="0025244D">
        <w:rPr>
          <w:rFonts w:ascii="Times New Roman" w:hAnsi="Times New Roman" w:cs="Times New Roman"/>
          <w:sz w:val="20"/>
          <w:szCs w:val="20"/>
        </w:rPr>
        <w:t xml:space="preserve"> oxime exchange to facilitate reversible assembly. Their data support the conclusion that when provably water-insoluble formyl precursors are used, the reaction will be heterogeneous and consequently will require slow catalyst addition in order to avoid uncontrolled polymerization. </w:t>
      </w:r>
      <w:r w:rsidR="00DC3EF8" w:rsidRPr="00DC3EF8">
        <w:rPr>
          <w:rFonts w:ascii="Times New Roman" w:hAnsi="Times New Roman" w:cs="Times New Roman"/>
          <w:sz w:val="20"/>
          <w:szCs w:val="20"/>
        </w:rPr>
        <w:t>Wu et al.</w:t>
      </w:r>
      <w:r w:rsidR="008C7D2F">
        <w:rPr>
          <w:rFonts w:ascii="Times New Roman" w:hAnsi="Times New Roman" w:cs="Times New Roman"/>
          <w:sz w:val="20"/>
          <w:szCs w:val="20"/>
        </w:rPr>
        <w:t xml:space="preserve"> </w:t>
      </w:r>
      <w:r w:rsidR="008C7D2F">
        <w:rPr>
          <w:rFonts w:ascii="Times New Roman" w:hAnsi="Times New Roman" w:cs="Times New Roman"/>
          <w:sz w:val="20"/>
          <w:szCs w:val="20"/>
        </w:rPr>
        <w:fldChar w:fldCharType="begin"/>
      </w:r>
      <w:r w:rsidR="00006B1C">
        <w:rPr>
          <w:rFonts w:ascii="Times New Roman" w:hAnsi="Times New Roman" w:cs="Times New Roman"/>
          <w:sz w:val="20"/>
          <w:szCs w:val="20"/>
        </w:rPr>
        <w:instrText xml:space="preserve"> ADDIN ZOTERO_ITEM CSL_CITATION {"citationID":"atJpPFE7","properties":{"formattedCitation":"[16]","plainCitation":"[16]","noteIndex":0},"citationItems":[{"id":2283,"uris":["http://zotero.org/users/local/I7t2eBjh/items/WRQXADQD"],"itemData":{"id":2283,"type":"article-journal","container-title":"Organic Letters","DOI":"10.1021/acs.orglett.5c02617","ISSN":"1523-7060, 1523-7052","issue":"31","journalAbbreviation":"Org. Lett.","language":"en","license":"https://doi.org/10.15223/policy-029","page":"8674-8678","source":"DOI.org (Crossref)","title":"Self-Assembled Cationic Cages for Anion Recognition in Aqueous Solution","volume":"27","author":[{"family":"Wu","given":"Yating"},{"family":"Tang","given":"Hua"},{"family":"Kuang","given":"Yueyan"},{"family":"Ge","given":"Chenqi"},{"family":"Cao","given":"Ze"},{"family":"Lu","given":"Yuyang"},{"family":"Liu","given":"Jiyong"},{"family":"Wu","given":"Guangcheng"},{"family":"Li","given":"Hao"}],"issued":{"date-parts":[["2025",8,8]]}},"suppress-author":true}],"schema":"https://github.com/citation-style-language/schema/raw/master/csl-citation.json"} </w:instrText>
      </w:r>
      <w:r w:rsidR="008C7D2F">
        <w:rPr>
          <w:rFonts w:ascii="Times New Roman" w:hAnsi="Times New Roman" w:cs="Times New Roman"/>
          <w:sz w:val="20"/>
          <w:szCs w:val="20"/>
        </w:rPr>
        <w:fldChar w:fldCharType="separate"/>
      </w:r>
      <w:r w:rsidR="00006B1C" w:rsidRPr="00006B1C">
        <w:rPr>
          <w:rFonts w:ascii="Times New Roman" w:hAnsi="Times New Roman" w:cs="Times New Roman"/>
          <w:sz w:val="20"/>
        </w:rPr>
        <w:t>[16]</w:t>
      </w:r>
      <w:r w:rsidR="008C7D2F">
        <w:rPr>
          <w:rFonts w:ascii="Times New Roman" w:hAnsi="Times New Roman" w:cs="Times New Roman"/>
          <w:sz w:val="20"/>
          <w:szCs w:val="20"/>
        </w:rPr>
        <w:fldChar w:fldCharType="end"/>
      </w:r>
      <w:r w:rsidR="00DC3EF8" w:rsidRPr="00DC3EF8">
        <w:rPr>
          <w:rFonts w:ascii="Times New Roman" w:hAnsi="Times New Roman" w:cs="Times New Roman"/>
          <w:sz w:val="20"/>
          <w:szCs w:val="20"/>
        </w:rPr>
        <w:t xml:space="preserve"> disclosed the high-yield creation of two supramolecular cage families, namely, </w:t>
      </w:r>
      <w:proofErr w:type="spellStart"/>
      <w:r w:rsidR="00DC3EF8" w:rsidRPr="00DC3EF8">
        <w:rPr>
          <w:rFonts w:ascii="Times New Roman" w:hAnsi="Times New Roman" w:cs="Times New Roman"/>
          <w:sz w:val="20"/>
          <w:szCs w:val="20"/>
        </w:rPr>
        <w:t>tricationic</w:t>
      </w:r>
      <w:proofErr w:type="spellEnd"/>
      <w:r w:rsidR="00DC3EF8" w:rsidRPr="00DC3EF8">
        <w:rPr>
          <w:rFonts w:ascii="Times New Roman" w:hAnsi="Times New Roman" w:cs="Times New Roman"/>
          <w:sz w:val="20"/>
          <w:szCs w:val="20"/>
        </w:rPr>
        <w:t xml:space="preserve"> imine cages (PT³⁺/MT³⁺) and </w:t>
      </w:r>
      <w:proofErr w:type="spellStart"/>
      <w:r w:rsidR="00DC3EF8" w:rsidRPr="00DC3EF8">
        <w:rPr>
          <w:rFonts w:ascii="Times New Roman" w:hAnsi="Times New Roman" w:cs="Times New Roman"/>
          <w:sz w:val="20"/>
          <w:szCs w:val="20"/>
        </w:rPr>
        <w:t>hexacationic</w:t>
      </w:r>
      <w:proofErr w:type="spellEnd"/>
      <w:r w:rsidR="00DC3EF8" w:rsidRPr="00DC3EF8">
        <w:rPr>
          <w:rFonts w:ascii="Times New Roman" w:hAnsi="Times New Roman" w:cs="Times New Roman"/>
          <w:sz w:val="20"/>
          <w:szCs w:val="20"/>
        </w:rPr>
        <w:t xml:space="preserve"> hydrazone cages (PH⁶⁺/MH⁶⁺), by the method of dynamic covalent self-assembly. The corresponding analysis revealed that the imine cages are only momentarily stable in the solution and have a low level of anion recognition, in contrast to the hydrazone cages, which are, however, kinetically stable, can be isolated in the form of solids, and have a very high affinity for hydrated anions. Zhao</w:t>
      </w:r>
      <w:r w:rsidR="008C7D2F">
        <w:rPr>
          <w:rFonts w:ascii="Times New Roman" w:hAnsi="Times New Roman" w:cs="Times New Roman"/>
          <w:sz w:val="20"/>
          <w:szCs w:val="20"/>
        </w:rPr>
        <w:t xml:space="preserve"> et al. </w:t>
      </w:r>
      <w:r w:rsidR="008C7D2F">
        <w:rPr>
          <w:rFonts w:ascii="Times New Roman" w:hAnsi="Times New Roman" w:cs="Times New Roman"/>
          <w:sz w:val="20"/>
          <w:szCs w:val="20"/>
        </w:rPr>
        <w:fldChar w:fldCharType="begin"/>
      </w:r>
      <w:r w:rsidR="00006B1C">
        <w:rPr>
          <w:rFonts w:ascii="Times New Roman" w:hAnsi="Times New Roman" w:cs="Times New Roman"/>
          <w:sz w:val="20"/>
          <w:szCs w:val="20"/>
        </w:rPr>
        <w:instrText xml:space="preserve"> ADDIN ZOTERO_ITEM CSL_CITATION {"citationID":"4jVwNcSV","properties":{"formattedCitation":"[17]","plainCitation":"[17]","noteIndex":0},"citationItems":[{"id":2284,"uris":["http://zotero.org/users/local/I7t2eBjh/items/MZEDKPMN"],"itemData":{"id":2284,"type":"article-journal","abstract":"Abstract\n            \n              The search for macroscopic materials with differentially addressable spaces based on molecular containers has long been driven by their great potential for diverse practical applications pertaining guest selective capture and release. Herein, we report a class of gels (\n              \n                G\n                1‐NH2\n              \n              ,\n              \n                G\n                1‐UPy\n              \n              ,\n              \n                G\n                2‐NH2\n              \n              , and\n              \n                G\n                2‐UPy\n              \n              ) that are formed through hierarchical self‐assembly of anion‐coordinated architectures. The well‐defined shapes and sizes of the cavities within anion‐coordinated architectures endow the gels with different internal phases, which is beneficial to differentiate the release profiles of guest molecules (dimethylethanolamine, choline, and propyl trimethylammonium) depending on their binding affinity. This study also introduces the concept of flowing a solution containing guests through a host‐containing gel for effective guest separation. The process of guest binding could be also monitored in real time via electrical characterization. This work may thus provide a useful strategy for selective solid‐phase molecular separation.","container-title":"Angewandte Chemie","DOI":"10.1002/ange.202504207","ISSN":"0044-8249, 1521-3757","issue":"28","journalAbbreviation":"Angewandte Chemie","language":"en","page":"e202504207","source":"DOI.org (Crossref)","title":"Hierarchically Self‐Assembled Anion‐Coordination‐Driven Gels for Guest Segregation and Electrical Sensing","volume":"137","author":[{"family":"Zhao","given":"Jie"},{"family":"Li","given":"Yidan"},{"family":"Zhang","given":"Huidan"},{"family":"Lv","given":"Ruying"},{"family":"Yu","given":"Le"},{"family":"Marchesan","given":"Silvia"},{"family":"Yang","given":"Dong"}],"issued":{"date-parts":[["2025",7,7]]}},"suppress-author":true}],"schema":"https://github.com/citation-style-language/schema/raw/master/csl-citation.json"} </w:instrText>
      </w:r>
      <w:r w:rsidR="008C7D2F">
        <w:rPr>
          <w:rFonts w:ascii="Times New Roman" w:hAnsi="Times New Roman" w:cs="Times New Roman"/>
          <w:sz w:val="20"/>
          <w:szCs w:val="20"/>
        </w:rPr>
        <w:fldChar w:fldCharType="separate"/>
      </w:r>
      <w:r w:rsidR="00006B1C" w:rsidRPr="00006B1C">
        <w:rPr>
          <w:rFonts w:ascii="Times New Roman" w:hAnsi="Times New Roman" w:cs="Times New Roman"/>
          <w:sz w:val="20"/>
        </w:rPr>
        <w:t>[17]</w:t>
      </w:r>
      <w:r w:rsidR="008C7D2F">
        <w:rPr>
          <w:rFonts w:ascii="Times New Roman" w:hAnsi="Times New Roman" w:cs="Times New Roman"/>
          <w:sz w:val="20"/>
          <w:szCs w:val="20"/>
        </w:rPr>
        <w:fldChar w:fldCharType="end"/>
      </w:r>
      <w:r w:rsidR="00DC3EF8" w:rsidRPr="00DC3EF8">
        <w:rPr>
          <w:rFonts w:ascii="Times New Roman" w:hAnsi="Times New Roman" w:cs="Times New Roman"/>
          <w:sz w:val="20"/>
          <w:szCs w:val="20"/>
        </w:rPr>
        <w:t xml:space="preserve"> synthesized a variety of hierarchically self-assembled gels (G1-NH₂, G1-UPy, G2-NH₂, G2-UPy) based on anion-coordinated structures, thus producing macroscopic materials with internal cavities that can be specifically addressed. Their approach also allowed for the different release of the guest molecules, namely, dimethylethanolamine, choline, and propyl trimethylammonium, depending on the strength of the binding affinity, and made it possible to constantly separate the guests by means of flowing the solutions through the host-gel matrix. </w:t>
      </w:r>
      <w:proofErr w:type="spellStart"/>
      <w:r w:rsidR="00DC3EF8" w:rsidRPr="00DC3EF8">
        <w:rPr>
          <w:rFonts w:ascii="Times New Roman" w:hAnsi="Times New Roman" w:cs="Times New Roman"/>
          <w:sz w:val="20"/>
          <w:szCs w:val="20"/>
        </w:rPr>
        <w:t>Kaitatzi</w:t>
      </w:r>
      <w:proofErr w:type="spellEnd"/>
      <w:r w:rsidR="009F4386">
        <w:rPr>
          <w:rFonts w:ascii="Times New Roman" w:hAnsi="Times New Roman" w:cs="Times New Roman"/>
          <w:sz w:val="20"/>
          <w:szCs w:val="20"/>
        </w:rPr>
        <w:t xml:space="preserve"> et al. </w:t>
      </w:r>
      <w:r w:rsidR="009F4386">
        <w:rPr>
          <w:rFonts w:ascii="Times New Roman" w:hAnsi="Times New Roman" w:cs="Times New Roman"/>
          <w:sz w:val="20"/>
          <w:szCs w:val="20"/>
        </w:rPr>
        <w:fldChar w:fldCharType="begin"/>
      </w:r>
      <w:r w:rsidR="00006B1C">
        <w:rPr>
          <w:rFonts w:ascii="Times New Roman" w:hAnsi="Times New Roman" w:cs="Times New Roman"/>
          <w:sz w:val="20"/>
          <w:szCs w:val="20"/>
        </w:rPr>
        <w:instrText xml:space="preserve"> ADDIN ZOTERO_ITEM CSL_CITATION {"citationID":"O073yYfm","properties":{"formattedCitation":"[18]","plainCitation":"[18]","noteIndex":0},"citationItems":[{"id":2285,"uris":["http://zotero.org/users/local/I7t2eBjh/items/XLICQNYX"],"itemData":{"id":2285,"type":"article-journal","abstract":"The presence of sulfate anions induces the self-assembly of anion-binding bis(cyclopeptides) in which two cyclopeptide rings are connected via a rigid linker. In this way, 2:2 complexes are formed in which two anions are sandwiched between two bis(cyclopeptide) moieties. Mixed species can be formed if two bis(cyclopeptides) containing different linkers are present and the structural mismatch between the linkers can be compensated for in the self-assembled product. Sulfate complexation seems to proceed with positive cooperativity, leading primarily to the fully formed complexes. As a consequence, these bis(cyclopeptides) represent useful building blocks for the anion-mediated formation of self-assembled products with controllable structural complexity.","container-title":"Chemistry","DOI":"10.3390/chemistry7040129","ISSN":"2624-8549","issue":"4","journalAbbreviation":"Chemistry","language":"en","page":"129","source":"DOI.org (Crossref)","title":"Anion-Induced Self-Assembly of Bis(cyclopeptides) with Rigid Linkers","volume":"7","author":[{"family":"Kaitatzi","given":"Elisavet"},{"family":"Fritsche","given":"Linda"},{"family":"Kubik","given":"Stefan"}],"issued":{"date-parts":[["2025",8,13]]}},"suppress-author":true}],"schema":"https://github.com/citation-style-language/schema/raw/master/csl-citation.json"} </w:instrText>
      </w:r>
      <w:r w:rsidR="009F4386">
        <w:rPr>
          <w:rFonts w:ascii="Times New Roman" w:hAnsi="Times New Roman" w:cs="Times New Roman"/>
          <w:sz w:val="20"/>
          <w:szCs w:val="20"/>
        </w:rPr>
        <w:fldChar w:fldCharType="separate"/>
      </w:r>
      <w:r w:rsidR="00006B1C" w:rsidRPr="00006B1C">
        <w:rPr>
          <w:rFonts w:ascii="Times New Roman" w:hAnsi="Times New Roman" w:cs="Times New Roman"/>
          <w:sz w:val="20"/>
        </w:rPr>
        <w:t>[18]</w:t>
      </w:r>
      <w:r w:rsidR="009F4386">
        <w:rPr>
          <w:rFonts w:ascii="Times New Roman" w:hAnsi="Times New Roman" w:cs="Times New Roman"/>
          <w:sz w:val="20"/>
          <w:szCs w:val="20"/>
        </w:rPr>
        <w:fldChar w:fldCharType="end"/>
      </w:r>
      <w:r w:rsidR="009F4386">
        <w:rPr>
          <w:rFonts w:ascii="Times New Roman" w:hAnsi="Times New Roman" w:cs="Times New Roman"/>
          <w:sz w:val="20"/>
          <w:szCs w:val="20"/>
        </w:rPr>
        <w:t xml:space="preserve"> </w:t>
      </w:r>
      <w:r w:rsidR="00DC3EF8" w:rsidRPr="00DC3EF8">
        <w:rPr>
          <w:rFonts w:ascii="Times New Roman" w:hAnsi="Times New Roman" w:cs="Times New Roman"/>
          <w:sz w:val="20"/>
          <w:szCs w:val="20"/>
        </w:rPr>
        <w:t xml:space="preserve">presented an innovative and most advanced scheme for anion-driven self-assembly of bis(cyclopeptides) in which the </w:t>
      </w:r>
      <w:proofErr w:type="spellStart"/>
      <w:r w:rsidR="00DC3EF8" w:rsidRPr="00DC3EF8">
        <w:rPr>
          <w:rFonts w:ascii="Times New Roman" w:hAnsi="Times New Roman" w:cs="Times New Roman"/>
          <w:sz w:val="20"/>
          <w:szCs w:val="20"/>
        </w:rPr>
        <w:t>sulfate</w:t>
      </w:r>
      <w:proofErr w:type="spellEnd"/>
      <w:r w:rsidR="00DC3EF8" w:rsidRPr="00DC3EF8">
        <w:rPr>
          <w:rFonts w:ascii="Times New Roman" w:hAnsi="Times New Roman" w:cs="Times New Roman"/>
          <w:sz w:val="20"/>
          <w:szCs w:val="20"/>
        </w:rPr>
        <w:t xml:space="preserve"> anions controlled the generation of 2:2 complexes, occupying two anions between cyclopeptide groups. The research illustrates the joint character of </w:t>
      </w:r>
      <w:proofErr w:type="spellStart"/>
      <w:r w:rsidR="00DC3EF8" w:rsidRPr="00DC3EF8">
        <w:rPr>
          <w:rFonts w:ascii="Times New Roman" w:hAnsi="Times New Roman" w:cs="Times New Roman"/>
          <w:sz w:val="20"/>
          <w:szCs w:val="20"/>
        </w:rPr>
        <w:t>sulfate</w:t>
      </w:r>
      <w:proofErr w:type="spellEnd"/>
      <w:r w:rsidR="00DC3EF8" w:rsidRPr="00DC3EF8">
        <w:rPr>
          <w:rFonts w:ascii="Times New Roman" w:hAnsi="Times New Roman" w:cs="Times New Roman"/>
          <w:sz w:val="20"/>
          <w:szCs w:val="20"/>
        </w:rPr>
        <w:t xml:space="preserve"> complexation which helps in the creation of completely assembled products. Zhu </w:t>
      </w:r>
      <w:r w:rsidR="009F4386">
        <w:rPr>
          <w:rFonts w:ascii="Times New Roman" w:hAnsi="Times New Roman" w:cs="Times New Roman"/>
          <w:sz w:val="20"/>
          <w:szCs w:val="20"/>
        </w:rPr>
        <w:t>et al.</w:t>
      </w:r>
      <w:r w:rsidR="00DC3EF8" w:rsidRPr="00DC3EF8">
        <w:rPr>
          <w:rFonts w:ascii="Times New Roman" w:hAnsi="Times New Roman" w:cs="Times New Roman"/>
          <w:sz w:val="20"/>
          <w:szCs w:val="20"/>
        </w:rPr>
        <w:t xml:space="preserve"> </w:t>
      </w:r>
      <w:r w:rsidR="009F4386">
        <w:rPr>
          <w:rFonts w:ascii="Times New Roman" w:hAnsi="Times New Roman" w:cs="Times New Roman"/>
          <w:sz w:val="20"/>
          <w:szCs w:val="20"/>
        </w:rPr>
        <w:fldChar w:fldCharType="begin"/>
      </w:r>
      <w:r w:rsidR="00006B1C">
        <w:rPr>
          <w:rFonts w:ascii="Times New Roman" w:hAnsi="Times New Roman" w:cs="Times New Roman"/>
          <w:sz w:val="20"/>
          <w:szCs w:val="20"/>
        </w:rPr>
        <w:instrText xml:space="preserve"> ADDIN ZOTERO_ITEM CSL_CITATION {"citationID":"MUg1SUSi","properties":{"formattedCitation":"[19]","plainCitation":"[19]","noteIndex":0},"citationItems":[{"id":2286,"uris":["http://zotero.org/users/local/I7t2eBjh/items/I47PTUVZ"],"itemData":{"id":2286,"type":"article-journal","container-title":"Science China Chemistry","DOI":"10.1007/s11426-025-2637-2","ISSN":"1674-7291, 1869-1870","issue":"10","journalAbbreviation":"Sci. China Chem.","language":"en","page":"5001-5006","source":"DOI.org (Crossref)","title":"Barbiturate-containing macrocycles: synthesis, structure and anion recognition through anion-carbonyl interactions","title-short":"Barbiturate-containing macrocycles","volume":"68","author":[{"family":"Zhu","given":"Jun"},{"family":"Wang","given":"Xu-Dong"},{"family":"Ao","given":"Yu-Fei"},{"family":"Wang","given":"Qi-Qiang"},{"family":"Wang","given":"De-Xian"}],"issued":{"date-parts":[["2025",10]]}},"suppress-author":true}],"schema":"https://github.com/citation-style-language/schema/raw/master/csl-citation.json"} </w:instrText>
      </w:r>
      <w:r w:rsidR="009F4386">
        <w:rPr>
          <w:rFonts w:ascii="Times New Roman" w:hAnsi="Times New Roman" w:cs="Times New Roman"/>
          <w:sz w:val="20"/>
          <w:szCs w:val="20"/>
        </w:rPr>
        <w:fldChar w:fldCharType="separate"/>
      </w:r>
      <w:r w:rsidR="00006B1C" w:rsidRPr="00006B1C">
        <w:rPr>
          <w:rFonts w:ascii="Times New Roman" w:hAnsi="Times New Roman" w:cs="Times New Roman"/>
          <w:sz w:val="20"/>
        </w:rPr>
        <w:t>[19]</w:t>
      </w:r>
      <w:r w:rsidR="009F4386">
        <w:rPr>
          <w:rFonts w:ascii="Times New Roman" w:hAnsi="Times New Roman" w:cs="Times New Roman"/>
          <w:sz w:val="20"/>
          <w:szCs w:val="20"/>
        </w:rPr>
        <w:fldChar w:fldCharType="end"/>
      </w:r>
      <w:r w:rsidR="009F4386">
        <w:rPr>
          <w:rFonts w:ascii="Times New Roman" w:hAnsi="Times New Roman" w:cs="Times New Roman"/>
          <w:sz w:val="20"/>
          <w:szCs w:val="20"/>
        </w:rPr>
        <w:t xml:space="preserve"> </w:t>
      </w:r>
      <w:r w:rsidR="00DC3EF8" w:rsidRPr="00DC3EF8">
        <w:rPr>
          <w:rFonts w:ascii="Times New Roman" w:hAnsi="Times New Roman" w:cs="Times New Roman"/>
          <w:sz w:val="20"/>
          <w:szCs w:val="20"/>
        </w:rPr>
        <w:t xml:space="preserve">proposed a new concept of the anion-carbonyl interaction mechanism in supramolecular chemistry, which was realized through the synthesis of macrocycles containing barbiturates that can self-organize into specific structures and form host-guest complexes. The experiments revealed that the [3+3] macrocycle 7a shows a strong preference for binding malonate with a dissociation constant of </w:t>
      </w:r>
      <w:r w:rsidR="00061708" w:rsidRPr="00DC3EF8">
        <w:rPr>
          <w:rFonts w:ascii="Times New Roman" w:hAnsi="Times New Roman" w:cs="Times New Roman"/>
          <w:sz w:val="20"/>
          <w:szCs w:val="20"/>
        </w:rPr>
        <w:t>Ka (</w:t>
      </w:r>
      <w:r w:rsidR="00DC3EF8" w:rsidRPr="00DC3EF8">
        <w:rPr>
          <w:rFonts w:ascii="Times New Roman" w:hAnsi="Times New Roman" w:cs="Times New Roman"/>
          <w:sz w:val="20"/>
          <w:szCs w:val="20"/>
        </w:rPr>
        <w:t xml:space="preserve">1:1) = 13.2 ± 1.57 M−1, which result is reconfirmed by NMR titrations and DFT optimization. </w:t>
      </w:r>
    </w:p>
    <w:p w:rsidR="00BF5197" w:rsidRDefault="006C2F9E" w:rsidP="00A75DDE">
      <w:pPr>
        <w:spacing w:line="276" w:lineRule="auto"/>
        <w:jc w:val="both"/>
        <w:rPr>
          <w:rFonts w:ascii="Times New Roman" w:hAnsi="Times New Roman" w:cs="Times New Roman"/>
          <w:sz w:val="20"/>
          <w:szCs w:val="20"/>
        </w:rPr>
      </w:pPr>
      <w:r w:rsidRPr="006C2F9E">
        <w:rPr>
          <w:rFonts w:ascii="Times New Roman" w:hAnsi="Times New Roman" w:cs="Times New Roman"/>
          <w:sz w:val="20"/>
          <w:szCs w:val="20"/>
        </w:rPr>
        <w:t xml:space="preserve">Ion et al. </w:t>
      </w:r>
      <w:r w:rsidR="009F4386">
        <w:rPr>
          <w:rFonts w:ascii="Times New Roman" w:hAnsi="Times New Roman" w:cs="Times New Roman"/>
          <w:sz w:val="20"/>
          <w:szCs w:val="20"/>
        </w:rPr>
        <w:fldChar w:fldCharType="begin"/>
      </w:r>
      <w:r w:rsidR="00006B1C">
        <w:rPr>
          <w:rFonts w:ascii="Times New Roman" w:hAnsi="Times New Roman" w:cs="Times New Roman"/>
          <w:sz w:val="20"/>
          <w:szCs w:val="20"/>
        </w:rPr>
        <w:instrText xml:space="preserve"> ADDIN ZOTERO_ITEM CSL_CITATION {"citationID":"hgCO2eH5","properties":{"formattedCitation":"[20]","plainCitation":"[20]","noteIndex":0},"citationItems":[{"id":2287,"uris":["http://zotero.org/users/local/I7t2eBjh/items/AII85ZRT"],"itemData":{"id":2287,"type":"article-journal","container-title":"Crystal Growth &amp; Design","DOI":"10.1021/acs.cgd.4c01186","ISSN":"1528-7483, 1528-7505","issue":"6","journalAbbreviation":"Crystal Growth &amp; Design","language":"en","license":"https://doi.org/10.15223/policy-029","page":"1743-1756","source":"DOI.org (Crossref)","title":"Self-Assembly of Azulene-Based Imine Cages: Synthesis and Supramolecular Organization","title-short":"Self-Assembly of Azulene-Based Imine Cages","volume":"25","author":[{"family":"Ion","given":"Adrian E."},{"family":"Maxim","given":"Catalin"},{"family":"Hanganu","given":"Anamaria"},{"family":"Dogaru","given":"Andreea"},{"family":"Madalan","given":"Augustin M."},{"family":"Novikov","given":"Alexander S."},{"family":"Shova","given":"Sergiu"},{"family":"Andruh","given":"Marius"},{"family":"Nica","given":"Simona"}],"issued":{"date-parts":[["2025",3,19]]}},"suppress-author":true}],"schema":"https://github.com/citation-style-language/schema/raw/master/csl-citation.json"} </w:instrText>
      </w:r>
      <w:r w:rsidR="009F4386">
        <w:rPr>
          <w:rFonts w:ascii="Times New Roman" w:hAnsi="Times New Roman" w:cs="Times New Roman"/>
          <w:sz w:val="20"/>
          <w:szCs w:val="20"/>
        </w:rPr>
        <w:fldChar w:fldCharType="separate"/>
      </w:r>
      <w:r w:rsidR="00006B1C" w:rsidRPr="00006B1C">
        <w:rPr>
          <w:rFonts w:ascii="Times New Roman" w:hAnsi="Times New Roman" w:cs="Times New Roman"/>
          <w:sz w:val="20"/>
        </w:rPr>
        <w:t>[20]</w:t>
      </w:r>
      <w:r w:rsidR="009F4386">
        <w:rPr>
          <w:rFonts w:ascii="Times New Roman" w:hAnsi="Times New Roman" w:cs="Times New Roman"/>
          <w:sz w:val="20"/>
          <w:szCs w:val="20"/>
        </w:rPr>
        <w:fldChar w:fldCharType="end"/>
      </w:r>
      <w:r w:rsidR="009F4386">
        <w:rPr>
          <w:rFonts w:ascii="Times New Roman" w:hAnsi="Times New Roman" w:cs="Times New Roman"/>
          <w:sz w:val="20"/>
          <w:szCs w:val="20"/>
        </w:rPr>
        <w:t xml:space="preserve"> </w:t>
      </w:r>
      <w:r w:rsidRPr="006C2F9E">
        <w:rPr>
          <w:rFonts w:ascii="Times New Roman" w:hAnsi="Times New Roman" w:cs="Times New Roman"/>
          <w:sz w:val="20"/>
          <w:szCs w:val="20"/>
        </w:rPr>
        <w:t xml:space="preserve">reported the formation of organic cages via a Schiff base condensation reaction between tris(2-aminoethyl) amine and azulene-1,3-dicarboxaldehyde. These researchers created two cages: one being a di- and the other a tri-cationic </w:t>
      </w:r>
      <w:proofErr w:type="spellStart"/>
      <w:r w:rsidRPr="006C2F9E">
        <w:rPr>
          <w:rFonts w:ascii="Times New Roman" w:hAnsi="Times New Roman" w:cs="Times New Roman"/>
          <w:sz w:val="20"/>
          <w:szCs w:val="20"/>
        </w:rPr>
        <w:t>tetraimine</w:t>
      </w:r>
      <w:proofErr w:type="spellEnd"/>
      <w:r w:rsidRPr="006C2F9E">
        <w:rPr>
          <w:rFonts w:ascii="Times New Roman" w:hAnsi="Times New Roman" w:cs="Times New Roman"/>
          <w:sz w:val="20"/>
          <w:szCs w:val="20"/>
        </w:rPr>
        <w:t xml:space="preserve"> cage, which can incorporate silver ions, thus producing a </w:t>
      </w:r>
      <w:proofErr w:type="spellStart"/>
      <w:r w:rsidRPr="006C2F9E">
        <w:rPr>
          <w:rFonts w:ascii="Times New Roman" w:hAnsi="Times New Roman" w:cs="Times New Roman"/>
          <w:sz w:val="20"/>
          <w:szCs w:val="20"/>
        </w:rPr>
        <w:t>disilver-metallacage</w:t>
      </w:r>
      <w:proofErr w:type="spellEnd"/>
      <w:r w:rsidRPr="006C2F9E">
        <w:rPr>
          <w:rFonts w:ascii="Times New Roman" w:hAnsi="Times New Roman" w:cs="Times New Roman"/>
          <w:sz w:val="20"/>
          <w:szCs w:val="20"/>
        </w:rPr>
        <w:t xml:space="preserve">. </w:t>
      </w:r>
      <w:r w:rsidR="00BF5197">
        <w:rPr>
          <w:rFonts w:ascii="Times New Roman" w:hAnsi="Times New Roman" w:cs="Times New Roman"/>
          <w:sz w:val="20"/>
          <w:szCs w:val="20"/>
        </w:rPr>
        <w:t xml:space="preserve"> </w:t>
      </w:r>
      <w:r w:rsidRPr="006C2F9E">
        <w:rPr>
          <w:rFonts w:ascii="Times New Roman" w:hAnsi="Times New Roman" w:cs="Times New Roman"/>
          <w:sz w:val="20"/>
          <w:szCs w:val="20"/>
        </w:rPr>
        <w:t xml:space="preserve">Zhou et al. </w:t>
      </w:r>
      <w:r w:rsidR="009F4386">
        <w:rPr>
          <w:rFonts w:ascii="Times New Roman" w:hAnsi="Times New Roman" w:cs="Times New Roman"/>
          <w:sz w:val="20"/>
          <w:szCs w:val="20"/>
        </w:rPr>
        <w:fldChar w:fldCharType="begin"/>
      </w:r>
      <w:r w:rsidR="00006B1C">
        <w:rPr>
          <w:rFonts w:ascii="Times New Roman" w:hAnsi="Times New Roman" w:cs="Times New Roman"/>
          <w:sz w:val="20"/>
          <w:szCs w:val="20"/>
        </w:rPr>
        <w:instrText xml:space="preserve"> ADDIN ZOTERO_ITEM CSL_CITATION {"citationID":"E6MSoHIr","properties":{"formattedCitation":"[21]","plainCitation":"[21]","noteIndex":0},"citationItems":[{"id":2288,"uris":["http://zotero.org/users/local/I7t2eBjh/items/FMFCDGQR"],"itemData":{"id":2288,"type":"article-journal","container-title":"Polymer Testing","DOI":"10.1016/j.polymertesting.2025.108931","ISSN":"01429418","journalAbbreviation":"Polymer Testing","language":"en","page":"108931","source":"DOI.org (Crossref)","title":"Flexible sensor based on self-assembly of halloysite nanotubes in ionic liquids/thermoplastic polyurethane composites","volume":"150","author":[{"family":"Zhou","given":"Xiuqi"},{"family":"Chen","given":"Jiajun"},{"family":"Zhang","given":"Wenwu"},{"family":"Zhao","given":"Wenming"},{"family":"Wang","given":"Qinghu"},{"family":"Peng","given":"Xiongqi"}],"issued":{"date-parts":[["2025",9]]}},"suppress-author":true}],"schema":"https://github.com/citation-style-language/schema/raw/master/csl-citation.json"} </w:instrText>
      </w:r>
      <w:r w:rsidR="009F4386">
        <w:rPr>
          <w:rFonts w:ascii="Times New Roman" w:hAnsi="Times New Roman" w:cs="Times New Roman"/>
          <w:sz w:val="20"/>
          <w:szCs w:val="20"/>
        </w:rPr>
        <w:fldChar w:fldCharType="separate"/>
      </w:r>
      <w:r w:rsidR="00006B1C" w:rsidRPr="00006B1C">
        <w:rPr>
          <w:rFonts w:ascii="Times New Roman" w:hAnsi="Times New Roman" w:cs="Times New Roman"/>
          <w:sz w:val="20"/>
        </w:rPr>
        <w:t>[21]</w:t>
      </w:r>
      <w:r w:rsidR="009F4386">
        <w:rPr>
          <w:rFonts w:ascii="Times New Roman" w:hAnsi="Times New Roman" w:cs="Times New Roman"/>
          <w:sz w:val="20"/>
          <w:szCs w:val="20"/>
        </w:rPr>
        <w:fldChar w:fldCharType="end"/>
      </w:r>
      <w:r w:rsidR="00252B3B">
        <w:rPr>
          <w:rFonts w:ascii="Times New Roman" w:hAnsi="Times New Roman" w:cs="Times New Roman"/>
          <w:sz w:val="20"/>
          <w:szCs w:val="20"/>
        </w:rPr>
        <w:t xml:space="preserve"> </w:t>
      </w:r>
      <w:r w:rsidRPr="006C2F9E">
        <w:rPr>
          <w:rFonts w:ascii="Times New Roman" w:hAnsi="Times New Roman" w:cs="Times New Roman"/>
          <w:sz w:val="20"/>
          <w:szCs w:val="20"/>
        </w:rPr>
        <w:t xml:space="preserve">created a rubbery strain sensor that utilized ionic liquid-coated halloysite nanotubes (HNT) in a </w:t>
      </w:r>
      <w:r w:rsidRPr="006C2F9E">
        <w:rPr>
          <w:rFonts w:ascii="Times New Roman" w:hAnsi="Times New Roman" w:cs="Times New Roman"/>
          <w:sz w:val="20"/>
          <w:szCs w:val="20"/>
        </w:rPr>
        <w:lastRenderedPageBreak/>
        <w:t xml:space="preserve">thermoplastic polyurethane (TPU) matrix. The ionic liquid was organized onto the HNT through electrostatic interactions, thus forming a well-ordered system that helped to build up the ionic transport channels. Yu et al. </w:t>
      </w:r>
      <w:r w:rsidR="00252B3B">
        <w:rPr>
          <w:rFonts w:ascii="Times New Roman" w:hAnsi="Times New Roman" w:cs="Times New Roman"/>
          <w:sz w:val="20"/>
          <w:szCs w:val="20"/>
        </w:rPr>
        <w:fldChar w:fldCharType="begin"/>
      </w:r>
      <w:r w:rsidR="00006B1C">
        <w:rPr>
          <w:rFonts w:ascii="Times New Roman" w:hAnsi="Times New Roman" w:cs="Times New Roman"/>
          <w:sz w:val="20"/>
          <w:szCs w:val="20"/>
        </w:rPr>
        <w:instrText xml:space="preserve"> ADDIN ZOTERO_ITEM CSL_CITATION {"citationID":"qw9yygBo","properties":{"formattedCitation":"[22]","plainCitation":"[22]","noteIndex":0},"citationItems":[{"id":2289,"uris":["http://zotero.org/users/local/I7t2eBjh/items/WS6ID52N"],"itemData":{"id":2289,"type":"article-journal","container-title":"Results in Physics","DOI":"10.1016/j.rinp.2025.108153","ISSN":"22113797","journalAbbreviation":"Results in Physics","language":"en","page":"108153","source":"DOI.org (Crossref)","title":"Electrostatic action promotes bonding efficacy of DNA-modified nanoparticle self-assembly in solution","volume":"70","author":[{"family":"Yu","given":"Qiuyan"},{"family":"Huang","given":"Jinhong"},{"family":"Liu","given":"Mengyuan"}],"issued":{"date-parts":[["2025",3]]}},"suppress-author":true}],"schema":"https://github.com/citation-style-language/schema/raw/master/csl-citation.json"} </w:instrText>
      </w:r>
      <w:r w:rsidR="00252B3B">
        <w:rPr>
          <w:rFonts w:ascii="Times New Roman" w:hAnsi="Times New Roman" w:cs="Times New Roman"/>
          <w:sz w:val="20"/>
          <w:szCs w:val="20"/>
        </w:rPr>
        <w:fldChar w:fldCharType="separate"/>
      </w:r>
      <w:r w:rsidR="00006B1C" w:rsidRPr="00006B1C">
        <w:rPr>
          <w:rFonts w:ascii="Times New Roman" w:hAnsi="Times New Roman" w:cs="Times New Roman"/>
          <w:sz w:val="20"/>
        </w:rPr>
        <w:t>[22]</w:t>
      </w:r>
      <w:r w:rsidR="00252B3B">
        <w:rPr>
          <w:rFonts w:ascii="Times New Roman" w:hAnsi="Times New Roman" w:cs="Times New Roman"/>
          <w:sz w:val="20"/>
          <w:szCs w:val="20"/>
        </w:rPr>
        <w:fldChar w:fldCharType="end"/>
      </w:r>
      <w:r w:rsidR="00252B3B">
        <w:rPr>
          <w:rFonts w:ascii="Times New Roman" w:hAnsi="Times New Roman" w:cs="Times New Roman"/>
          <w:sz w:val="20"/>
          <w:szCs w:val="20"/>
        </w:rPr>
        <w:t xml:space="preserve"> </w:t>
      </w:r>
      <w:r w:rsidRPr="006C2F9E">
        <w:rPr>
          <w:rFonts w:ascii="Times New Roman" w:hAnsi="Times New Roman" w:cs="Times New Roman"/>
          <w:sz w:val="20"/>
          <w:szCs w:val="20"/>
        </w:rPr>
        <w:t xml:space="preserve">proposed a coarse-grained model to investigate the self-assembly of DNA-modified nanoparticles (DNA-NP) in salt solutions while paying special attention to electrostatic and bonding interactions. The authors demonstrated that bonding efficiency is greatly influenced by factors like cation concentration, temperature, grafting number, and linker length. </w:t>
      </w:r>
      <w:r w:rsidR="00D9284F" w:rsidRPr="00D9284F">
        <w:rPr>
          <w:rFonts w:ascii="Times New Roman" w:hAnsi="Times New Roman" w:cs="Times New Roman"/>
          <w:sz w:val="20"/>
          <w:szCs w:val="20"/>
        </w:rPr>
        <w:t xml:space="preserve">Endo and Nakamura </w:t>
      </w:r>
      <w:r w:rsidR="00252B3B">
        <w:rPr>
          <w:rFonts w:ascii="Times New Roman" w:hAnsi="Times New Roman" w:cs="Times New Roman"/>
          <w:sz w:val="20"/>
          <w:szCs w:val="20"/>
        </w:rPr>
        <w:fldChar w:fldCharType="begin"/>
      </w:r>
      <w:r w:rsidR="00006B1C">
        <w:rPr>
          <w:rFonts w:ascii="Times New Roman" w:hAnsi="Times New Roman" w:cs="Times New Roman"/>
          <w:sz w:val="20"/>
          <w:szCs w:val="20"/>
        </w:rPr>
        <w:instrText xml:space="preserve"> ADDIN ZOTERO_ITEM CSL_CITATION {"citationID":"I8UFBJEb","properties":{"formattedCitation":"[23]","plainCitation":"[23]","noteIndex":0},"citationItems":[{"id":2291,"uris":["http://zotero.org/users/local/I7t2eBjh/items/ZIS27SCY"],"itemData":{"id":2291,"type":"article-journal","container-title":"The Journal of Organic Chemistry","DOI":"10.1021/acs.joc.5c00783","ISSN":"0022-3263, 1520-6904","issue":"32","journalAbbreviation":"J. Org. Chem.","language":"en","license":"https://doi.org/10.15223/policy-029","page":"11452-11459","source":"DOI.org (Crossref)","title":"Synthesis and Recognition Properties of Amide-α-Cyclodextrin Derivatives and Their Imine-Bonded Dimers","volume":"90","author":[{"family":"Endo","given":"Tomoya"},{"family":"Nakamura","given":"Takashi"}],"issued":{"date-parts":[["2025",8,15]]}},"suppress-author":true}],"schema":"https://github.com/citation-style-language/schema/raw/master/csl-citation.json"} </w:instrText>
      </w:r>
      <w:r w:rsidR="00252B3B">
        <w:rPr>
          <w:rFonts w:ascii="Times New Roman" w:hAnsi="Times New Roman" w:cs="Times New Roman"/>
          <w:sz w:val="20"/>
          <w:szCs w:val="20"/>
        </w:rPr>
        <w:fldChar w:fldCharType="separate"/>
      </w:r>
      <w:r w:rsidR="00006B1C" w:rsidRPr="00006B1C">
        <w:rPr>
          <w:rFonts w:ascii="Times New Roman" w:hAnsi="Times New Roman" w:cs="Times New Roman"/>
          <w:sz w:val="20"/>
        </w:rPr>
        <w:t>[23]</w:t>
      </w:r>
      <w:r w:rsidR="00252B3B">
        <w:rPr>
          <w:rFonts w:ascii="Times New Roman" w:hAnsi="Times New Roman" w:cs="Times New Roman"/>
          <w:sz w:val="20"/>
          <w:szCs w:val="20"/>
        </w:rPr>
        <w:fldChar w:fldCharType="end"/>
      </w:r>
      <w:r w:rsidR="00252B3B">
        <w:rPr>
          <w:rFonts w:ascii="Times New Roman" w:hAnsi="Times New Roman" w:cs="Times New Roman"/>
          <w:sz w:val="20"/>
          <w:szCs w:val="20"/>
        </w:rPr>
        <w:t xml:space="preserve"> </w:t>
      </w:r>
      <w:r w:rsidR="00D9284F" w:rsidRPr="00D9284F">
        <w:rPr>
          <w:rFonts w:ascii="Times New Roman" w:hAnsi="Times New Roman" w:cs="Times New Roman"/>
          <w:sz w:val="20"/>
          <w:szCs w:val="20"/>
        </w:rPr>
        <w:t>designed anion receptors based on imine bonds that could recognize two anions simultaneously through multipoint hydrogen bonding. They made it clear that such a recognition ability could be precisely regulated through the para-substituents' electron-withdrawing nature by synthesizing per(5-N-carboxamide-5-dehydroxymethyl)-α-cyclodextrin derivatives. The dimeric receptors were made by connecting p-</w:t>
      </w:r>
      <w:proofErr w:type="spellStart"/>
      <w:r w:rsidR="00D9284F" w:rsidRPr="00D9284F">
        <w:rPr>
          <w:rFonts w:ascii="Times New Roman" w:hAnsi="Times New Roman" w:cs="Times New Roman"/>
          <w:sz w:val="20"/>
          <w:szCs w:val="20"/>
        </w:rPr>
        <w:t>formylphenylamide</w:t>
      </w:r>
      <w:proofErr w:type="spellEnd"/>
      <w:r w:rsidR="00D9284F" w:rsidRPr="00D9284F">
        <w:rPr>
          <w:rFonts w:ascii="Times New Roman" w:hAnsi="Times New Roman" w:cs="Times New Roman"/>
          <w:sz w:val="20"/>
          <w:szCs w:val="20"/>
        </w:rPr>
        <w:t xml:space="preserve"> groups with diamines, which led to a very well-defined configuration that X-ray diffraction verified. Giang et al. </w:t>
      </w:r>
      <w:r w:rsidR="00252B3B">
        <w:rPr>
          <w:rFonts w:ascii="Times New Roman" w:hAnsi="Times New Roman" w:cs="Times New Roman"/>
          <w:sz w:val="20"/>
          <w:szCs w:val="20"/>
        </w:rPr>
        <w:fldChar w:fldCharType="begin"/>
      </w:r>
      <w:r w:rsidR="00006B1C">
        <w:rPr>
          <w:rFonts w:ascii="Times New Roman" w:hAnsi="Times New Roman" w:cs="Times New Roman"/>
          <w:sz w:val="20"/>
          <w:szCs w:val="20"/>
        </w:rPr>
        <w:instrText xml:space="preserve"> ADDIN ZOTERO_ITEM CSL_CITATION {"citationID":"Tz7on218","properties":{"formattedCitation":"[24]","plainCitation":"[24]","noteIndex":0},"citationItems":[{"id":2290,"uris":["http://zotero.org/users/local/I7t2eBjh/items/RFK7TN5L"],"itemData":{"id":2290,"type":"article-journal","container-title":"Journal of Fluorescence","DOI":"10.1007/s10895-025-04204-2","ISSN":"1573-4994","issue":"10","journalAbbreviation":"J Fluoresc","language":"en","page":"9017-9027","source":"DOI.org (Crossref)","title":"Synthesis, Structure and Photophysical Properties of Dinuclear Zinc(II) Complexes with Schiff Base Bearing p–Phenylenediamine","volume":"35","author":[{"family":"Giang","given":"Ninh Thi Minh"},{"family":"Duong","given":"Trinh Hong"},{"family":"Cuong","given":"Ngo Tuan"},{"family":"Hai","given":"Le Thi Hong"}],"issued":{"date-parts":[["2025",3,4]]}},"suppress-author":true}],"schema":"https://github.com/citation-style-language/schema/raw/master/csl-citation.json"} </w:instrText>
      </w:r>
      <w:r w:rsidR="00252B3B">
        <w:rPr>
          <w:rFonts w:ascii="Times New Roman" w:hAnsi="Times New Roman" w:cs="Times New Roman"/>
          <w:sz w:val="20"/>
          <w:szCs w:val="20"/>
        </w:rPr>
        <w:fldChar w:fldCharType="separate"/>
      </w:r>
      <w:r w:rsidR="00006B1C" w:rsidRPr="00006B1C">
        <w:rPr>
          <w:rFonts w:ascii="Times New Roman" w:hAnsi="Times New Roman" w:cs="Times New Roman"/>
          <w:sz w:val="20"/>
        </w:rPr>
        <w:t>[24]</w:t>
      </w:r>
      <w:r w:rsidR="00252B3B">
        <w:rPr>
          <w:rFonts w:ascii="Times New Roman" w:hAnsi="Times New Roman" w:cs="Times New Roman"/>
          <w:sz w:val="20"/>
          <w:szCs w:val="20"/>
        </w:rPr>
        <w:fldChar w:fldCharType="end"/>
      </w:r>
      <w:r w:rsidR="00252B3B">
        <w:rPr>
          <w:rFonts w:ascii="Times New Roman" w:hAnsi="Times New Roman" w:cs="Times New Roman"/>
          <w:sz w:val="20"/>
          <w:szCs w:val="20"/>
        </w:rPr>
        <w:t xml:space="preserve"> </w:t>
      </w:r>
      <w:r w:rsidR="00D9284F" w:rsidRPr="00D9284F">
        <w:rPr>
          <w:rFonts w:ascii="Times New Roman" w:hAnsi="Times New Roman" w:cs="Times New Roman"/>
          <w:sz w:val="20"/>
          <w:szCs w:val="20"/>
        </w:rPr>
        <w:t xml:space="preserve">prepared and characterized four </w:t>
      </w:r>
      <w:proofErr w:type="spellStart"/>
      <w:r w:rsidR="00D9284F" w:rsidRPr="00D9284F">
        <w:rPr>
          <w:rFonts w:ascii="Times New Roman" w:hAnsi="Times New Roman" w:cs="Times New Roman"/>
          <w:sz w:val="20"/>
          <w:szCs w:val="20"/>
        </w:rPr>
        <w:t>dinuclear</w:t>
      </w:r>
      <w:proofErr w:type="spellEnd"/>
      <w:r w:rsidR="00D9284F" w:rsidRPr="00D9284F">
        <w:rPr>
          <w:rFonts w:ascii="Times New Roman" w:hAnsi="Times New Roman" w:cs="Times New Roman"/>
          <w:sz w:val="20"/>
          <w:szCs w:val="20"/>
        </w:rPr>
        <w:t xml:space="preserve"> Zn(II) complexes (Zn1-Zn4) based on Schiff bases of p-phenylenediamine through ESI-MS, IR, and NMR spectroscopy. The complexes showed a very pronounced luminescence in solution, with the quantum yields depending on the nature of the substituents on the ligands. The most remarkable is that Zn2 with NEt2 groups exhibited a quantum yield of 74%, which is a very high value. </w:t>
      </w:r>
      <w:r w:rsidR="002356D9" w:rsidRPr="002356D9">
        <w:rPr>
          <w:rFonts w:ascii="Times New Roman" w:hAnsi="Times New Roman" w:cs="Times New Roman"/>
          <w:sz w:val="20"/>
          <w:szCs w:val="20"/>
        </w:rPr>
        <w:t xml:space="preserve">Nam et al. </w:t>
      </w:r>
      <w:r w:rsidR="002356D9">
        <w:rPr>
          <w:rFonts w:ascii="Times New Roman" w:hAnsi="Times New Roman" w:cs="Times New Roman"/>
          <w:sz w:val="20"/>
          <w:szCs w:val="20"/>
        </w:rPr>
        <w:fldChar w:fldCharType="begin"/>
      </w:r>
      <w:r w:rsidR="00006B1C">
        <w:rPr>
          <w:rFonts w:ascii="Times New Roman" w:hAnsi="Times New Roman" w:cs="Times New Roman"/>
          <w:sz w:val="20"/>
          <w:szCs w:val="20"/>
        </w:rPr>
        <w:instrText xml:space="preserve"> ADDIN ZOTERO_ITEM CSL_CITATION {"citationID":"NaPTTLlI","properties":{"formattedCitation":"[25]","plainCitation":"[25]","noteIndex":0},"citationItems":[{"id":2298,"uris":["http://zotero.org/users/local/I7t2eBjh/items/HB6Z74LY"],"itemData":{"id":2298,"type":"article-journal","abstract":"Abstract\n            \n              The binder is an essential component in determining the structural integrity and ionic conductivity of Li‐ion battery electrodes. However, conventional binders are not sufficiently conductive and durable to be used with solid‐state electrolytes. In this study, a novel system is proposed for a Li secondary battery that combines the electrolyte and binder into a unified structure, which is achieved by employing para‐phenylenediamine (pPD) moiety to create supramolecular bridges between the parent binders. Due to a partial crosslinking effect and charge‐transferring structure of pPD, the proposed strategy improves both the ionic conductivity and mechanical properties by a factor of 6.4 (achieving a conductivity of 3.73 × 10\n              −4\n              S cm\n              −1\n              for poly(ethylene oxide)‐pPD) and 4.4 (reaching a mechanical strength of 151.4 kPa for poly(acrylic acid)‐pPD) compared to those of conventional parent binders. As a result, when the supramolecules of pPD are used as a binder in a pouch cell with a lean electrolyte loading of 2 µL mAh\n              −1\n              , a capacity retention of 80.2% is achieved even after 300 cycles. Furthermore, when it is utilized as a solid‐state electrolyte, an average Coulombic efficiency of 99.7% and capacity retention of 98.7% are attained under operations at 50 °C without external pressure or a pre‐aging process.","container-title":"Advanced Materials","DOI":"10.1002/adma.202304803","ISSN":"0935-9648, 1521-4095","issue":"5","journalAbbreviation":"Advanced Materials","language":"en","page":"2304803","source":"DOI.org (Crossref)","title":"p‐Phenylenediamine‐Bridged Binder‐Electrolyte‐Unified Supramolecules for Versatile Lithium Secondary Batteries","volume":"36","author":[{"family":"Nam","given":"Myeong Gyun"},{"family":"Moon","given":"Janghyeon"},{"family":"Kim","given":"Minjun"},{"family":"Koo","given":"Jin Kyo"},{"family":"Ho","given":"Jeong‐Won"},{"family":"Choi","given":"Gwan Hyun"},{"family":"Kim","given":"Hye Jin"},{"family":"Shin","given":"Chang‐Su"},{"family":"Kwon","given":"Seok Joon"},{"family":"Kim","given":"Young‐Jun"},{"family":"Chang","given":"Hyuk"},{"family":"Kim","given":"Youngugk"},{"family":"Yoo","given":"Pil J."}],"issued":{"date-parts":[["2024",2]]}},"suppress-author":true}],"schema":"https://github.com/citation-style-language/schema/raw/master/csl-citation.json"} </w:instrText>
      </w:r>
      <w:r w:rsidR="002356D9">
        <w:rPr>
          <w:rFonts w:ascii="Times New Roman" w:hAnsi="Times New Roman" w:cs="Times New Roman"/>
          <w:sz w:val="20"/>
          <w:szCs w:val="20"/>
        </w:rPr>
        <w:fldChar w:fldCharType="separate"/>
      </w:r>
      <w:r w:rsidR="00006B1C" w:rsidRPr="00006B1C">
        <w:rPr>
          <w:rFonts w:ascii="Times New Roman" w:hAnsi="Times New Roman" w:cs="Times New Roman"/>
          <w:sz w:val="20"/>
        </w:rPr>
        <w:t>[25]</w:t>
      </w:r>
      <w:r w:rsidR="002356D9">
        <w:rPr>
          <w:rFonts w:ascii="Times New Roman" w:hAnsi="Times New Roman" w:cs="Times New Roman"/>
          <w:sz w:val="20"/>
          <w:szCs w:val="20"/>
        </w:rPr>
        <w:fldChar w:fldCharType="end"/>
      </w:r>
      <w:r w:rsidR="002356D9">
        <w:rPr>
          <w:rFonts w:ascii="Times New Roman" w:hAnsi="Times New Roman" w:cs="Times New Roman"/>
          <w:sz w:val="20"/>
          <w:szCs w:val="20"/>
        </w:rPr>
        <w:t xml:space="preserve"> </w:t>
      </w:r>
      <w:r w:rsidR="002356D9" w:rsidRPr="002356D9">
        <w:rPr>
          <w:rFonts w:ascii="Times New Roman" w:hAnsi="Times New Roman" w:cs="Times New Roman"/>
          <w:sz w:val="20"/>
          <w:szCs w:val="20"/>
        </w:rPr>
        <w:t>introduced a new binder system for Li-ion cells which was based on merging the electrolyte and binder into a single configuration with para-phenylenediamine (</w:t>
      </w:r>
      <w:proofErr w:type="spellStart"/>
      <w:r w:rsidR="002356D9" w:rsidRPr="002356D9">
        <w:rPr>
          <w:rFonts w:ascii="Times New Roman" w:hAnsi="Times New Roman" w:cs="Times New Roman"/>
          <w:sz w:val="20"/>
          <w:szCs w:val="20"/>
        </w:rPr>
        <w:t>pPD</w:t>
      </w:r>
      <w:proofErr w:type="spellEnd"/>
      <w:r w:rsidR="002356D9" w:rsidRPr="002356D9">
        <w:rPr>
          <w:rFonts w:ascii="Times New Roman" w:hAnsi="Times New Roman" w:cs="Times New Roman"/>
          <w:sz w:val="20"/>
          <w:szCs w:val="20"/>
        </w:rPr>
        <w:t xml:space="preserve">) elements. The resulting structure allowed the formation of supramolecular networks among the binders which led to the simultaneous enhancement of ionic conductivity and mechanical properties. </w:t>
      </w:r>
    </w:p>
    <w:p w:rsidR="007E4F71" w:rsidRDefault="003A49E7" w:rsidP="00A75DDE">
      <w:pPr>
        <w:spacing w:line="276" w:lineRule="auto"/>
        <w:jc w:val="both"/>
        <w:rPr>
          <w:rFonts w:ascii="Times New Roman" w:hAnsi="Times New Roman" w:cs="Times New Roman"/>
          <w:sz w:val="20"/>
          <w:szCs w:val="20"/>
        </w:rPr>
      </w:pPr>
      <w:r w:rsidRPr="003A49E7">
        <w:rPr>
          <w:rFonts w:ascii="Times New Roman" w:hAnsi="Times New Roman" w:cs="Times New Roman"/>
          <w:sz w:val="20"/>
          <w:szCs w:val="20"/>
        </w:rPr>
        <w:t xml:space="preserve">Zhu et al. </w:t>
      </w:r>
      <w:r w:rsidR="00B536BA">
        <w:rPr>
          <w:rFonts w:ascii="Times New Roman" w:hAnsi="Times New Roman" w:cs="Times New Roman"/>
          <w:sz w:val="20"/>
          <w:szCs w:val="20"/>
        </w:rPr>
        <w:fldChar w:fldCharType="begin"/>
      </w:r>
      <w:r w:rsidR="00006B1C">
        <w:rPr>
          <w:rFonts w:ascii="Times New Roman" w:hAnsi="Times New Roman" w:cs="Times New Roman"/>
          <w:sz w:val="20"/>
          <w:szCs w:val="20"/>
        </w:rPr>
        <w:instrText xml:space="preserve"> ADDIN ZOTERO_ITEM CSL_CITATION {"citationID":"RKWq9I0b","properties":{"formattedCitation":"[26]","plainCitation":"[26]","noteIndex":0},"citationItems":[{"id":2299,"uris":["http://zotero.org/users/local/I7t2eBjh/items/8ZYNUP98"],"itemData":{"id":2299,"type":"article-journal","abstract":"Human exposure to p-phenylenediamine derivatives (PPDs) may induce hepatotoxicity and altered glycolipid metabolism. Recent studies have demonstrated the wide presence of PPDs in environmental matrixes. However, until now, the occurrence of PPDs in tap water has not been well known. This study analyzed nine PPDs in tap water collected from Hangzhou and Taizhou, China. The results showed that seven PPDs were detected in tap water samples from Hangzhou (n = 131), with the concentration of total detected PPDs ranging from 0.29 to 7.9 ng/L (mean: 1.6 ng/L). N-(1, 3-dimethylbutyl)-N′-phenyl-p-phenylenediamine (6PPD; mean: 0.79 ng/L, &lt;LOD−5.7 ng/L) was the predominant PPD in tap water from Hangzhou, followed by N, N′-di-2-butyl-p-phenylenediamine (44PD; 0.39 ng/L, &lt;LOD−2.2 ng/L) and N-isopropyl-N′-phenyl-1, 4-phenylenediamine (IPPD; 0.31 ng/L, &lt;LOD−1.4 ng/L). Five PPDs were detected in tap water collected from Taizhou (n = 30). N-phenyl-N′-cyclohexyl-p-phenylenediamine (CPPD; mean: 1.0 ng/L, &lt;LOD−4.2 ng/L) was the predominant PPD in tap water from Taizhou, followed by 6PPD (0.93 ng/L, &lt;LOD−2.6 ng/L) and 44PD (0.78 ng/L, &lt;LOD−1.8 ng/L). The mean daily intake (DI) of PPDs for adults and children in Hangzhou was estimated to be 4.9–24 and 6.4–32 pg/kg bw/day, respectively. Meanwhile, the mean DI of PPDs for adults and children living in Taizhou was 11–31 and 14–40 pg/kg bw/day, respectively. To our knowledge, this study provides the first data on the occurrence of PPDs in tap water, which is vital for human exposure risk assessment.","container-title":"Water","DOI":"10.3390/w16081128","ISSN":"2073-4441","issue":"8","journalAbbreviation":"Water","language":"en","page":"1128","source":"DOI.org (Crossref)","title":"p-Phenylenediamine Derivatives in Tap Water: Implications for Human Exposure","title-short":"p-Phenylenediamine Derivatives in Tap Water","volume":"16","author":[{"family":"Zhu","given":"Jianqiang"},{"family":"Guo","given":"Ruyue"},{"family":"Ren","given":"Fangfang"},{"family":"Jiang","given":"Shengtao"},{"family":"Jin","given":"Hangbiao"}],"issued":{"date-parts":[["2024",4,16]]}},"suppress-author":true}],"schema":"https://github.com/citation-style-language/schema/raw/master/csl-citation.json"} </w:instrText>
      </w:r>
      <w:r w:rsidR="00B536BA">
        <w:rPr>
          <w:rFonts w:ascii="Times New Roman" w:hAnsi="Times New Roman" w:cs="Times New Roman"/>
          <w:sz w:val="20"/>
          <w:szCs w:val="20"/>
        </w:rPr>
        <w:fldChar w:fldCharType="separate"/>
      </w:r>
      <w:r w:rsidR="00006B1C" w:rsidRPr="00006B1C">
        <w:rPr>
          <w:rFonts w:ascii="Times New Roman" w:hAnsi="Times New Roman" w:cs="Times New Roman"/>
          <w:sz w:val="20"/>
        </w:rPr>
        <w:t>[26]</w:t>
      </w:r>
      <w:r w:rsidR="00B536BA">
        <w:rPr>
          <w:rFonts w:ascii="Times New Roman" w:hAnsi="Times New Roman" w:cs="Times New Roman"/>
          <w:sz w:val="20"/>
          <w:szCs w:val="20"/>
        </w:rPr>
        <w:fldChar w:fldCharType="end"/>
      </w:r>
      <w:r w:rsidR="00B536BA">
        <w:rPr>
          <w:rFonts w:ascii="Times New Roman" w:hAnsi="Times New Roman" w:cs="Times New Roman"/>
          <w:sz w:val="20"/>
          <w:szCs w:val="20"/>
        </w:rPr>
        <w:t xml:space="preserve"> </w:t>
      </w:r>
      <w:r w:rsidRPr="003A49E7">
        <w:rPr>
          <w:rFonts w:ascii="Times New Roman" w:hAnsi="Times New Roman" w:cs="Times New Roman"/>
          <w:sz w:val="20"/>
          <w:szCs w:val="20"/>
        </w:rPr>
        <w:t>scrutinized the presence of p-phenylenediamine derivatives (PPDs) in the drinking water of Hangzhou and Taizhou, China, and the results demonstrated that different PPDs were indeed present in the water samples. Upon analysis, water from Hangzhou was found to contain seven PPDs, the concentrations of which varied between 0.29 and 7.9 ng/L, while Taizhou water contained five PPDs. 6PPD was the major PPD at both sampling sites with average levels of 0.79 ng/L in Hangzhou and 0.93 ng/L in Taizhou.</w:t>
      </w:r>
      <w:r w:rsidR="00BF5197">
        <w:rPr>
          <w:rFonts w:ascii="Times New Roman" w:hAnsi="Times New Roman" w:cs="Times New Roman"/>
          <w:sz w:val="20"/>
          <w:szCs w:val="20"/>
        </w:rPr>
        <w:t xml:space="preserve"> </w:t>
      </w:r>
      <w:r w:rsidR="00E84E2C" w:rsidRPr="00E84E2C">
        <w:rPr>
          <w:rFonts w:ascii="Times New Roman" w:hAnsi="Times New Roman" w:cs="Times New Roman"/>
          <w:sz w:val="20"/>
          <w:szCs w:val="20"/>
        </w:rPr>
        <w:t xml:space="preserve">Yu et al. </w:t>
      </w:r>
      <w:r w:rsidR="00FD619A">
        <w:rPr>
          <w:rFonts w:ascii="Times New Roman" w:hAnsi="Times New Roman" w:cs="Times New Roman"/>
          <w:sz w:val="20"/>
          <w:szCs w:val="20"/>
        </w:rPr>
        <w:fldChar w:fldCharType="begin"/>
      </w:r>
      <w:r w:rsidR="00006B1C">
        <w:rPr>
          <w:rFonts w:ascii="Times New Roman" w:hAnsi="Times New Roman" w:cs="Times New Roman"/>
          <w:sz w:val="20"/>
          <w:szCs w:val="20"/>
        </w:rPr>
        <w:instrText xml:space="preserve"> ADDIN ZOTERO_ITEM CSL_CITATION {"citationID":"cAMrJOiy","properties":{"formattedCitation":"[27]","plainCitation":"[27]","noteIndex":0},"citationItems":[{"id":2294,"uris":["http://zotero.org/users/local/I7t2eBjh/items/BGRWUSGK"],"itemData":{"id":2294,"type":"article-journal","container-title":"Colloids and Surfaces A: Physicochemical and Engineering Aspects","DOI":"10.1016/j.colsurfa.2025.138475","ISSN":"09277757","journalAbbreviation":"Colloids and Surfaces A: Physicochemical and Engineering Aspects","language":"en","page":"138475","source":"DOI.org (Crossref)","title":"In-situ confined poly(p-phenylenediamine) within MOF pores for improved photocatalytic reduction of Cr(VI)","volume":"727","author":[{"family":"Yu","given":"Guangli"},{"family":"Shen","given":"Shuxin"},{"family":"Ni","given":"Fei"},{"family":"Guo","given":"Zhuo"},{"family":"Qin","given":"Xuming"},{"family":"Cao","given":"Tianle"},{"family":"Zhu","given":"Zhiqi"},{"family":"Wang","given":"Kangjun"}],"issued":{"date-parts":[["2025",12]]}},"suppress-author":true}],"schema":"https://github.com/citation-style-language/schema/raw/master/csl-citation.json"} </w:instrText>
      </w:r>
      <w:r w:rsidR="00FD619A">
        <w:rPr>
          <w:rFonts w:ascii="Times New Roman" w:hAnsi="Times New Roman" w:cs="Times New Roman"/>
          <w:sz w:val="20"/>
          <w:szCs w:val="20"/>
        </w:rPr>
        <w:fldChar w:fldCharType="separate"/>
      </w:r>
      <w:r w:rsidR="00006B1C" w:rsidRPr="00006B1C">
        <w:rPr>
          <w:rFonts w:ascii="Times New Roman" w:hAnsi="Times New Roman" w:cs="Times New Roman"/>
          <w:sz w:val="20"/>
        </w:rPr>
        <w:t>[27]</w:t>
      </w:r>
      <w:r w:rsidR="00FD619A">
        <w:rPr>
          <w:rFonts w:ascii="Times New Roman" w:hAnsi="Times New Roman" w:cs="Times New Roman"/>
          <w:sz w:val="20"/>
          <w:szCs w:val="20"/>
        </w:rPr>
        <w:fldChar w:fldCharType="end"/>
      </w:r>
      <w:r w:rsidR="00FD619A">
        <w:rPr>
          <w:rFonts w:ascii="Times New Roman" w:hAnsi="Times New Roman" w:cs="Times New Roman"/>
          <w:sz w:val="20"/>
          <w:szCs w:val="20"/>
        </w:rPr>
        <w:t xml:space="preserve"> </w:t>
      </w:r>
      <w:r w:rsidR="00E84E2C" w:rsidRPr="00E84E2C">
        <w:rPr>
          <w:rFonts w:ascii="Times New Roman" w:hAnsi="Times New Roman" w:cs="Times New Roman"/>
          <w:sz w:val="20"/>
          <w:szCs w:val="20"/>
        </w:rPr>
        <w:t xml:space="preserve">introduced a new </w:t>
      </w:r>
      <w:proofErr w:type="spellStart"/>
      <w:r w:rsidR="00E84E2C" w:rsidRPr="00E84E2C">
        <w:rPr>
          <w:rFonts w:ascii="Times New Roman" w:hAnsi="Times New Roman" w:cs="Times New Roman"/>
          <w:sz w:val="20"/>
          <w:szCs w:val="20"/>
        </w:rPr>
        <w:t>heterostructured</w:t>
      </w:r>
      <w:proofErr w:type="spellEnd"/>
      <w:r w:rsidR="00E84E2C" w:rsidRPr="00E84E2C">
        <w:rPr>
          <w:rFonts w:ascii="Times New Roman" w:hAnsi="Times New Roman" w:cs="Times New Roman"/>
          <w:sz w:val="20"/>
          <w:szCs w:val="20"/>
        </w:rPr>
        <w:t xml:space="preserve"> photocatalyst, </w:t>
      </w:r>
      <w:proofErr w:type="spellStart"/>
      <w:r w:rsidR="00E84E2C" w:rsidRPr="00E84E2C">
        <w:rPr>
          <w:rFonts w:ascii="Times New Roman" w:hAnsi="Times New Roman" w:cs="Times New Roman"/>
          <w:sz w:val="20"/>
          <w:szCs w:val="20"/>
        </w:rPr>
        <w:t>pPD</w:t>
      </w:r>
      <w:proofErr w:type="spellEnd"/>
      <w:r w:rsidR="00E84E2C" w:rsidRPr="00E84E2C">
        <w:rPr>
          <w:rFonts w:ascii="Times New Roman" w:hAnsi="Times New Roman" w:cs="Times New Roman"/>
          <w:sz w:val="20"/>
          <w:szCs w:val="20"/>
        </w:rPr>
        <w:t>/HP-UiO-66-NH2 (PHU-66-NH2), through the combination of hierarchical porous UiO-66-NH2 and p-phenylenediamine (</w:t>
      </w:r>
      <w:proofErr w:type="spellStart"/>
      <w:r w:rsidR="00E84E2C" w:rsidRPr="00E84E2C">
        <w:rPr>
          <w:rFonts w:ascii="Times New Roman" w:hAnsi="Times New Roman" w:cs="Times New Roman"/>
          <w:sz w:val="20"/>
          <w:szCs w:val="20"/>
        </w:rPr>
        <w:t>pPD</w:t>
      </w:r>
      <w:proofErr w:type="spellEnd"/>
      <w:r w:rsidR="00E84E2C" w:rsidRPr="00E84E2C">
        <w:rPr>
          <w:rFonts w:ascii="Times New Roman" w:hAnsi="Times New Roman" w:cs="Times New Roman"/>
          <w:sz w:val="20"/>
          <w:szCs w:val="20"/>
        </w:rPr>
        <w:t xml:space="preserve">) with in situ polymerization at different amounts. The catalyst that was optimized, 0.6-PHU-66-NH2, showed an incredible </w:t>
      </w:r>
      <w:r w:rsidR="002A75CE" w:rsidRPr="00E84E2C">
        <w:rPr>
          <w:rFonts w:ascii="Times New Roman" w:hAnsi="Times New Roman" w:cs="Times New Roman"/>
          <w:sz w:val="20"/>
          <w:szCs w:val="20"/>
        </w:rPr>
        <w:t>Cr (</w:t>
      </w:r>
      <w:r w:rsidR="00E84E2C" w:rsidRPr="00E84E2C">
        <w:rPr>
          <w:rFonts w:ascii="Times New Roman" w:hAnsi="Times New Roman" w:cs="Times New Roman"/>
          <w:sz w:val="20"/>
          <w:szCs w:val="20"/>
        </w:rPr>
        <w:t xml:space="preserve">VI) reduction efficiency of 98.4%, which was very superior to the other materials. In a study by Li et al. </w:t>
      </w:r>
      <w:r w:rsidR="00FD619A">
        <w:rPr>
          <w:rFonts w:ascii="Times New Roman" w:hAnsi="Times New Roman" w:cs="Times New Roman"/>
          <w:sz w:val="20"/>
          <w:szCs w:val="20"/>
        </w:rPr>
        <w:fldChar w:fldCharType="begin"/>
      </w:r>
      <w:r w:rsidR="00006B1C">
        <w:rPr>
          <w:rFonts w:ascii="Times New Roman" w:hAnsi="Times New Roman" w:cs="Times New Roman"/>
          <w:sz w:val="20"/>
          <w:szCs w:val="20"/>
        </w:rPr>
        <w:instrText xml:space="preserve"> ADDIN ZOTERO_ITEM CSL_CITATION {"citationID":"3Ak9rKow","properties":{"formattedCitation":"[28]","plainCitation":"[28]","noteIndex":0},"citationItems":[{"id":2295,"uris":["http://zotero.org/users/local/I7t2eBjh/items/XJ9BTWTK"],"itemData":{"id":2295,"type":"article-journal","abstract":"Hexavalent chromium, one of the heavy metal pollutants in water, harms the ecological environment and human health. In this work, an aniline-p-phenylenediamine copolymer has been prepared by chemical oxidative polymerization to remove the hexavalent chromium (Cr(VI)) from wastewater. The results show that when the initial Cr(VI) concentration is 1.5 mg·L−1, the removal percentage (RP%) of Cr(VI) could reach 94.84% after 180 s of treatment. The RP% of Cr(VI) increases with the dosage of copolymers and decreases with an increase in the initial Cr(VI) concentration. Additionally, the RP% of Cr(VI) removal reaches a maximum of 97.70% with a pH value of 1.0. The Cr(VI) removal kinetics of the copolymers follows a pseudo-first-order chemical reaction model. The X-ray photoelectron spectroscopy (XPS) results demonstrate that the Cr(VI) removal mechanism by the aniline-p-phenylenediamine copolymer is a redox reaction. The positive value of ΔH° and negative value of ΔG° affirm that the Cr(VI) removal process by aniline-p-phenylenediamine copolymer is endothermic, thermodynamically achievable, and spontaneous.","container-title":"Separations","DOI":"10.3390/separations11110327","ISSN":"2297-8739","issue":"11","journalAbbreviation":"Separations","language":"en","page":"327","source":"DOI.org (Crossref)","title":"Aniline-p-Phenylenediamine Copolymer for Removal of Hexavalent Chromium from Wastewater","volume":"11","author":[{"family":"Li","given":"Yifeng"},{"family":"Chen","given":"Jingyue"},{"family":"Tan","given":"Xiwei"},{"family":"Lou","given":"Han"},{"family":"Gu","given":"Hongbo"}],"issued":{"date-parts":[["2024",11,14]]}},"suppress-author":true}],"schema":"https://github.com/citation-style-language/schema/raw/master/csl-citation.json"} </w:instrText>
      </w:r>
      <w:r w:rsidR="00FD619A">
        <w:rPr>
          <w:rFonts w:ascii="Times New Roman" w:hAnsi="Times New Roman" w:cs="Times New Roman"/>
          <w:sz w:val="20"/>
          <w:szCs w:val="20"/>
        </w:rPr>
        <w:fldChar w:fldCharType="separate"/>
      </w:r>
      <w:r w:rsidR="00006B1C" w:rsidRPr="00006B1C">
        <w:rPr>
          <w:rFonts w:ascii="Times New Roman" w:hAnsi="Times New Roman" w:cs="Times New Roman"/>
          <w:sz w:val="20"/>
        </w:rPr>
        <w:t>[28]</w:t>
      </w:r>
      <w:r w:rsidR="00FD619A">
        <w:rPr>
          <w:rFonts w:ascii="Times New Roman" w:hAnsi="Times New Roman" w:cs="Times New Roman"/>
          <w:sz w:val="20"/>
          <w:szCs w:val="20"/>
        </w:rPr>
        <w:fldChar w:fldCharType="end"/>
      </w:r>
      <w:r w:rsidR="0038294C">
        <w:rPr>
          <w:rFonts w:ascii="Times New Roman" w:hAnsi="Times New Roman" w:cs="Times New Roman"/>
          <w:sz w:val="20"/>
          <w:szCs w:val="20"/>
        </w:rPr>
        <w:t xml:space="preserve"> </w:t>
      </w:r>
      <w:r w:rsidR="00E84E2C" w:rsidRPr="00E84E2C">
        <w:rPr>
          <w:rFonts w:ascii="Times New Roman" w:hAnsi="Times New Roman" w:cs="Times New Roman"/>
          <w:sz w:val="20"/>
          <w:szCs w:val="20"/>
        </w:rPr>
        <w:t xml:space="preserve">an aniline-p-phenylenediamine copolymer was developed as an effective adsorbent for hexavalent chromium (Cr(VI)) in wastewater with removal efficiency being 94.84% in just 180 seconds when the initial concentration of Cr(VI) was 1.5 mg·L−1. The efficiency of the process was influenced by the amount of the copolymer used and the initial concentration of </w:t>
      </w:r>
      <w:proofErr w:type="gramStart"/>
      <w:r w:rsidR="00E84E2C" w:rsidRPr="00E84E2C">
        <w:rPr>
          <w:rFonts w:ascii="Times New Roman" w:hAnsi="Times New Roman" w:cs="Times New Roman"/>
          <w:sz w:val="20"/>
          <w:szCs w:val="20"/>
        </w:rPr>
        <w:t>Cr(</w:t>
      </w:r>
      <w:proofErr w:type="gramEnd"/>
      <w:r w:rsidR="00E84E2C" w:rsidRPr="00E84E2C">
        <w:rPr>
          <w:rFonts w:ascii="Times New Roman" w:hAnsi="Times New Roman" w:cs="Times New Roman"/>
          <w:sz w:val="20"/>
          <w:szCs w:val="20"/>
        </w:rPr>
        <w:t xml:space="preserve">VI), with the highest rate of 97.70% removal realized at a pH of 1.0. </w:t>
      </w:r>
      <w:r w:rsidR="007A2B0A" w:rsidRPr="007A2B0A">
        <w:rPr>
          <w:rFonts w:ascii="Times New Roman" w:hAnsi="Times New Roman" w:cs="Times New Roman"/>
          <w:sz w:val="20"/>
          <w:szCs w:val="20"/>
        </w:rPr>
        <w:t xml:space="preserve">Wang et al. </w:t>
      </w:r>
      <w:r w:rsidR="0038294C">
        <w:rPr>
          <w:rFonts w:ascii="Times New Roman" w:hAnsi="Times New Roman" w:cs="Times New Roman"/>
          <w:sz w:val="20"/>
          <w:szCs w:val="20"/>
        </w:rPr>
        <w:fldChar w:fldCharType="begin"/>
      </w:r>
      <w:r w:rsidR="00006B1C">
        <w:rPr>
          <w:rFonts w:ascii="Times New Roman" w:hAnsi="Times New Roman" w:cs="Times New Roman"/>
          <w:sz w:val="20"/>
          <w:szCs w:val="20"/>
        </w:rPr>
        <w:instrText xml:space="preserve"> ADDIN ZOTERO_ITEM CSL_CITATION {"citationID":"deAoxyC4","properties":{"formattedCitation":"[29]","plainCitation":"[29]","noteIndex":0},"citationItems":[{"id":2296,"uris":["http://zotero.org/users/local/I7t2eBjh/items/PRC9HFCY"],"itemData":{"id":2296,"type":"article-journal","container-title":"International Journal of Electrochemical Science","DOI":"10.1016/j.ijoes.2025.100955","ISSN":"14523981","issue":"3","journalAbbreviation":"International Journal of Electrochemical Science","language":"en","page":"100955","source":"DOI.org (Crossref)","title":"Preparation of p-phenylenediamine acetaldehyde-metal ion complexes and its electrochemical properties","volume":"20","author":[{"family":"Wang","given":"Xin"},{"family":"Bian","given":"Zhiruo"},{"family":"Wang","given":"Da"},{"family":"Liu","given":"Cong"},{"family":"Yu","given":"Zhaoxu"},{"family":"Li","given":"Qingning"}],"issued":{"date-parts":[["2025",3]]}},"suppress-author":true}],"schema":"https://github.com/citation-style-language/schema/raw/master/csl-citation.json"} </w:instrText>
      </w:r>
      <w:r w:rsidR="0038294C">
        <w:rPr>
          <w:rFonts w:ascii="Times New Roman" w:hAnsi="Times New Roman" w:cs="Times New Roman"/>
          <w:sz w:val="20"/>
          <w:szCs w:val="20"/>
        </w:rPr>
        <w:fldChar w:fldCharType="separate"/>
      </w:r>
      <w:r w:rsidR="00006B1C" w:rsidRPr="00006B1C">
        <w:rPr>
          <w:rFonts w:ascii="Times New Roman" w:hAnsi="Times New Roman" w:cs="Times New Roman"/>
          <w:sz w:val="20"/>
        </w:rPr>
        <w:t>[29]</w:t>
      </w:r>
      <w:r w:rsidR="0038294C">
        <w:rPr>
          <w:rFonts w:ascii="Times New Roman" w:hAnsi="Times New Roman" w:cs="Times New Roman"/>
          <w:sz w:val="20"/>
          <w:szCs w:val="20"/>
        </w:rPr>
        <w:fldChar w:fldCharType="end"/>
      </w:r>
      <w:r w:rsidR="0038294C">
        <w:rPr>
          <w:rFonts w:ascii="Times New Roman" w:hAnsi="Times New Roman" w:cs="Times New Roman"/>
          <w:sz w:val="20"/>
          <w:szCs w:val="20"/>
        </w:rPr>
        <w:t xml:space="preserve"> </w:t>
      </w:r>
      <w:r w:rsidR="007A2B0A" w:rsidRPr="007A2B0A">
        <w:rPr>
          <w:rFonts w:ascii="Times New Roman" w:hAnsi="Times New Roman" w:cs="Times New Roman"/>
          <w:sz w:val="20"/>
          <w:szCs w:val="20"/>
        </w:rPr>
        <w:t xml:space="preserve">synthesized p-phenylenediamine-based Schiff base metal ionic complexes (Schiff base B-M) to improve the supercapacitor's electrochemical performance by adding metal ions (Al³⁺, Co²⁺, and Cu²⁺). The latter showed an even more refined configuration and larger specific surface area than the base Schiff base B, thus the capacitive performance was further enhanced through the disruption of the spherical structure and the creation of more ion channels. Fernandez-Merino et al. </w:t>
      </w:r>
      <w:r w:rsidR="0038294C">
        <w:rPr>
          <w:rFonts w:ascii="Times New Roman" w:hAnsi="Times New Roman" w:cs="Times New Roman"/>
          <w:sz w:val="20"/>
          <w:szCs w:val="20"/>
        </w:rPr>
        <w:fldChar w:fldCharType="begin"/>
      </w:r>
      <w:r w:rsidR="00006B1C">
        <w:rPr>
          <w:rFonts w:ascii="Times New Roman" w:hAnsi="Times New Roman" w:cs="Times New Roman"/>
          <w:sz w:val="20"/>
          <w:szCs w:val="20"/>
        </w:rPr>
        <w:instrText xml:space="preserve"> ADDIN ZOTERO_ITEM CSL_CITATION {"citationID":"SfupXTff","properties":{"formattedCitation":"[30]","plainCitation":"[30]","noteIndex":0},"citationItems":[{"id":2297,"uris":["http://zotero.org/users/local/I7t2eBjh/items/4LHX47BE"],"itemData":{"id":2297,"type":"article-journal","container-title":"Journal of Electroanalytical Chemistry","DOI":"10.1016/j.jelechem.2024.118547","ISSN":"15726657","journalAbbreviation":"Journal of Electroanalytical Chemistry","language":"en","page":"118547","source":"DOI.org (Crossref)","title":"p-Phenylenediamine electrochemical oxidation revisited: An insight into the mechanism and kinetics in acid medium","title-short":"p-Phenylenediamine electrochemical oxidation revisited","volume":"969","author":[{"family":"Fernandez-Merino","given":"Ángela"},{"family":"Del Caño","given":"Rafael"},{"family":"Chávez","given":"Miriam"},{"family":"Sánchez-Obrero","given":"Guadalupe"},{"family":"Madueño","given":"Rafael"},{"family":"Blázquez","given":"Manuel"},{"family":"Pineda","given":"Teresa"}],"issued":{"date-parts":[["2024",9]]}},"suppress-author":true}],"schema":"https://github.com/citation-style-language/schema/raw/master/csl-citation.json"} </w:instrText>
      </w:r>
      <w:r w:rsidR="0038294C">
        <w:rPr>
          <w:rFonts w:ascii="Times New Roman" w:hAnsi="Times New Roman" w:cs="Times New Roman"/>
          <w:sz w:val="20"/>
          <w:szCs w:val="20"/>
        </w:rPr>
        <w:fldChar w:fldCharType="separate"/>
      </w:r>
      <w:r w:rsidR="00006B1C" w:rsidRPr="00006B1C">
        <w:rPr>
          <w:rFonts w:ascii="Times New Roman" w:hAnsi="Times New Roman" w:cs="Times New Roman"/>
          <w:sz w:val="20"/>
        </w:rPr>
        <w:t>[30]</w:t>
      </w:r>
      <w:r w:rsidR="0038294C">
        <w:rPr>
          <w:rFonts w:ascii="Times New Roman" w:hAnsi="Times New Roman" w:cs="Times New Roman"/>
          <w:sz w:val="20"/>
          <w:szCs w:val="20"/>
        </w:rPr>
        <w:fldChar w:fldCharType="end"/>
      </w:r>
      <w:r w:rsidR="0038294C">
        <w:rPr>
          <w:rFonts w:ascii="Times New Roman" w:hAnsi="Times New Roman" w:cs="Times New Roman"/>
          <w:sz w:val="20"/>
          <w:szCs w:val="20"/>
        </w:rPr>
        <w:t xml:space="preserve"> </w:t>
      </w:r>
      <w:r w:rsidR="007A2B0A" w:rsidRPr="007A2B0A">
        <w:rPr>
          <w:rFonts w:ascii="Times New Roman" w:hAnsi="Times New Roman" w:cs="Times New Roman"/>
          <w:sz w:val="20"/>
          <w:szCs w:val="20"/>
        </w:rPr>
        <w:t>conducted research into the electrochemical oxidation of p-phenylenediamine (</w:t>
      </w:r>
      <w:proofErr w:type="spellStart"/>
      <w:r w:rsidR="007A2B0A" w:rsidRPr="007A2B0A">
        <w:rPr>
          <w:rFonts w:ascii="Times New Roman" w:hAnsi="Times New Roman" w:cs="Times New Roman"/>
          <w:sz w:val="20"/>
          <w:szCs w:val="20"/>
        </w:rPr>
        <w:t>pPD</w:t>
      </w:r>
      <w:proofErr w:type="spellEnd"/>
      <w:r w:rsidR="007A2B0A" w:rsidRPr="007A2B0A">
        <w:rPr>
          <w:rFonts w:ascii="Times New Roman" w:hAnsi="Times New Roman" w:cs="Times New Roman"/>
          <w:sz w:val="20"/>
          <w:szCs w:val="20"/>
        </w:rPr>
        <w:t xml:space="preserve">) in/at aqueous acid solutions, which showed a mechanism consisting of two electrons and two or three protons being transferred, thus leading to a </w:t>
      </w:r>
      <w:proofErr w:type="spellStart"/>
      <w:r w:rsidR="007A2B0A" w:rsidRPr="007A2B0A">
        <w:rPr>
          <w:rFonts w:ascii="Times New Roman" w:hAnsi="Times New Roman" w:cs="Times New Roman"/>
          <w:sz w:val="20"/>
          <w:szCs w:val="20"/>
        </w:rPr>
        <w:t>diimine</w:t>
      </w:r>
      <w:proofErr w:type="spellEnd"/>
      <w:r w:rsidR="007A2B0A" w:rsidRPr="007A2B0A">
        <w:rPr>
          <w:rFonts w:ascii="Times New Roman" w:hAnsi="Times New Roman" w:cs="Times New Roman"/>
          <w:sz w:val="20"/>
          <w:szCs w:val="20"/>
        </w:rPr>
        <w:t xml:space="preserve"> quinone kind of species. The oxidation was practically reversible and characterized by cyclic voltammetry with a rate constant of 6×10⁻⁴ cm/s as well as rotating disk voltammetry. </w:t>
      </w:r>
    </w:p>
    <w:p w:rsidR="000A0703" w:rsidRDefault="000A0703" w:rsidP="000A0703">
      <w:pPr>
        <w:spacing w:line="276" w:lineRule="auto"/>
        <w:jc w:val="center"/>
        <w:rPr>
          <w:rFonts w:ascii="Times New Roman" w:hAnsi="Times New Roman" w:cs="Times New Roman"/>
          <w:sz w:val="20"/>
          <w:szCs w:val="20"/>
        </w:rPr>
      </w:pPr>
      <w:r w:rsidRPr="000A0703">
        <w:rPr>
          <w:rFonts w:ascii="Times New Roman" w:hAnsi="Times New Roman" w:cs="Times New Roman"/>
          <w:b/>
          <w:bCs/>
          <w:sz w:val="20"/>
          <w:szCs w:val="20"/>
        </w:rPr>
        <w:t>Table 1</w:t>
      </w:r>
      <w:r w:rsidRPr="000A0703">
        <w:rPr>
          <w:rFonts w:ascii="Times New Roman" w:hAnsi="Times New Roman" w:cs="Times New Roman"/>
          <w:sz w:val="20"/>
          <w:szCs w:val="20"/>
        </w:rPr>
        <w:t xml:space="preserve">: </w:t>
      </w:r>
      <w:r w:rsidRPr="000A0703">
        <w:rPr>
          <w:rFonts w:ascii="Times New Roman" w:hAnsi="Times New Roman" w:cs="Times New Roman"/>
          <w:b/>
          <w:bCs/>
          <w:sz w:val="20"/>
          <w:szCs w:val="20"/>
        </w:rPr>
        <w:t>Limitation of Self-Assembly and Anion Recognition in Various Studies</w:t>
      </w:r>
    </w:p>
    <w:tbl>
      <w:tblPr>
        <w:tblStyle w:val="GridTable1Light"/>
        <w:tblW w:w="0" w:type="auto"/>
        <w:jc w:val="center"/>
        <w:tblLook w:val="04A0" w:firstRow="1" w:lastRow="0" w:firstColumn="1" w:lastColumn="0" w:noHBand="0" w:noVBand="1"/>
      </w:tblPr>
      <w:tblGrid>
        <w:gridCol w:w="1855"/>
        <w:gridCol w:w="7161"/>
      </w:tblGrid>
      <w:tr w:rsidR="007E4F71" w:rsidRPr="007E4F71" w:rsidTr="007E4F7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E4F71" w:rsidRPr="007E4F71" w:rsidRDefault="007E4F71" w:rsidP="00A75DDE">
            <w:pPr>
              <w:spacing w:after="160" w:line="276" w:lineRule="auto"/>
              <w:jc w:val="center"/>
              <w:rPr>
                <w:rFonts w:ascii="Times New Roman" w:hAnsi="Times New Roman" w:cs="Times New Roman"/>
                <w:sz w:val="20"/>
                <w:szCs w:val="20"/>
              </w:rPr>
            </w:pPr>
            <w:r w:rsidRPr="007E4F71">
              <w:rPr>
                <w:rFonts w:ascii="Times New Roman" w:hAnsi="Times New Roman" w:cs="Times New Roman"/>
                <w:sz w:val="20"/>
                <w:szCs w:val="20"/>
              </w:rPr>
              <w:t>Author(s)</w:t>
            </w:r>
          </w:p>
        </w:tc>
        <w:tc>
          <w:tcPr>
            <w:tcW w:w="0" w:type="auto"/>
            <w:vAlign w:val="center"/>
            <w:hideMark/>
          </w:tcPr>
          <w:p w:rsidR="007E4F71" w:rsidRPr="007E4F71" w:rsidRDefault="007E4F71" w:rsidP="00A75DDE">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E4F71">
              <w:rPr>
                <w:rFonts w:ascii="Times New Roman" w:hAnsi="Times New Roman" w:cs="Times New Roman"/>
                <w:sz w:val="20"/>
                <w:szCs w:val="20"/>
              </w:rPr>
              <w:t>Limitation</w:t>
            </w:r>
          </w:p>
        </w:tc>
      </w:tr>
      <w:tr w:rsidR="007E4F71" w:rsidRPr="007E4F71" w:rsidTr="007E4F71">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E4F71" w:rsidRPr="007E4F71" w:rsidRDefault="007E4F71" w:rsidP="00A75DDE">
            <w:pPr>
              <w:spacing w:after="160" w:line="276" w:lineRule="auto"/>
              <w:jc w:val="center"/>
              <w:rPr>
                <w:rFonts w:ascii="Times New Roman" w:hAnsi="Times New Roman" w:cs="Times New Roman"/>
                <w:sz w:val="20"/>
                <w:szCs w:val="20"/>
              </w:rPr>
            </w:pPr>
            <w:proofErr w:type="spellStart"/>
            <w:r w:rsidRPr="007E4F71">
              <w:rPr>
                <w:rFonts w:ascii="Times New Roman" w:hAnsi="Times New Roman" w:cs="Times New Roman"/>
                <w:sz w:val="20"/>
                <w:szCs w:val="20"/>
              </w:rPr>
              <w:t>Chudhary</w:t>
            </w:r>
            <w:proofErr w:type="spellEnd"/>
            <w:r w:rsidRPr="007E4F71">
              <w:rPr>
                <w:rFonts w:ascii="Times New Roman" w:hAnsi="Times New Roman" w:cs="Times New Roman"/>
                <w:sz w:val="20"/>
                <w:szCs w:val="20"/>
              </w:rPr>
              <w:t xml:space="preserve"> et al. </w:t>
            </w:r>
            <w:r w:rsidR="00BC4E5A">
              <w:rPr>
                <w:rFonts w:ascii="Times New Roman" w:hAnsi="Times New Roman" w:cs="Times New Roman"/>
                <w:sz w:val="20"/>
                <w:szCs w:val="20"/>
              </w:rPr>
              <w:fldChar w:fldCharType="begin"/>
            </w:r>
            <w:r w:rsidR="00BC4E5A">
              <w:rPr>
                <w:rFonts w:ascii="Times New Roman" w:hAnsi="Times New Roman" w:cs="Times New Roman"/>
                <w:sz w:val="20"/>
                <w:szCs w:val="20"/>
              </w:rPr>
              <w:instrText xml:space="preserve"> ADDIN ZOTERO_ITEM CSL_CITATION {"citationID":"rZDI380t","properties":{"formattedCitation":"[15]","plainCitation":"[15]","noteIndex":0},"citationItems":[{"id":2282,"uris":["http://zotero.org/users/local/I7t2eBjh/items/MLEF3A3J"],"itemData":{"id":2282,"type":"article-journal","container-title":"Organic Letters","DOI":"10.1021/acs.orglett.5c03725","ISSN":"1523-7060, 1523-7052","issue":"43","journalAbbreviation":"Org. Lett.","language":"en","license":"https://doi.org/10.15223/policy-029","page":"12030-12034","source":"DOI.org (Crossref)","title":"Self-Assembly of Macrocyclic Hosts with Kinetic Inertness","volume":"27","author":[{"family":"Chudhary","given":"Tayba"},{"family":"Wei","given":"Yuxi"},{"family":"Tong","given":"Lu"},{"family":"Shen","given":"Libo"},{"family":"Li","given":"Hao"},{"family":"Zhang","given":"Songna"}],"issued":{"date-parts":[["2025",10,31]]}},"suppress-author":true}],"schema":"https://github.com/citation-style-language/schema/raw/master/csl-citation.json"} </w:instrText>
            </w:r>
            <w:r w:rsidR="00BC4E5A">
              <w:rPr>
                <w:rFonts w:ascii="Times New Roman" w:hAnsi="Times New Roman" w:cs="Times New Roman"/>
                <w:sz w:val="20"/>
                <w:szCs w:val="20"/>
              </w:rPr>
              <w:fldChar w:fldCharType="separate"/>
            </w:r>
            <w:r w:rsidR="00BC4E5A" w:rsidRPr="00006B1C">
              <w:rPr>
                <w:rFonts w:ascii="Times New Roman" w:hAnsi="Times New Roman" w:cs="Times New Roman"/>
                <w:sz w:val="20"/>
              </w:rPr>
              <w:t>[15]</w:t>
            </w:r>
            <w:r w:rsidR="00BC4E5A">
              <w:rPr>
                <w:rFonts w:ascii="Times New Roman" w:hAnsi="Times New Roman" w:cs="Times New Roman"/>
                <w:sz w:val="20"/>
                <w:szCs w:val="20"/>
              </w:rPr>
              <w:fldChar w:fldCharType="end"/>
            </w:r>
          </w:p>
        </w:tc>
        <w:tc>
          <w:tcPr>
            <w:tcW w:w="0" w:type="auto"/>
            <w:vAlign w:val="center"/>
            <w:hideMark/>
          </w:tcPr>
          <w:p w:rsidR="007E4F71" w:rsidRPr="007E4F71" w:rsidRDefault="00896D3E"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D3E">
              <w:rPr>
                <w:rFonts w:ascii="Times New Roman" w:hAnsi="Times New Roman" w:cs="Times New Roman"/>
                <w:sz w:val="20"/>
                <w:szCs w:val="20"/>
              </w:rPr>
              <w:t>Properly managing the reaction conditions is vital, while rapid addition of acid can cause irreversible polymerization instead of selective macrocycle forming.</w:t>
            </w:r>
          </w:p>
        </w:tc>
      </w:tr>
      <w:tr w:rsidR="007E4F71" w:rsidRPr="007E4F71" w:rsidTr="007E4F71">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E4F71" w:rsidRPr="007E4F71" w:rsidRDefault="007E4F71" w:rsidP="00A75DDE">
            <w:pPr>
              <w:spacing w:after="160" w:line="276" w:lineRule="auto"/>
              <w:jc w:val="center"/>
              <w:rPr>
                <w:rFonts w:ascii="Times New Roman" w:hAnsi="Times New Roman" w:cs="Times New Roman"/>
                <w:sz w:val="20"/>
                <w:szCs w:val="20"/>
              </w:rPr>
            </w:pPr>
            <w:r w:rsidRPr="007E4F71">
              <w:rPr>
                <w:rFonts w:ascii="Times New Roman" w:hAnsi="Times New Roman" w:cs="Times New Roman"/>
                <w:sz w:val="20"/>
                <w:szCs w:val="20"/>
              </w:rPr>
              <w:t xml:space="preserve">Wu et al. </w:t>
            </w:r>
            <w:r w:rsidR="00BC4E5A">
              <w:rPr>
                <w:rFonts w:ascii="Times New Roman" w:hAnsi="Times New Roman" w:cs="Times New Roman"/>
                <w:sz w:val="20"/>
                <w:szCs w:val="20"/>
              </w:rPr>
              <w:fldChar w:fldCharType="begin"/>
            </w:r>
            <w:r w:rsidR="00BC4E5A">
              <w:rPr>
                <w:rFonts w:ascii="Times New Roman" w:hAnsi="Times New Roman" w:cs="Times New Roman"/>
                <w:sz w:val="20"/>
                <w:szCs w:val="20"/>
              </w:rPr>
              <w:instrText xml:space="preserve"> ADDIN ZOTERO_ITEM CSL_CITATION {"citationID":"atJpPFE7","properties":{"formattedCitation":"[16]","plainCitation":"[16]","noteIndex":0},"citationItems":[{"id":2283,"uris":["http://zotero.org/users/local/I7t2eBjh/items/WRQXADQD"],"itemData":{"id":2283,"type":"article-journal","container-title":"Organic Letters","DOI":"10.1021/acs.orglett.5c02617","ISSN":"1523-7060, 1523-7052","issue":"31","journalAbbreviation":"Org. Lett.","language":"en","license":"https://doi.org/10.15223/policy-029","page":"8674-8678","source":"DOI.org (Crossref)","title":"Self-Assembled Cationic Cages for Anion Recognition in Aqueous Solution","volume":"27","author":[{"family":"Wu","given":"Yating"},{"family":"Tang","given":"Hua"},{"family":"Kuang","given":"Yueyan"},{"family":"Ge","given":"Chenqi"},{"family":"Cao","given":"Ze"},{"family":"Lu","given":"Yuyang"},{"family":"Liu","given":"Jiyong"},{"family":"Wu","given":"Guangcheng"},{"family":"Li","given":"Hao"}],"issued":{"date-parts":[["2025",8,8]]}},"suppress-author":true}],"schema":"https://github.com/citation-style-language/schema/raw/master/csl-citation.json"} </w:instrText>
            </w:r>
            <w:r w:rsidR="00BC4E5A">
              <w:rPr>
                <w:rFonts w:ascii="Times New Roman" w:hAnsi="Times New Roman" w:cs="Times New Roman"/>
                <w:sz w:val="20"/>
                <w:szCs w:val="20"/>
              </w:rPr>
              <w:fldChar w:fldCharType="separate"/>
            </w:r>
            <w:r w:rsidR="00BC4E5A" w:rsidRPr="00006B1C">
              <w:rPr>
                <w:rFonts w:ascii="Times New Roman" w:hAnsi="Times New Roman" w:cs="Times New Roman"/>
                <w:sz w:val="20"/>
              </w:rPr>
              <w:t>[16]</w:t>
            </w:r>
            <w:r w:rsidR="00BC4E5A">
              <w:rPr>
                <w:rFonts w:ascii="Times New Roman" w:hAnsi="Times New Roman" w:cs="Times New Roman"/>
                <w:sz w:val="20"/>
                <w:szCs w:val="20"/>
              </w:rPr>
              <w:fldChar w:fldCharType="end"/>
            </w:r>
          </w:p>
        </w:tc>
        <w:tc>
          <w:tcPr>
            <w:tcW w:w="0" w:type="auto"/>
            <w:vAlign w:val="center"/>
            <w:hideMark/>
          </w:tcPr>
          <w:p w:rsidR="007E4F71" w:rsidRPr="007E4F71" w:rsidRDefault="00896D3E"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D3E">
              <w:rPr>
                <w:rFonts w:ascii="Times New Roman" w:hAnsi="Times New Roman" w:cs="Times New Roman"/>
                <w:sz w:val="20"/>
                <w:szCs w:val="20"/>
              </w:rPr>
              <w:t>Imine cages are very sensitive and exhibit only a narrow range of anion recognition, thus their usefulness is inferior to that of hydrazone cages.</w:t>
            </w:r>
          </w:p>
        </w:tc>
      </w:tr>
      <w:tr w:rsidR="007E4F71" w:rsidRPr="007E4F71" w:rsidTr="007E4F71">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E4F71" w:rsidRPr="007E4F71" w:rsidRDefault="007E4F71" w:rsidP="00A75DDE">
            <w:pPr>
              <w:spacing w:after="160" w:line="276" w:lineRule="auto"/>
              <w:jc w:val="center"/>
              <w:rPr>
                <w:rFonts w:ascii="Times New Roman" w:hAnsi="Times New Roman" w:cs="Times New Roman"/>
                <w:sz w:val="20"/>
                <w:szCs w:val="20"/>
              </w:rPr>
            </w:pPr>
            <w:r w:rsidRPr="007E4F71">
              <w:rPr>
                <w:rFonts w:ascii="Times New Roman" w:hAnsi="Times New Roman" w:cs="Times New Roman"/>
                <w:sz w:val="20"/>
                <w:szCs w:val="20"/>
              </w:rPr>
              <w:t xml:space="preserve">Zhao et al. </w:t>
            </w:r>
            <w:r w:rsidR="00BC4E5A">
              <w:rPr>
                <w:rFonts w:ascii="Times New Roman" w:hAnsi="Times New Roman" w:cs="Times New Roman"/>
                <w:sz w:val="20"/>
                <w:szCs w:val="20"/>
              </w:rPr>
              <w:fldChar w:fldCharType="begin"/>
            </w:r>
            <w:r w:rsidR="00BC4E5A">
              <w:rPr>
                <w:rFonts w:ascii="Times New Roman" w:hAnsi="Times New Roman" w:cs="Times New Roman"/>
                <w:sz w:val="20"/>
                <w:szCs w:val="20"/>
              </w:rPr>
              <w:instrText xml:space="preserve"> ADDIN ZOTERO_ITEM CSL_CITATION {"citationID":"4jVwNcSV","properties":{"formattedCitation":"[17]","plainCitation":"[17]","noteIndex":0},"citationItems":[{"id":2284,"uris":["http://zotero.org/users/local/I7t2eBjh/items/MZEDKPMN"],"itemData":{"id":2284,"type":"article-journal","abstract":"Abstract\n            \n              The search for macroscopic materials with differentially addressable spaces based on molecular containers has long been driven by their great potential for diverse practical applications pertaining guest selective capture and release. Herein, we report a class of gels (\n              \n                G\n                1‐NH2\n              \n              ,\n              \n                G\n                1‐UPy\n              \n              ,\n              \n                G\n                2‐NH2\n              \n              , and\n              \n                G\n                2‐UPy\n              \n              ) that are formed through hierarchical self‐assembly of anion‐coordinated architectures. The well‐defined shapes and sizes of the cavities within anion‐coordinated architectures endow the gels with different internal phases, which is beneficial to differentiate the release profiles of guest molecules (dimethylethanolamine, choline, and propyl trimethylammonium) depending on their binding affinity. This study also introduces the concept of flowing a solution containing guests through a host‐containing gel for effective guest separation. The process of guest binding could be also monitored in real time via electrical characterization. This work may thus provide a useful strategy for selective solid‐phase molecular separation.","container-title":"Angewandte Chemie","DOI":"10.1002/ange.202504207","ISSN":"0044-8249, 1521-3757","issue":"28","journalAbbreviation":"Angewandte Chemie","language":"en","page":"e202504207","source":"DOI.org (Crossref)","title":"Hierarchically Self‐Assembled Anion‐Coordination‐Driven Gels for Guest Segregation and Electrical Sensing","volume":"137","author":[{"family":"Zhao","given":"Jie"},{"family":"Li","given":"Yidan"},{"family":"Zhang","given":"Huidan"},{"family":"Lv","given":"Ruying"},{"family":"Yu","given":"Le"},{"family":"Marchesan","given":"Silvia"},{"family":"Yang","given":"Dong"}],"issued":{"date-parts":[["2025",7,7]]}},"suppress-author":true}],"schema":"https://github.com/citation-style-language/schema/raw/master/csl-citation.json"} </w:instrText>
            </w:r>
            <w:r w:rsidR="00BC4E5A">
              <w:rPr>
                <w:rFonts w:ascii="Times New Roman" w:hAnsi="Times New Roman" w:cs="Times New Roman"/>
                <w:sz w:val="20"/>
                <w:szCs w:val="20"/>
              </w:rPr>
              <w:fldChar w:fldCharType="separate"/>
            </w:r>
            <w:r w:rsidR="00BC4E5A" w:rsidRPr="00006B1C">
              <w:rPr>
                <w:rFonts w:ascii="Times New Roman" w:hAnsi="Times New Roman" w:cs="Times New Roman"/>
                <w:sz w:val="20"/>
              </w:rPr>
              <w:t>[17]</w:t>
            </w:r>
            <w:r w:rsidR="00BC4E5A">
              <w:rPr>
                <w:rFonts w:ascii="Times New Roman" w:hAnsi="Times New Roman" w:cs="Times New Roman"/>
                <w:sz w:val="20"/>
                <w:szCs w:val="20"/>
              </w:rPr>
              <w:fldChar w:fldCharType="end"/>
            </w:r>
          </w:p>
        </w:tc>
        <w:tc>
          <w:tcPr>
            <w:tcW w:w="0" w:type="auto"/>
            <w:vAlign w:val="center"/>
            <w:hideMark/>
          </w:tcPr>
          <w:p w:rsidR="007E4F71" w:rsidRPr="007E4F71" w:rsidRDefault="003229EB"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229EB">
              <w:rPr>
                <w:rFonts w:ascii="Times New Roman" w:hAnsi="Times New Roman" w:cs="Times New Roman"/>
                <w:sz w:val="20"/>
                <w:szCs w:val="20"/>
              </w:rPr>
              <w:t>It is hard to create cavity environments suitable for a wider variety of guests, thus limiting the applicability of the method in general.</w:t>
            </w:r>
          </w:p>
        </w:tc>
      </w:tr>
      <w:tr w:rsidR="007E4F71" w:rsidRPr="007E4F71" w:rsidTr="007E4F71">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E4F71" w:rsidRPr="007E4F71" w:rsidRDefault="007E4F71" w:rsidP="00A75DDE">
            <w:pPr>
              <w:spacing w:after="160" w:line="276" w:lineRule="auto"/>
              <w:jc w:val="center"/>
              <w:rPr>
                <w:rFonts w:ascii="Times New Roman" w:hAnsi="Times New Roman" w:cs="Times New Roman"/>
                <w:sz w:val="20"/>
                <w:szCs w:val="20"/>
              </w:rPr>
            </w:pPr>
            <w:proofErr w:type="spellStart"/>
            <w:r w:rsidRPr="007E4F71">
              <w:rPr>
                <w:rFonts w:ascii="Times New Roman" w:hAnsi="Times New Roman" w:cs="Times New Roman"/>
                <w:sz w:val="20"/>
                <w:szCs w:val="20"/>
              </w:rPr>
              <w:lastRenderedPageBreak/>
              <w:t>Kaitatzi</w:t>
            </w:r>
            <w:proofErr w:type="spellEnd"/>
            <w:r w:rsidRPr="007E4F71">
              <w:rPr>
                <w:rFonts w:ascii="Times New Roman" w:hAnsi="Times New Roman" w:cs="Times New Roman"/>
                <w:sz w:val="20"/>
                <w:szCs w:val="20"/>
              </w:rPr>
              <w:t xml:space="preserve"> et al. </w:t>
            </w:r>
            <w:r w:rsidR="00BC4E5A">
              <w:rPr>
                <w:rFonts w:ascii="Times New Roman" w:hAnsi="Times New Roman" w:cs="Times New Roman"/>
                <w:sz w:val="20"/>
                <w:szCs w:val="20"/>
              </w:rPr>
              <w:fldChar w:fldCharType="begin"/>
            </w:r>
            <w:r w:rsidR="00BC4E5A">
              <w:rPr>
                <w:rFonts w:ascii="Times New Roman" w:hAnsi="Times New Roman" w:cs="Times New Roman"/>
                <w:sz w:val="20"/>
                <w:szCs w:val="20"/>
              </w:rPr>
              <w:instrText xml:space="preserve"> ADDIN ZOTERO_ITEM CSL_CITATION {"citationID":"O073yYfm","properties":{"formattedCitation":"[18]","plainCitation":"[18]","noteIndex":0},"citationItems":[{"id":2285,"uris":["http://zotero.org/users/local/I7t2eBjh/items/XLICQNYX"],"itemData":{"id":2285,"type":"article-journal","abstract":"The presence of sulfate anions induces the self-assembly of anion-binding bis(cyclopeptides) in which two cyclopeptide rings are connected via a rigid linker. In this way, 2:2 complexes are formed in which two anions are sandwiched between two bis(cyclopeptide) moieties. Mixed species can be formed if two bis(cyclopeptides) containing different linkers are present and the structural mismatch between the linkers can be compensated for in the self-assembled product. Sulfate complexation seems to proceed with positive cooperativity, leading primarily to the fully formed complexes. As a consequence, these bis(cyclopeptides) represent useful building blocks for the anion-mediated formation of self-assembled products with controllable structural complexity.","container-title":"Chemistry","DOI":"10.3390/chemistry7040129","ISSN":"2624-8549","issue":"4","journalAbbreviation":"Chemistry","language":"en","page":"129","source":"DOI.org (Crossref)","title":"Anion-Induced Self-Assembly of Bis(cyclopeptides) with Rigid Linkers","volume":"7","author":[{"family":"Kaitatzi","given":"Elisavet"},{"family":"Fritsche","given":"Linda"},{"family":"Kubik","given":"Stefan"}],"issued":{"date-parts":[["2025",8,13]]}},"suppress-author":true}],"schema":"https://github.com/citation-style-language/schema/raw/master/csl-citation.json"} </w:instrText>
            </w:r>
            <w:r w:rsidR="00BC4E5A">
              <w:rPr>
                <w:rFonts w:ascii="Times New Roman" w:hAnsi="Times New Roman" w:cs="Times New Roman"/>
                <w:sz w:val="20"/>
                <w:szCs w:val="20"/>
              </w:rPr>
              <w:fldChar w:fldCharType="separate"/>
            </w:r>
            <w:r w:rsidR="00BC4E5A" w:rsidRPr="00006B1C">
              <w:rPr>
                <w:rFonts w:ascii="Times New Roman" w:hAnsi="Times New Roman" w:cs="Times New Roman"/>
                <w:sz w:val="20"/>
              </w:rPr>
              <w:t>[18]</w:t>
            </w:r>
            <w:r w:rsidR="00BC4E5A">
              <w:rPr>
                <w:rFonts w:ascii="Times New Roman" w:hAnsi="Times New Roman" w:cs="Times New Roman"/>
                <w:sz w:val="20"/>
                <w:szCs w:val="20"/>
              </w:rPr>
              <w:fldChar w:fldCharType="end"/>
            </w:r>
          </w:p>
        </w:tc>
        <w:tc>
          <w:tcPr>
            <w:tcW w:w="0" w:type="auto"/>
            <w:vAlign w:val="center"/>
            <w:hideMark/>
          </w:tcPr>
          <w:p w:rsidR="007E4F71" w:rsidRPr="007E4F71" w:rsidRDefault="003229EB"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229EB">
              <w:rPr>
                <w:rFonts w:ascii="Times New Roman" w:hAnsi="Times New Roman" w:cs="Times New Roman"/>
                <w:sz w:val="20"/>
                <w:szCs w:val="20"/>
              </w:rPr>
              <w:t>There is a potential structural incompatibility issue when employing bis(cyclopeptides) with varying linkers, although it can be overcome during the self-assembly process.</w:t>
            </w:r>
          </w:p>
        </w:tc>
      </w:tr>
      <w:tr w:rsidR="007E4F71" w:rsidRPr="007E4F71" w:rsidTr="007E4F71">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E4F71" w:rsidRPr="007E4F71" w:rsidRDefault="007E4F71" w:rsidP="00A75DDE">
            <w:pPr>
              <w:spacing w:after="160" w:line="276" w:lineRule="auto"/>
              <w:jc w:val="center"/>
              <w:rPr>
                <w:rFonts w:ascii="Times New Roman" w:hAnsi="Times New Roman" w:cs="Times New Roman"/>
                <w:sz w:val="20"/>
                <w:szCs w:val="20"/>
              </w:rPr>
            </w:pPr>
            <w:r w:rsidRPr="007E4F71">
              <w:rPr>
                <w:rFonts w:ascii="Times New Roman" w:hAnsi="Times New Roman" w:cs="Times New Roman"/>
                <w:sz w:val="20"/>
                <w:szCs w:val="20"/>
              </w:rPr>
              <w:t xml:space="preserve">Zhu et al. </w:t>
            </w:r>
            <w:r w:rsidR="00BC4E5A">
              <w:rPr>
                <w:rFonts w:ascii="Times New Roman" w:hAnsi="Times New Roman" w:cs="Times New Roman"/>
                <w:sz w:val="20"/>
                <w:szCs w:val="20"/>
              </w:rPr>
              <w:fldChar w:fldCharType="begin"/>
            </w:r>
            <w:r w:rsidR="00BC4E5A">
              <w:rPr>
                <w:rFonts w:ascii="Times New Roman" w:hAnsi="Times New Roman" w:cs="Times New Roman"/>
                <w:sz w:val="20"/>
                <w:szCs w:val="20"/>
              </w:rPr>
              <w:instrText xml:space="preserve"> ADDIN ZOTERO_ITEM CSL_CITATION {"citationID":"MUg1SUSi","properties":{"formattedCitation":"[19]","plainCitation":"[19]","noteIndex":0},"citationItems":[{"id":2286,"uris":["http://zotero.org/users/local/I7t2eBjh/items/I47PTUVZ"],"itemData":{"id":2286,"type":"article-journal","container-title":"Science China Chemistry","DOI":"10.1007/s11426-025-2637-2","ISSN":"1674-7291, 1869-1870","issue":"10","journalAbbreviation":"Sci. China Chem.","language":"en","page":"5001-5006","source":"DOI.org (Crossref)","title":"Barbiturate-containing macrocycles: synthesis, structure and anion recognition through anion-carbonyl interactions","title-short":"Barbiturate-containing macrocycles","volume":"68","author":[{"family":"Zhu","given":"Jun"},{"family":"Wang","given":"Xu-Dong"},{"family":"Ao","given":"Yu-Fei"},{"family":"Wang","given":"Qi-Qiang"},{"family":"Wang","given":"De-Xian"}],"issued":{"date-parts":[["2025",10]]}},"suppress-author":true}],"schema":"https://github.com/citation-style-language/schema/raw/master/csl-citation.json"} </w:instrText>
            </w:r>
            <w:r w:rsidR="00BC4E5A">
              <w:rPr>
                <w:rFonts w:ascii="Times New Roman" w:hAnsi="Times New Roman" w:cs="Times New Roman"/>
                <w:sz w:val="20"/>
                <w:szCs w:val="20"/>
              </w:rPr>
              <w:fldChar w:fldCharType="separate"/>
            </w:r>
            <w:r w:rsidR="00BC4E5A" w:rsidRPr="00006B1C">
              <w:rPr>
                <w:rFonts w:ascii="Times New Roman" w:hAnsi="Times New Roman" w:cs="Times New Roman"/>
                <w:sz w:val="20"/>
              </w:rPr>
              <w:t>[19]</w:t>
            </w:r>
            <w:r w:rsidR="00BC4E5A">
              <w:rPr>
                <w:rFonts w:ascii="Times New Roman" w:hAnsi="Times New Roman" w:cs="Times New Roman"/>
                <w:sz w:val="20"/>
                <w:szCs w:val="20"/>
              </w:rPr>
              <w:fldChar w:fldCharType="end"/>
            </w:r>
          </w:p>
        </w:tc>
        <w:tc>
          <w:tcPr>
            <w:tcW w:w="0" w:type="auto"/>
            <w:vAlign w:val="center"/>
            <w:hideMark/>
          </w:tcPr>
          <w:p w:rsidR="007E4F71" w:rsidRPr="007E4F71" w:rsidRDefault="003229EB"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229EB">
              <w:rPr>
                <w:rFonts w:ascii="Times New Roman" w:hAnsi="Times New Roman" w:cs="Times New Roman"/>
                <w:sz w:val="20"/>
                <w:szCs w:val="20"/>
              </w:rPr>
              <w:t>The interactions' scalability in complex systems was not investigated, which hindered the application to a wider range of cases.</w:t>
            </w:r>
          </w:p>
        </w:tc>
      </w:tr>
      <w:tr w:rsidR="007E4F71" w:rsidRPr="007E4F71" w:rsidTr="007E4F71">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E4F71" w:rsidRPr="007E4F71" w:rsidRDefault="007E4F71" w:rsidP="00A75DDE">
            <w:pPr>
              <w:spacing w:after="160" w:line="276" w:lineRule="auto"/>
              <w:jc w:val="center"/>
              <w:rPr>
                <w:rFonts w:ascii="Times New Roman" w:hAnsi="Times New Roman" w:cs="Times New Roman"/>
                <w:sz w:val="20"/>
                <w:szCs w:val="20"/>
              </w:rPr>
            </w:pPr>
            <w:r w:rsidRPr="007E4F71">
              <w:rPr>
                <w:rFonts w:ascii="Times New Roman" w:hAnsi="Times New Roman" w:cs="Times New Roman"/>
                <w:sz w:val="20"/>
                <w:szCs w:val="20"/>
              </w:rPr>
              <w:t xml:space="preserve">Ion et al. </w:t>
            </w:r>
            <w:r w:rsidR="00DD2E7D">
              <w:rPr>
                <w:rFonts w:ascii="Times New Roman" w:hAnsi="Times New Roman" w:cs="Times New Roman"/>
                <w:sz w:val="20"/>
                <w:szCs w:val="20"/>
              </w:rPr>
              <w:fldChar w:fldCharType="begin"/>
            </w:r>
            <w:r w:rsidR="00DD2E7D">
              <w:rPr>
                <w:rFonts w:ascii="Times New Roman" w:hAnsi="Times New Roman" w:cs="Times New Roman"/>
                <w:sz w:val="20"/>
                <w:szCs w:val="20"/>
              </w:rPr>
              <w:instrText xml:space="preserve"> ADDIN ZOTERO_ITEM CSL_CITATION {"citationID":"hgCO2eH5","properties":{"formattedCitation":"[20]","plainCitation":"[20]","noteIndex":0},"citationItems":[{"id":2287,"uris":["http://zotero.org/users/local/I7t2eBjh/items/AII85ZRT"],"itemData":{"id":2287,"type":"article-journal","container-title":"Crystal Growth &amp; Design","DOI":"10.1021/acs.cgd.4c01186","ISSN":"1528-7483, 1528-7505","issue":"6","journalAbbreviation":"Crystal Growth &amp; Design","language":"en","license":"https://doi.org/10.15223/policy-029","page":"1743-1756","source":"DOI.org (Crossref)","title":"Self-Assembly of Azulene-Based Imine Cages: Synthesis and Supramolecular Organization","title-short":"Self-Assembly of Azulene-Based Imine Cages","volume":"25","author":[{"family":"Ion","given":"Adrian E."},{"family":"Maxim","given":"Catalin"},{"family":"Hanganu","given":"Anamaria"},{"family":"Dogaru","given":"Andreea"},{"family":"Madalan","given":"Augustin M."},{"family":"Novikov","given":"Alexander S."},{"family":"Shova","given":"Sergiu"},{"family":"Andruh","given":"Marius"},{"family":"Nica","given":"Simona"}],"issued":{"date-parts":[["2025",3,19]]}},"suppress-author":true}],"schema":"https://github.com/citation-style-language/schema/raw/master/csl-citation.json"} </w:instrText>
            </w:r>
            <w:r w:rsidR="00DD2E7D">
              <w:rPr>
                <w:rFonts w:ascii="Times New Roman" w:hAnsi="Times New Roman" w:cs="Times New Roman"/>
                <w:sz w:val="20"/>
                <w:szCs w:val="20"/>
              </w:rPr>
              <w:fldChar w:fldCharType="separate"/>
            </w:r>
            <w:r w:rsidR="00DD2E7D" w:rsidRPr="00006B1C">
              <w:rPr>
                <w:rFonts w:ascii="Times New Roman" w:hAnsi="Times New Roman" w:cs="Times New Roman"/>
                <w:sz w:val="20"/>
              </w:rPr>
              <w:t>[20]</w:t>
            </w:r>
            <w:r w:rsidR="00DD2E7D">
              <w:rPr>
                <w:rFonts w:ascii="Times New Roman" w:hAnsi="Times New Roman" w:cs="Times New Roman"/>
                <w:sz w:val="20"/>
                <w:szCs w:val="20"/>
              </w:rPr>
              <w:fldChar w:fldCharType="end"/>
            </w:r>
          </w:p>
        </w:tc>
        <w:tc>
          <w:tcPr>
            <w:tcW w:w="0" w:type="auto"/>
            <w:vAlign w:val="center"/>
            <w:hideMark/>
          </w:tcPr>
          <w:p w:rsidR="007E4F71" w:rsidRPr="007E4F71" w:rsidRDefault="003229EB"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229EB">
              <w:rPr>
                <w:rFonts w:ascii="Times New Roman" w:hAnsi="Times New Roman" w:cs="Times New Roman"/>
                <w:sz w:val="20"/>
                <w:szCs w:val="20"/>
              </w:rPr>
              <w:t>It may not be simple to control solid-state packing and fluorescence properties in diverse environments.</w:t>
            </w:r>
          </w:p>
        </w:tc>
      </w:tr>
      <w:tr w:rsidR="007E4F71" w:rsidRPr="007E4F71" w:rsidTr="007E4F71">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E4F71" w:rsidRPr="007E4F71" w:rsidRDefault="007E4F71" w:rsidP="00A75DDE">
            <w:pPr>
              <w:spacing w:after="160" w:line="276" w:lineRule="auto"/>
              <w:jc w:val="center"/>
              <w:rPr>
                <w:rFonts w:ascii="Times New Roman" w:hAnsi="Times New Roman" w:cs="Times New Roman"/>
                <w:sz w:val="20"/>
                <w:szCs w:val="20"/>
              </w:rPr>
            </w:pPr>
            <w:r w:rsidRPr="007E4F71">
              <w:rPr>
                <w:rFonts w:ascii="Times New Roman" w:hAnsi="Times New Roman" w:cs="Times New Roman"/>
                <w:sz w:val="20"/>
                <w:szCs w:val="20"/>
              </w:rPr>
              <w:t xml:space="preserve">Zhou et al. </w:t>
            </w:r>
            <w:r w:rsidR="00DD2E7D">
              <w:rPr>
                <w:rFonts w:ascii="Times New Roman" w:hAnsi="Times New Roman" w:cs="Times New Roman"/>
                <w:sz w:val="20"/>
                <w:szCs w:val="20"/>
              </w:rPr>
              <w:fldChar w:fldCharType="begin"/>
            </w:r>
            <w:r w:rsidR="00DD2E7D">
              <w:rPr>
                <w:rFonts w:ascii="Times New Roman" w:hAnsi="Times New Roman" w:cs="Times New Roman"/>
                <w:sz w:val="20"/>
                <w:szCs w:val="20"/>
              </w:rPr>
              <w:instrText xml:space="preserve"> ADDIN ZOTERO_ITEM CSL_CITATION {"citationID":"E6MSoHIr","properties":{"formattedCitation":"[21]","plainCitation":"[21]","noteIndex":0},"citationItems":[{"id":2288,"uris":["http://zotero.org/users/local/I7t2eBjh/items/FMFCDGQR"],"itemData":{"id":2288,"type":"article-journal","container-title":"Polymer Testing","DOI":"10.1016/j.polymertesting.2025.108931","ISSN":"01429418","journalAbbreviation":"Polymer Testing","language":"en","page":"108931","source":"DOI.org (Crossref)","title":"Flexible sensor based on self-assembly of halloysite nanotubes in ionic liquids/thermoplastic polyurethane composites","volume":"150","author":[{"family":"Zhou","given":"Xiuqi"},{"family":"Chen","given":"Jiajun"},{"family":"Zhang","given":"Wenwu"},{"family":"Zhao","given":"Wenming"},{"family":"Wang","given":"Qinghu"},{"family":"Peng","given":"Xiongqi"}],"issued":{"date-parts":[["2025",9]]}},"suppress-author":true}],"schema":"https://github.com/citation-style-language/schema/raw/master/csl-citation.json"} </w:instrText>
            </w:r>
            <w:r w:rsidR="00DD2E7D">
              <w:rPr>
                <w:rFonts w:ascii="Times New Roman" w:hAnsi="Times New Roman" w:cs="Times New Roman"/>
                <w:sz w:val="20"/>
                <w:szCs w:val="20"/>
              </w:rPr>
              <w:fldChar w:fldCharType="separate"/>
            </w:r>
            <w:r w:rsidR="00DD2E7D" w:rsidRPr="00006B1C">
              <w:rPr>
                <w:rFonts w:ascii="Times New Roman" w:hAnsi="Times New Roman" w:cs="Times New Roman"/>
                <w:sz w:val="20"/>
              </w:rPr>
              <w:t>[21]</w:t>
            </w:r>
            <w:r w:rsidR="00DD2E7D">
              <w:rPr>
                <w:rFonts w:ascii="Times New Roman" w:hAnsi="Times New Roman" w:cs="Times New Roman"/>
                <w:sz w:val="20"/>
                <w:szCs w:val="20"/>
              </w:rPr>
              <w:fldChar w:fldCharType="end"/>
            </w:r>
          </w:p>
        </w:tc>
        <w:tc>
          <w:tcPr>
            <w:tcW w:w="0" w:type="auto"/>
            <w:vAlign w:val="center"/>
            <w:hideMark/>
          </w:tcPr>
          <w:p w:rsidR="007E4F71" w:rsidRPr="007E4F71" w:rsidRDefault="003229EB"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3229EB">
              <w:rPr>
                <w:rFonts w:ascii="Times New Roman" w:hAnsi="Times New Roman" w:cs="Times New Roman"/>
                <w:sz w:val="20"/>
                <w:szCs w:val="20"/>
              </w:rPr>
              <w:t>It may be tricky to keep uniform ionic transport when environmental conditions vary.</w:t>
            </w:r>
          </w:p>
        </w:tc>
      </w:tr>
      <w:tr w:rsidR="007E4F71" w:rsidRPr="007E4F71" w:rsidTr="007E4F71">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E4F71" w:rsidRPr="007E4F71" w:rsidRDefault="007E4F71" w:rsidP="00A75DDE">
            <w:pPr>
              <w:spacing w:after="160" w:line="276" w:lineRule="auto"/>
              <w:jc w:val="center"/>
              <w:rPr>
                <w:rFonts w:ascii="Times New Roman" w:hAnsi="Times New Roman" w:cs="Times New Roman"/>
                <w:sz w:val="20"/>
                <w:szCs w:val="20"/>
              </w:rPr>
            </w:pPr>
            <w:r w:rsidRPr="007E4F71">
              <w:rPr>
                <w:rFonts w:ascii="Times New Roman" w:hAnsi="Times New Roman" w:cs="Times New Roman"/>
                <w:sz w:val="20"/>
                <w:szCs w:val="20"/>
              </w:rPr>
              <w:t xml:space="preserve">Yu et al. </w:t>
            </w:r>
            <w:r w:rsidR="00DD2E7D">
              <w:rPr>
                <w:rFonts w:ascii="Times New Roman" w:hAnsi="Times New Roman" w:cs="Times New Roman"/>
                <w:sz w:val="20"/>
                <w:szCs w:val="20"/>
              </w:rPr>
              <w:fldChar w:fldCharType="begin"/>
            </w:r>
            <w:r w:rsidR="00DD2E7D">
              <w:rPr>
                <w:rFonts w:ascii="Times New Roman" w:hAnsi="Times New Roman" w:cs="Times New Roman"/>
                <w:sz w:val="20"/>
                <w:szCs w:val="20"/>
              </w:rPr>
              <w:instrText xml:space="preserve"> ADDIN ZOTERO_ITEM CSL_CITATION {"citationID":"qw9yygBo","properties":{"formattedCitation":"[22]","plainCitation":"[22]","noteIndex":0},"citationItems":[{"id":2289,"uris":["http://zotero.org/users/local/I7t2eBjh/items/WS6ID52N"],"itemData":{"id":2289,"type":"article-journal","container-title":"Results in Physics","DOI":"10.1016/j.rinp.2025.108153","ISSN":"22113797","journalAbbreviation":"Results in Physics","language":"en","page":"108153","source":"DOI.org (Crossref)","title":"Electrostatic action promotes bonding efficacy of DNA-modified nanoparticle self-assembly in solution","volume":"70","author":[{"family":"Yu","given":"Qiuyan"},{"family":"Huang","given":"Jinhong"},{"family":"Liu","given":"Mengyuan"}],"issued":{"date-parts":[["2025",3]]}},"suppress-author":true}],"schema":"https://github.com/citation-style-language/schema/raw/master/csl-citation.json"} </w:instrText>
            </w:r>
            <w:r w:rsidR="00DD2E7D">
              <w:rPr>
                <w:rFonts w:ascii="Times New Roman" w:hAnsi="Times New Roman" w:cs="Times New Roman"/>
                <w:sz w:val="20"/>
                <w:szCs w:val="20"/>
              </w:rPr>
              <w:fldChar w:fldCharType="separate"/>
            </w:r>
            <w:r w:rsidR="00DD2E7D" w:rsidRPr="00006B1C">
              <w:rPr>
                <w:rFonts w:ascii="Times New Roman" w:hAnsi="Times New Roman" w:cs="Times New Roman"/>
                <w:sz w:val="20"/>
              </w:rPr>
              <w:t>[22]</w:t>
            </w:r>
            <w:r w:rsidR="00DD2E7D">
              <w:rPr>
                <w:rFonts w:ascii="Times New Roman" w:hAnsi="Times New Roman" w:cs="Times New Roman"/>
                <w:sz w:val="20"/>
                <w:szCs w:val="20"/>
              </w:rPr>
              <w:fldChar w:fldCharType="end"/>
            </w:r>
          </w:p>
        </w:tc>
        <w:tc>
          <w:tcPr>
            <w:tcW w:w="0" w:type="auto"/>
            <w:vAlign w:val="center"/>
            <w:hideMark/>
          </w:tcPr>
          <w:p w:rsidR="007E4F71" w:rsidRPr="007E4F71" w:rsidRDefault="00264B6C"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64B6C">
              <w:rPr>
                <w:rFonts w:ascii="Times New Roman" w:hAnsi="Times New Roman" w:cs="Times New Roman"/>
                <w:sz w:val="20"/>
                <w:szCs w:val="20"/>
              </w:rPr>
              <w:t>The change in optimal conditions from one density system to another might be a downside in matters relating to the application in diverse biomedical fields.</w:t>
            </w:r>
          </w:p>
        </w:tc>
      </w:tr>
      <w:tr w:rsidR="007E4F71" w:rsidRPr="007E4F71" w:rsidTr="007E4F71">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E4F71" w:rsidRPr="007E4F71" w:rsidRDefault="007E4F71" w:rsidP="00A75DDE">
            <w:pPr>
              <w:spacing w:after="160" w:line="276" w:lineRule="auto"/>
              <w:jc w:val="center"/>
              <w:rPr>
                <w:rFonts w:ascii="Times New Roman" w:hAnsi="Times New Roman" w:cs="Times New Roman"/>
                <w:sz w:val="20"/>
                <w:szCs w:val="20"/>
              </w:rPr>
            </w:pPr>
            <w:r w:rsidRPr="007E4F71">
              <w:rPr>
                <w:rFonts w:ascii="Times New Roman" w:hAnsi="Times New Roman" w:cs="Times New Roman"/>
                <w:sz w:val="20"/>
                <w:szCs w:val="20"/>
              </w:rPr>
              <w:t xml:space="preserve">Endo and Nakamura </w:t>
            </w:r>
            <w:r w:rsidR="00DD2E7D">
              <w:rPr>
                <w:rFonts w:ascii="Times New Roman" w:hAnsi="Times New Roman" w:cs="Times New Roman"/>
                <w:sz w:val="20"/>
                <w:szCs w:val="20"/>
              </w:rPr>
              <w:fldChar w:fldCharType="begin"/>
            </w:r>
            <w:r w:rsidR="00DD2E7D">
              <w:rPr>
                <w:rFonts w:ascii="Times New Roman" w:hAnsi="Times New Roman" w:cs="Times New Roman"/>
                <w:sz w:val="20"/>
                <w:szCs w:val="20"/>
              </w:rPr>
              <w:instrText xml:space="preserve"> ADDIN ZOTERO_ITEM CSL_CITATION {"citationID":"I8UFBJEb","properties":{"formattedCitation":"[23]","plainCitation":"[23]","noteIndex":0},"citationItems":[{"id":2291,"uris":["http://zotero.org/users/local/I7t2eBjh/items/ZIS27SCY"],"itemData":{"id":2291,"type":"article-journal","container-title":"The Journal of Organic Chemistry","DOI":"10.1021/acs.joc.5c00783","ISSN":"0022-3263, 1520-6904","issue":"32","journalAbbreviation":"J. Org. Chem.","language":"en","license":"https://doi.org/10.15223/policy-029","page":"11452-11459","source":"DOI.org (Crossref)","title":"Synthesis and Recognition Properties of Amide-α-Cyclodextrin Derivatives and Their Imine-Bonded Dimers","volume":"90","author":[{"family":"Endo","given":"Tomoya"},{"family":"Nakamura","given":"Takashi"}],"issued":{"date-parts":[["2025",8,15]]}},"suppress-author":true}],"schema":"https://github.com/citation-style-language/schema/raw/master/csl-citation.json"} </w:instrText>
            </w:r>
            <w:r w:rsidR="00DD2E7D">
              <w:rPr>
                <w:rFonts w:ascii="Times New Roman" w:hAnsi="Times New Roman" w:cs="Times New Roman"/>
                <w:sz w:val="20"/>
                <w:szCs w:val="20"/>
              </w:rPr>
              <w:fldChar w:fldCharType="separate"/>
            </w:r>
            <w:r w:rsidR="00DD2E7D" w:rsidRPr="00006B1C">
              <w:rPr>
                <w:rFonts w:ascii="Times New Roman" w:hAnsi="Times New Roman" w:cs="Times New Roman"/>
                <w:sz w:val="20"/>
              </w:rPr>
              <w:t>[23]</w:t>
            </w:r>
            <w:r w:rsidR="00DD2E7D">
              <w:rPr>
                <w:rFonts w:ascii="Times New Roman" w:hAnsi="Times New Roman" w:cs="Times New Roman"/>
                <w:sz w:val="20"/>
                <w:szCs w:val="20"/>
              </w:rPr>
              <w:fldChar w:fldCharType="end"/>
            </w:r>
          </w:p>
        </w:tc>
        <w:tc>
          <w:tcPr>
            <w:tcW w:w="0" w:type="auto"/>
            <w:vAlign w:val="center"/>
            <w:hideMark/>
          </w:tcPr>
          <w:p w:rsidR="007E4F71" w:rsidRPr="007E4F71" w:rsidRDefault="00264B6C"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64B6C">
              <w:rPr>
                <w:rFonts w:ascii="Times New Roman" w:hAnsi="Times New Roman" w:cs="Times New Roman"/>
                <w:sz w:val="20"/>
                <w:szCs w:val="20"/>
              </w:rPr>
              <w:t>The selective recognition process might be challenging to implement in larger-scale production for practical applications.</w:t>
            </w:r>
          </w:p>
        </w:tc>
      </w:tr>
      <w:tr w:rsidR="007E4F71" w:rsidRPr="007E4F71" w:rsidTr="007E4F71">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E4F71" w:rsidRPr="007E4F71" w:rsidRDefault="007E4F71" w:rsidP="00A75DDE">
            <w:pPr>
              <w:spacing w:after="160" w:line="276" w:lineRule="auto"/>
              <w:jc w:val="center"/>
              <w:rPr>
                <w:rFonts w:ascii="Times New Roman" w:hAnsi="Times New Roman" w:cs="Times New Roman"/>
                <w:sz w:val="20"/>
                <w:szCs w:val="20"/>
              </w:rPr>
            </w:pPr>
            <w:r w:rsidRPr="007E4F71">
              <w:rPr>
                <w:rFonts w:ascii="Times New Roman" w:hAnsi="Times New Roman" w:cs="Times New Roman"/>
                <w:sz w:val="20"/>
                <w:szCs w:val="20"/>
              </w:rPr>
              <w:t xml:space="preserve">Giang et al. </w:t>
            </w:r>
            <w:r w:rsidR="00AB5D7D">
              <w:rPr>
                <w:rFonts w:ascii="Times New Roman" w:hAnsi="Times New Roman" w:cs="Times New Roman"/>
                <w:sz w:val="20"/>
                <w:szCs w:val="20"/>
              </w:rPr>
              <w:fldChar w:fldCharType="begin"/>
            </w:r>
            <w:r w:rsidR="00AB5D7D">
              <w:rPr>
                <w:rFonts w:ascii="Times New Roman" w:hAnsi="Times New Roman" w:cs="Times New Roman"/>
                <w:sz w:val="20"/>
                <w:szCs w:val="20"/>
              </w:rPr>
              <w:instrText xml:space="preserve"> ADDIN ZOTERO_ITEM CSL_CITATION {"citationID":"Tz7on218","properties":{"formattedCitation":"[24]","plainCitation":"[24]","noteIndex":0},"citationItems":[{"id":2290,"uris":["http://zotero.org/users/local/I7t2eBjh/items/RFK7TN5L"],"itemData":{"id":2290,"type":"article-journal","container-title":"Journal of Fluorescence","DOI":"10.1007/s10895-025-04204-2","ISSN":"1573-4994","issue":"10","journalAbbreviation":"J Fluoresc","language":"en","page":"9017-9027","source":"DOI.org (Crossref)","title":"Synthesis, Structure and Photophysical Properties of Dinuclear Zinc(II) Complexes with Schiff Base Bearing p–Phenylenediamine","volume":"35","author":[{"family":"Giang","given":"Ninh Thi Minh"},{"family":"Duong","given":"Trinh Hong"},{"family":"Cuong","given":"Ngo Tuan"},{"family":"Hai","given":"Le Thi Hong"}],"issued":{"date-parts":[["2025",3,4]]}},"suppress-author":true}],"schema":"https://github.com/citation-style-language/schema/raw/master/csl-citation.json"} </w:instrText>
            </w:r>
            <w:r w:rsidR="00AB5D7D">
              <w:rPr>
                <w:rFonts w:ascii="Times New Roman" w:hAnsi="Times New Roman" w:cs="Times New Roman"/>
                <w:sz w:val="20"/>
                <w:szCs w:val="20"/>
              </w:rPr>
              <w:fldChar w:fldCharType="separate"/>
            </w:r>
            <w:r w:rsidR="00AB5D7D" w:rsidRPr="00006B1C">
              <w:rPr>
                <w:rFonts w:ascii="Times New Roman" w:hAnsi="Times New Roman" w:cs="Times New Roman"/>
                <w:sz w:val="20"/>
              </w:rPr>
              <w:t>[24]</w:t>
            </w:r>
            <w:r w:rsidR="00AB5D7D">
              <w:rPr>
                <w:rFonts w:ascii="Times New Roman" w:hAnsi="Times New Roman" w:cs="Times New Roman"/>
                <w:sz w:val="20"/>
                <w:szCs w:val="20"/>
              </w:rPr>
              <w:fldChar w:fldCharType="end"/>
            </w:r>
          </w:p>
        </w:tc>
        <w:tc>
          <w:tcPr>
            <w:tcW w:w="0" w:type="auto"/>
            <w:vAlign w:val="center"/>
            <w:hideMark/>
          </w:tcPr>
          <w:p w:rsidR="007E4F71" w:rsidRPr="007E4F71" w:rsidRDefault="00264B6C"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64B6C">
              <w:rPr>
                <w:rFonts w:ascii="Times New Roman" w:hAnsi="Times New Roman" w:cs="Times New Roman"/>
                <w:sz w:val="20"/>
                <w:szCs w:val="20"/>
              </w:rPr>
              <w:t>The changes in luminescence due to different solvents were ignored, which might cause results to not be repeated in various environments.</w:t>
            </w:r>
          </w:p>
        </w:tc>
      </w:tr>
      <w:tr w:rsidR="007E4F71" w:rsidRPr="007E4F71" w:rsidTr="007E4F71">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E4F71" w:rsidRPr="007E4F71" w:rsidRDefault="007E4F71" w:rsidP="00A75DDE">
            <w:pPr>
              <w:spacing w:after="160" w:line="276" w:lineRule="auto"/>
              <w:jc w:val="center"/>
              <w:rPr>
                <w:rFonts w:ascii="Times New Roman" w:hAnsi="Times New Roman" w:cs="Times New Roman"/>
                <w:sz w:val="20"/>
                <w:szCs w:val="20"/>
              </w:rPr>
            </w:pPr>
            <w:r w:rsidRPr="007E4F71">
              <w:rPr>
                <w:rFonts w:ascii="Times New Roman" w:hAnsi="Times New Roman" w:cs="Times New Roman"/>
                <w:sz w:val="20"/>
                <w:szCs w:val="20"/>
              </w:rPr>
              <w:t xml:space="preserve">Nam et al. </w:t>
            </w:r>
            <w:r w:rsidR="00AB5D7D">
              <w:rPr>
                <w:rFonts w:ascii="Times New Roman" w:hAnsi="Times New Roman" w:cs="Times New Roman"/>
                <w:sz w:val="20"/>
                <w:szCs w:val="20"/>
              </w:rPr>
              <w:fldChar w:fldCharType="begin"/>
            </w:r>
            <w:r w:rsidR="00AB5D7D">
              <w:rPr>
                <w:rFonts w:ascii="Times New Roman" w:hAnsi="Times New Roman" w:cs="Times New Roman"/>
                <w:sz w:val="20"/>
                <w:szCs w:val="20"/>
              </w:rPr>
              <w:instrText xml:space="preserve"> ADDIN ZOTERO_ITEM CSL_CITATION {"citationID":"NaPTTLlI","properties":{"formattedCitation":"[25]","plainCitation":"[25]","noteIndex":0},"citationItems":[{"id":2298,"uris":["http://zotero.org/users/local/I7t2eBjh/items/HB6Z74LY"],"itemData":{"id":2298,"type":"article-journal","abstract":"Abstract\n            \n              The binder is an essential component in determining the structural integrity and ionic conductivity of Li‐ion battery electrodes. However, conventional binders are not sufficiently conductive and durable to be used with solid‐state electrolytes. In this study, a novel system is proposed for a Li secondary battery that combines the electrolyte and binder into a unified structure, which is achieved by employing para‐phenylenediamine (pPD) moiety to create supramolecular bridges between the parent binders. Due to a partial crosslinking effect and charge‐transferring structure of pPD, the proposed strategy improves both the ionic conductivity and mechanical properties by a factor of 6.4 (achieving a conductivity of 3.73 × 10\n              −4\n              S cm\n              −1\n              for poly(ethylene oxide)‐pPD) and 4.4 (reaching a mechanical strength of 151.4 kPa for poly(acrylic acid)‐pPD) compared to those of conventional parent binders. As a result, when the supramolecules of pPD are used as a binder in a pouch cell with a lean electrolyte loading of 2 µL mAh\n              −1\n              , a capacity retention of 80.2% is achieved even after 300 cycles. Furthermore, when it is utilized as a solid‐state electrolyte, an average Coulombic efficiency of 99.7% and capacity retention of 98.7% are attained under operations at 50 °C without external pressure or a pre‐aging process.","container-title":"Advanced Materials","DOI":"10.1002/adma.202304803","ISSN":"0935-9648, 1521-4095","issue":"5","journalAbbreviation":"Advanced Materials","language":"en","page":"2304803","source":"DOI.org (Crossref)","title":"p‐Phenylenediamine‐Bridged Binder‐Electrolyte‐Unified Supramolecules for Versatile Lithium Secondary Batteries","volume":"36","author":[{"family":"Nam","given":"Myeong Gyun"},{"family":"Moon","given":"Janghyeon"},{"family":"Kim","given":"Minjun"},{"family":"Koo","given":"Jin Kyo"},{"family":"Ho","given":"Jeong‐Won"},{"family":"Choi","given":"Gwan Hyun"},{"family":"Kim","given":"Hye Jin"},{"family":"Shin","given":"Chang‐Su"},{"family":"Kwon","given":"Seok Joon"},{"family":"Kim","given":"Young‐Jun"},{"family":"Chang","given":"Hyuk"},{"family":"Kim","given":"Youngugk"},{"family":"Yoo","given":"Pil J."}],"issued":{"date-parts":[["2024",2]]}},"suppress-author":true}],"schema":"https://github.com/citation-style-language/schema/raw/master/csl-citation.json"} </w:instrText>
            </w:r>
            <w:r w:rsidR="00AB5D7D">
              <w:rPr>
                <w:rFonts w:ascii="Times New Roman" w:hAnsi="Times New Roman" w:cs="Times New Roman"/>
                <w:sz w:val="20"/>
                <w:szCs w:val="20"/>
              </w:rPr>
              <w:fldChar w:fldCharType="separate"/>
            </w:r>
            <w:r w:rsidR="00AB5D7D" w:rsidRPr="00006B1C">
              <w:rPr>
                <w:rFonts w:ascii="Times New Roman" w:hAnsi="Times New Roman" w:cs="Times New Roman"/>
                <w:sz w:val="20"/>
              </w:rPr>
              <w:t>[25]</w:t>
            </w:r>
            <w:r w:rsidR="00AB5D7D">
              <w:rPr>
                <w:rFonts w:ascii="Times New Roman" w:hAnsi="Times New Roman" w:cs="Times New Roman"/>
                <w:sz w:val="20"/>
                <w:szCs w:val="20"/>
              </w:rPr>
              <w:fldChar w:fldCharType="end"/>
            </w:r>
          </w:p>
        </w:tc>
        <w:tc>
          <w:tcPr>
            <w:tcW w:w="0" w:type="auto"/>
            <w:vAlign w:val="center"/>
            <w:hideMark/>
          </w:tcPr>
          <w:p w:rsidR="007E4F71" w:rsidRPr="007E4F71" w:rsidRDefault="00264B6C"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64B6C">
              <w:rPr>
                <w:rFonts w:ascii="Times New Roman" w:hAnsi="Times New Roman" w:cs="Times New Roman"/>
                <w:sz w:val="20"/>
                <w:szCs w:val="20"/>
              </w:rPr>
              <w:t>The tests for long-term stability and performance under varying operational conditions were limited to controlled ones and not so rigorous as to be drained.</w:t>
            </w:r>
          </w:p>
        </w:tc>
      </w:tr>
      <w:tr w:rsidR="007E4F71" w:rsidRPr="007E4F71" w:rsidTr="007E4F71">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E4F71" w:rsidRPr="007E4F71" w:rsidRDefault="007E4F71" w:rsidP="00A75DDE">
            <w:pPr>
              <w:spacing w:after="160" w:line="276" w:lineRule="auto"/>
              <w:jc w:val="center"/>
              <w:rPr>
                <w:rFonts w:ascii="Times New Roman" w:hAnsi="Times New Roman" w:cs="Times New Roman"/>
                <w:sz w:val="20"/>
                <w:szCs w:val="20"/>
              </w:rPr>
            </w:pPr>
            <w:r w:rsidRPr="007E4F71">
              <w:rPr>
                <w:rFonts w:ascii="Times New Roman" w:hAnsi="Times New Roman" w:cs="Times New Roman"/>
                <w:sz w:val="20"/>
                <w:szCs w:val="20"/>
              </w:rPr>
              <w:t xml:space="preserve">Zhu et al. </w:t>
            </w:r>
            <w:r w:rsidR="00AB5D7D">
              <w:rPr>
                <w:rFonts w:ascii="Times New Roman" w:hAnsi="Times New Roman" w:cs="Times New Roman"/>
                <w:sz w:val="20"/>
                <w:szCs w:val="20"/>
              </w:rPr>
              <w:fldChar w:fldCharType="begin"/>
            </w:r>
            <w:r w:rsidR="00AB5D7D">
              <w:rPr>
                <w:rFonts w:ascii="Times New Roman" w:hAnsi="Times New Roman" w:cs="Times New Roman"/>
                <w:sz w:val="20"/>
                <w:szCs w:val="20"/>
              </w:rPr>
              <w:instrText xml:space="preserve"> ADDIN ZOTERO_ITEM CSL_CITATION {"citationID":"RKWq9I0b","properties":{"formattedCitation":"[26]","plainCitation":"[26]","noteIndex":0},"citationItems":[{"id":2299,"uris":["http://zotero.org/users/local/I7t2eBjh/items/8ZYNUP98"],"itemData":{"id":2299,"type":"article-journal","abstract":"Human exposure to p-phenylenediamine derivatives (PPDs) may induce hepatotoxicity and altered glycolipid metabolism. Recent studies have demonstrated the wide presence of PPDs in environmental matrixes. However, until now, the occurrence of PPDs in tap water has not been well known. This study analyzed nine PPDs in tap water collected from Hangzhou and Taizhou, China. The results showed that seven PPDs were detected in tap water samples from Hangzhou (n = 131), with the concentration of total detected PPDs ranging from 0.29 to 7.9 ng/L (mean: 1.6 ng/L). N-(1, 3-dimethylbutyl)-N′-phenyl-p-phenylenediamine (6PPD; mean: 0.79 ng/L, &lt;LOD−5.7 ng/L) was the predominant PPD in tap water from Hangzhou, followed by N, N′-di-2-butyl-p-phenylenediamine (44PD; 0.39 ng/L, &lt;LOD−2.2 ng/L) and N-isopropyl-N′-phenyl-1, 4-phenylenediamine (IPPD; 0.31 ng/L, &lt;LOD−1.4 ng/L). Five PPDs were detected in tap water collected from Taizhou (n = 30). N-phenyl-N′-cyclohexyl-p-phenylenediamine (CPPD; mean: 1.0 ng/L, &lt;LOD−4.2 ng/L) was the predominant PPD in tap water from Taizhou, followed by 6PPD (0.93 ng/L, &lt;LOD−2.6 ng/L) and 44PD (0.78 ng/L, &lt;LOD−1.8 ng/L). The mean daily intake (DI) of PPDs for adults and children in Hangzhou was estimated to be 4.9–24 and 6.4–32 pg/kg bw/day, respectively. Meanwhile, the mean DI of PPDs for adults and children living in Taizhou was 11–31 and 14–40 pg/kg bw/day, respectively. To our knowledge, this study provides the first data on the occurrence of PPDs in tap water, which is vital for human exposure risk assessment.","container-title":"Water","DOI":"10.3390/w16081128","ISSN":"2073-4441","issue":"8","journalAbbreviation":"Water","language":"en","page":"1128","source":"DOI.org (Crossref)","title":"p-Phenylenediamine Derivatives in Tap Water: Implications for Human Exposure","title-short":"p-Phenylenediamine Derivatives in Tap Water","volume":"16","author":[{"family":"Zhu","given":"Jianqiang"},{"family":"Guo","given":"Ruyue"},{"family":"Ren","given":"Fangfang"},{"family":"Jiang","given":"Shengtao"},{"family":"Jin","given":"Hangbiao"}],"issued":{"date-parts":[["2024",4,16]]}},"suppress-author":true}],"schema":"https://github.com/citation-style-language/schema/raw/master/csl-citation.json"} </w:instrText>
            </w:r>
            <w:r w:rsidR="00AB5D7D">
              <w:rPr>
                <w:rFonts w:ascii="Times New Roman" w:hAnsi="Times New Roman" w:cs="Times New Roman"/>
                <w:sz w:val="20"/>
                <w:szCs w:val="20"/>
              </w:rPr>
              <w:fldChar w:fldCharType="separate"/>
            </w:r>
            <w:r w:rsidR="00AB5D7D" w:rsidRPr="00006B1C">
              <w:rPr>
                <w:rFonts w:ascii="Times New Roman" w:hAnsi="Times New Roman" w:cs="Times New Roman"/>
                <w:sz w:val="20"/>
              </w:rPr>
              <w:t>[26]</w:t>
            </w:r>
            <w:r w:rsidR="00AB5D7D">
              <w:rPr>
                <w:rFonts w:ascii="Times New Roman" w:hAnsi="Times New Roman" w:cs="Times New Roman"/>
                <w:sz w:val="20"/>
                <w:szCs w:val="20"/>
              </w:rPr>
              <w:fldChar w:fldCharType="end"/>
            </w:r>
          </w:p>
        </w:tc>
        <w:tc>
          <w:tcPr>
            <w:tcW w:w="0" w:type="auto"/>
            <w:vAlign w:val="center"/>
            <w:hideMark/>
          </w:tcPr>
          <w:p w:rsidR="007E4F71" w:rsidRPr="007E4F71" w:rsidRDefault="00264B6C"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64B6C">
              <w:rPr>
                <w:rFonts w:ascii="Times New Roman" w:hAnsi="Times New Roman" w:cs="Times New Roman"/>
                <w:sz w:val="20"/>
                <w:szCs w:val="20"/>
              </w:rPr>
              <w:t>The assessment of health hazards constantly associated with PPD's low-level drinking water intake is still unclear and needs to be clarified through more studies.</w:t>
            </w:r>
          </w:p>
        </w:tc>
      </w:tr>
      <w:tr w:rsidR="007E4F71" w:rsidRPr="007E4F71" w:rsidTr="007E4F71">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E4F71" w:rsidRPr="007E4F71" w:rsidRDefault="007E4F71" w:rsidP="00A75DDE">
            <w:pPr>
              <w:spacing w:after="160" w:line="276" w:lineRule="auto"/>
              <w:jc w:val="center"/>
              <w:rPr>
                <w:rFonts w:ascii="Times New Roman" w:hAnsi="Times New Roman" w:cs="Times New Roman"/>
                <w:sz w:val="20"/>
                <w:szCs w:val="20"/>
              </w:rPr>
            </w:pPr>
            <w:r w:rsidRPr="007E4F71">
              <w:rPr>
                <w:rFonts w:ascii="Times New Roman" w:hAnsi="Times New Roman" w:cs="Times New Roman"/>
                <w:sz w:val="20"/>
                <w:szCs w:val="20"/>
              </w:rPr>
              <w:t xml:space="preserve">Yu et al. </w:t>
            </w:r>
            <w:r w:rsidR="00AB5D7D">
              <w:rPr>
                <w:rFonts w:ascii="Times New Roman" w:hAnsi="Times New Roman" w:cs="Times New Roman"/>
                <w:sz w:val="20"/>
                <w:szCs w:val="20"/>
              </w:rPr>
              <w:fldChar w:fldCharType="begin"/>
            </w:r>
            <w:r w:rsidR="00AB5D7D">
              <w:rPr>
                <w:rFonts w:ascii="Times New Roman" w:hAnsi="Times New Roman" w:cs="Times New Roman"/>
                <w:sz w:val="20"/>
                <w:szCs w:val="20"/>
              </w:rPr>
              <w:instrText xml:space="preserve"> ADDIN ZOTERO_ITEM CSL_CITATION {"citationID":"cAMrJOiy","properties":{"formattedCitation":"[27]","plainCitation":"[27]","noteIndex":0},"citationItems":[{"id":2294,"uris":["http://zotero.org/users/local/I7t2eBjh/items/BGRWUSGK"],"itemData":{"id":2294,"type":"article-journal","container-title":"Colloids and Surfaces A: Physicochemical and Engineering Aspects","DOI":"10.1016/j.colsurfa.2025.138475","ISSN":"09277757","journalAbbreviation":"Colloids and Surfaces A: Physicochemical and Engineering Aspects","language":"en","page":"138475","source":"DOI.org (Crossref)","title":"In-situ confined poly(p-phenylenediamine) within MOF pores for improved photocatalytic reduction of Cr(VI)","volume":"727","author":[{"family":"Yu","given":"Guangli"},{"family":"Shen","given":"Shuxin"},{"family":"Ni","given":"Fei"},{"family":"Guo","given":"Zhuo"},{"family":"Qin","given":"Xuming"},{"family":"Cao","given":"Tianle"},{"family":"Zhu","given":"Zhiqi"},{"family":"Wang","given":"Kangjun"}],"issued":{"date-parts":[["2025",12]]}},"suppress-author":true}],"schema":"https://github.com/citation-style-language/schema/raw/master/csl-citation.json"} </w:instrText>
            </w:r>
            <w:r w:rsidR="00AB5D7D">
              <w:rPr>
                <w:rFonts w:ascii="Times New Roman" w:hAnsi="Times New Roman" w:cs="Times New Roman"/>
                <w:sz w:val="20"/>
                <w:szCs w:val="20"/>
              </w:rPr>
              <w:fldChar w:fldCharType="separate"/>
            </w:r>
            <w:r w:rsidR="00AB5D7D" w:rsidRPr="00006B1C">
              <w:rPr>
                <w:rFonts w:ascii="Times New Roman" w:hAnsi="Times New Roman" w:cs="Times New Roman"/>
                <w:sz w:val="20"/>
              </w:rPr>
              <w:t>[27]</w:t>
            </w:r>
            <w:r w:rsidR="00AB5D7D">
              <w:rPr>
                <w:rFonts w:ascii="Times New Roman" w:hAnsi="Times New Roman" w:cs="Times New Roman"/>
                <w:sz w:val="20"/>
                <w:szCs w:val="20"/>
              </w:rPr>
              <w:fldChar w:fldCharType="end"/>
            </w:r>
          </w:p>
        </w:tc>
        <w:tc>
          <w:tcPr>
            <w:tcW w:w="0" w:type="auto"/>
            <w:vAlign w:val="center"/>
            <w:hideMark/>
          </w:tcPr>
          <w:p w:rsidR="007E4F71" w:rsidRPr="007E4F71" w:rsidRDefault="00264B6C"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64B6C">
              <w:rPr>
                <w:rFonts w:ascii="Times New Roman" w:hAnsi="Times New Roman" w:cs="Times New Roman"/>
                <w:sz w:val="20"/>
                <w:szCs w:val="20"/>
              </w:rPr>
              <w:t>Real-world application of these photocatalysts at a larger scale was not considered in terms of their environmental impact and the ability to be scaled up.</w:t>
            </w:r>
          </w:p>
        </w:tc>
      </w:tr>
      <w:tr w:rsidR="007E4F71" w:rsidRPr="007E4F71" w:rsidTr="007E4F71">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E4F71" w:rsidRPr="007E4F71" w:rsidRDefault="007E4F71" w:rsidP="00A75DDE">
            <w:pPr>
              <w:spacing w:after="160" w:line="276" w:lineRule="auto"/>
              <w:jc w:val="center"/>
              <w:rPr>
                <w:rFonts w:ascii="Times New Roman" w:hAnsi="Times New Roman" w:cs="Times New Roman"/>
                <w:sz w:val="20"/>
                <w:szCs w:val="20"/>
              </w:rPr>
            </w:pPr>
            <w:r w:rsidRPr="007E4F71">
              <w:rPr>
                <w:rFonts w:ascii="Times New Roman" w:hAnsi="Times New Roman" w:cs="Times New Roman"/>
                <w:sz w:val="20"/>
                <w:szCs w:val="20"/>
              </w:rPr>
              <w:t xml:space="preserve">Li et al. </w:t>
            </w:r>
            <w:r w:rsidR="00AB5D7D">
              <w:rPr>
                <w:rFonts w:ascii="Times New Roman" w:hAnsi="Times New Roman" w:cs="Times New Roman"/>
                <w:sz w:val="20"/>
                <w:szCs w:val="20"/>
              </w:rPr>
              <w:fldChar w:fldCharType="begin"/>
            </w:r>
            <w:r w:rsidR="00AB5D7D">
              <w:rPr>
                <w:rFonts w:ascii="Times New Roman" w:hAnsi="Times New Roman" w:cs="Times New Roman"/>
                <w:sz w:val="20"/>
                <w:szCs w:val="20"/>
              </w:rPr>
              <w:instrText xml:space="preserve"> ADDIN ZOTERO_ITEM CSL_CITATION {"citationID":"3Ak9rKow","properties":{"formattedCitation":"[28]","plainCitation":"[28]","noteIndex":0},"citationItems":[{"id":2295,"uris":["http://zotero.org/users/local/I7t2eBjh/items/XJ9BTWTK"],"itemData":{"id":2295,"type":"article-journal","abstract":"Hexavalent chromium, one of the heavy metal pollutants in water, harms the ecological environment and human health. In this work, an aniline-p-phenylenediamine copolymer has been prepared by chemical oxidative polymerization to remove the hexavalent chromium (Cr(VI)) from wastewater. The results show that when the initial Cr(VI) concentration is 1.5 mg·L−1, the removal percentage (RP%) of Cr(VI) could reach 94.84% after 180 s of treatment. The RP% of Cr(VI) increases with the dosage of copolymers and decreases with an increase in the initial Cr(VI) concentration. Additionally, the RP% of Cr(VI) removal reaches a maximum of 97.70% with a pH value of 1.0. The Cr(VI) removal kinetics of the copolymers follows a pseudo-first-order chemical reaction model. The X-ray photoelectron spectroscopy (XPS) results demonstrate that the Cr(VI) removal mechanism by the aniline-p-phenylenediamine copolymer is a redox reaction. The positive value of ΔH° and negative value of ΔG° affirm that the Cr(VI) removal process by aniline-p-phenylenediamine copolymer is endothermic, thermodynamically achievable, and spontaneous.","container-title":"Separations","DOI":"10.3390/separations11110327","ISSN":"2297-8739","issue":"11","journalAbbreviation":"Separations","language":"en","page":"327","source":"DOI.org (Crossref)","title":"Aniline-p-Phenylenediamine Copolymer for Removal of Hexavalent Chromium from Wastewater","volume":"11","author":[{"family":"Li","given":"Yifeng"},{"family":"Chen","given":"Jingyue"},{"family":"Tan","given":"Xiwei"},{"family":"Lou","given":"Han"},{"family":"Gu","given":"Hongbo"}],"issued":{"date-parts":[["2024",11,14]]}},"suppress-author":true}],"schema":"https://github.com/citation-style-language/schema/raw/master/csl-citation.json"} </w:instrText>
            </w:r>
            <w:r w:rsidR="00AB5D7D">
              <w:rPr>
                <w:rFonts w:ascii="Times New Roman" w:hAnsi="Times New Roman" w:cs="Times New Roman"/>
                <w:sz w:val="20"/>
                <w:szCs w:val="20"/>
              </w:rPr>
              <w:fldChar w:fldCharType="separate"/>
            </w:r>
            <w:r w:rsidR="00AB5D7D" w:rsidRPr="00006B1C">
              <w:rPr>
                <w:rFonts w:ascii="Times New Roman" w:hAnsi="Times New Roman" w:cs="Times New Roman"/>
                <w:sz w:val="20"/>
              </w:rPr>
              <w:t>[28]</w:t>
            </w:r>
            <w:r w:rsidR="00AB5D7D">
              <w:rPr>
                <w:rFonts w:ascii="Times New Roman" w:hAnsi="Times New Roman" w:cs="Times New Roman"/>
                <w:sz w:val="20"/>
                <w:szCs w:val="20"/>
              </w:rPr>
              <w:fldChar w:fldCharType="end"/>
            </w:r>
          </w:p>
        </w:tc>
        <w:tc>
          <w:tcPr>
            <w:tcW w:w="0" w:type="auto"/>
            <w:vAlign w:val="center"/>
            <w:hideMark/>
          </w:tcPr>
          <w:p w:rsidR="007E4F71" w:rsidRPr="007E4F71" w:rsidRDefault="00092975"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92975">
              <w:rPr>
                <w:rFonts w:ascii="Times New Roman" w:hAnsi="Times New Roman" w:cs="Times New Roman"/>
                <w:sz w:val="20"/>
                <w:szCs w:val="20"/>
              </w:rPr>
              <w:t>The impact on the environment and the ability to be scaled up of the copolymer in large-scale applications were not considered.</w:t>
            </w:r>
          </w:p>
        </w:tc>
      </w:tr>
      <w:tr w:rsidR="007E4F71" w:rsidRPr="007E4F71" w:rsidTr="007E4F71">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E4F71" w:rsidRPr="007E4F71" w:rsidRDefault="007E4F71" w:rsidP="00A75DDE">
            <w:pPr>
              <w:spacing w:after="160" w:line="276" w:lineRule="auto"/>
              <w:jc w:val="center"/>
              <w:rPr>
                <w:rFonts w:ascii="Times New Roman" w:hAnsi="Times New Roman" w:cs="Times New Roman"/>
                <w:sz w:val="20"/>
                <w:szCs w:val="20"/>
              </w:rPr>
            </w:pPr>
            <w:r w:rsidRPr="007E4F71">
              <w:rPr>
                <w:rFonts w:ascii="Times New Roman" w:hAnsi="Times New Roman" w:cs="Times New Roman"/>
                <w:sz w:val="20"/>
                <w:szCs w:val="20"/>
              </w:rPr>
              <w:t xml:space="preserve">Wang et al. </w:t>
            </w:r>
            <w:r w:rsidR="00AB5D7D">
              <w:rPr>
                <w:rFonts w:ascii="Times New Roman" w:hAnsi="Times New Roman" w:cs="Times New Roman"/>
                <w:sz w:val="20"/>
                <w:szCs w:val="20"/>
              </w:rPr>
              <w:fldChar w:fldCharType="begin"/>
            </w:r>
            <w:r w:rsidR="00AB5D7D">
              <w:rPr>
                <w:rFonts w:ascii="Times New Roman" w:hAnsi="Times New Roman" w:cs="Times New Roman"/>
                <w:sz w:val="20"/>
                <w:szCs w:val="20"/>
              </w:rPr>
              <w:instrText xml:space="preserve"> ADDIN ZOTERO_ITEM CSL_CITATION {"citationID":"deAoxyC4","properties":{"formattedCitation":"[29]","plainCitation":"[29]","noteIndex":0},"citationItems":[{"id":2296,"uris":["http://zotero.org/users/local/I7t2eBjh/items/PRC9HFCY"],"itemData":{"id":2296,"type":"article-journal","container-title":"International Journal of Electrochemical Science","DOI":"10.1016/j.ijoes.2025.100955","ISSN":"14523981","issue":"3","journalAbbreviation":"International Journal of Electrochemical Science","language":"en","page":"100955","source":"DOI.org (Crossref)","title":"Preparation of p-phenylenediamine acetaldehyde-metal ion complexes and its electrochemical properties","volume":"20","author":[{"family":"Wang","given":"Xin"},{"family":"Bian","given":"Zhiruo"},{"family":"Wang","given":"Da"},{"family":"Liu","given":"Cong"},{"family":"Yu","given":"Zhaoxu"},{"family":"Li","given":"Qingning"}],"issued":{"date-parts":[["2025",3]]}},"suppress-author":true}],"schema":"https://github.com/citation-style-language/schema/raw/master/csl-citation.json"} </w:instrText>
            </w:r>
            <w:r w:rsidR="00AB5D7D">
              <w:rPr>
                <w:rFonts w:ascii="Times New Roman" w:hAnsi="Times New Roman" w:cs="Times New Roman"/>
                <w:sz w:val="20"/>
                <w:szCs w:val="20"/>
              </w:rPr>
              <w:fldChar w:fldCharType="separate"/>
            </w:r>
            <w:r w:rsidR="00AB5D7D" w:rsidRPr="00006B1C">
              <w:rPr>
                <w:rFonts w:ascii="Times New Roman" w:hAnsi="Times New Roman" w:cs="Times New Roman"/>
                <w:sz w:val="20"/>
              </w:rPr>
              <w:t>[29]</w:t>
            </w:r>
            <w:r w:rsidR="00AB5D7D">
              <w:rPr>
                <w:rFonts w:ascii="Times New Roman" w:hAnsi="Times New Roman" w:cs="Times New Roman"/>
                <w:sz w:val="20"/>
                <w:szCs w:val="20"/>
              </w:rPr>
              <w:fldChar w:fldCharType="end"/>
            </w:r>
          </w:p>
        </w:tc>
        <w:tc>
          <w:tcPr>
            <w:tcW w:w="0" w:type="auto"/>
            <w:vAlign w:val="center"/>
            <w:hideMark/>
          </w:tcPr>
          <w:p w:rsidR="007E4F71" w:rsidRPr="007E4F71" w:rsidRDefault="00092975"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92975">
              <w:rPr>
                <w:rFonts w:ascii="Times New Roman" w:hAnsi="Times New Roman" w:cs="Times New Roman"/>
                <w:sz w:val="20"/>
                <w:szCs w:val="20"/>
              </w:rPr>
              <w:t>The longevity and mass production of these materials for practical supercapacitor applications were not factors considered.</w:t>
            </w:r>
          </w:p>
        </w:tc>
      </w:tr>
      <w:tr w:rsidR="007E4F71" w:rsidRPr="007E4F71" w:rsidTr="007E4F71">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E4F71" w:rsidRPr="007E4F71" w:rsidRDefault="007E4F71" w:rsidP="00A75DDE">
            <w:pPr>
              <w:spacing w:after="160" w:line="276" w:lineRule="auto"/>
              <w:jc w:val="center"/>
              <w:rPr>
                <w:rFonts w:ascii="Times New Roman" w:hAnsi="Times New Roman" w:cs="Times New Roman"/>
                <w:sz w:val="20"/>
                <w:szCs w:val="20"/>
              </w:rPr>
            </w:pPr>
            <w:r w:rsidRPr="007E4F71">
              <w:rPr>
                <w:rFonts w:ascii="Times New Roman" w:hAnsi="Times New Roman" w:cs="Times New Roman"/>
                <w:sz w:val="20"/>
                <w:szCs w:val="20"/>
              </w:rPr>
              <w:t xml:space="preserve">Fernandez-Merino et al. </w:t>
            </w:r>
            <w:r w:rsidR="00AB5D7D">
              <w:rPr>
                <w:rFonts w:ascii="Times New Roman" w:hAnsi="Times New Roman" w:cs="Times New Roman"/>
                <w:sz w:val="20"/>
                <w:szCs w:val="20"/>
              </w:rPr>
              <w:fldChar w:fldCharType="begin"/>
            </w:r>
            <w:r w:rsidR="00AB5D7D">
              <w:rPr>
                <w:rFonts w:ascii="Times New Roman" w:hAnsi="Times New Roman" w:cs="Times New Roman"/>
                <w:sz w:val="20"/>
                <w:szCs w:val="20"/>
              </w:rPr>
              <w:instrText xml:space="preserve"> ADDIN ZOTERO_ITEM CSL_CITATION {"citationID":"SfupXTff","properties":{"formattedCitation":"[30]","plainCitation":"[30]","noteIndex":0},"citationItems":[{"id":2297,"uris":["http://zotero.org/users/local/I7t2eBjh/items/4LHX47BE"],"itemData":{"id":2297,"type":"article-journal","container-title":"Journal of Electroanalytical Chemistry","DOI":"10.1016/j.jelechem.2024.118547","ISSN":"15726657","journalAbbreviation":"Journal of Electroanalytical Chemistry","language":"en","page":"118547","source":"DOI.org (Crossref)","title":"p-Phenylenediamine electrochemical oxidation revisited: An insight into the mechanism and kinetics in acid medium","title-short":"p-Phenylenediamine electrochemical oxidation revisited","volume":"969","author":[{"family":"Fernandez-Merino","given":"Ángela"},{"family":"Del Caño","given":"Rafael"},{"family":"Chávez","given":"Miriam"},{"family":"Sánchez-Obrero","given":"Guadalupe"},{"family":"Madueño","given":"Rafael"},{"family":"Blázquez","given":"Manuel"},{"family":"Pineda","given":"Teresa"}],"issued":{"date-parts":[["2024",9]]}},"suppress-author":true}],"schema":"https://github.com/citation-style-language/schema/raw/master/csl-citation.json"} </w:instrText>
            </w:r>
            <w:r w:rsidR="00AB5D7D">
              <w:rPr>
                <w:rFonts w:ascii="Times New Roman" w:hAnsi="Times New Roman" w:cs="Times New Roman"/>
                <w:sz w:val="20"/>
                <w:szCs w:val="20"/>
              </w:rPr>
              <w:fldChar w:fldCharType="separate"/>
            </w:r>
            <w:r w:rsidR="00AB5D7D" w:rsidRPr="00006B1C">
              <w:rPr>
                <w:rFonts w:ascii="Times New Roman" w:hAnsi="Times New Roman" w:cs="Times New Roman"/>
                <w:sz w:val="20"/>
              </w:rPr>
              <w:t>[30]</w:t>
            </w:r>
            <w:r w:rsidR="00AB5D7D">
              <w:rPr>
                <w:rFonts w:ascii="Times New Roman" w:hAnsi="Times New Roman" w:cs="Times New Roman"/>
                <w:sz w:val="20"/>
                <w:szCs w:val="20"/>
              </w:rPr>
              <w:fldChar w:fldCharType="end"/>
            </w:r>
          </w:p>
        </w:tc>
        <w:tc>
          <w:tcPr>
            <w:tcW w:w="0" w:type="auto"/>
            <w:vAlign w:val="center"/>
            <w:hideMark/>
          </w:tcPr>
          <w:p w:rsidR="007E4F71" w:rsidRPr="007E4F71" w:rsidRDefault="00092975"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92975">
              <w:rPr>
                <w:rFonts w:ascii="Times New Roman" w:hAnsi="Times New Roman" w:cs="Times New Roman"/>
                <w:sz w:val="20"/>
                <w:szCs w:val="20"/>
              </w:rPr>
              <w:t>There were no discussions on possible side reactions or environmental issues caused by oxidation of by-products.</w:t>
            </w:r>
          </w:p>
        </w:tc>
      </w:tr>
    </w:tbl>
    <w:p w:rsidR="007E4F71" w:rsidRDefault="007E4F71" w:rsidP="00A75DDE">
      <w:pPr>
        <w:spacing w:line="276" w:lineRule="auto"/>
        <w:jc w:val="both"/>
        <w:rPr>
          <w:rFonts w:ascii="Times New Roman" w:hAnsi="Times New Roman" w:cs="Times New Roman"/>
          <w:sz w:val="20"/>
          <w:szCs w:val="20"/>
        </w:rPr>
      </w:pPr>
    </w:p>
    <w:p w:rsidR="00DB3C78" w:rsidRDefault="00DB3C78" w:rsidP="00A75DDE">
      <w:pPr>
        <w:spacing w:line="276" w:lineRule="auto"/>
        <w:jc w:val="both"/>
        <w:rPr>
          <w:rFonts w:ascii="Times New Roman" w:hAnsi="Times New Roman" w:cs="Times New Roman"/>
          <w:sz w:val="20"/>
          <w:szCs w:val="20"/>
        </w:rPr>
      </w:pPr>
      <w:r>
        <w:rPr>
          <w:rFonts w:ascii="Times New Roman" w:hAnsi="Times New Roman" w:cs="Times New Roman"/>
          <w:sz w:val="20"/>
          <w:szCs w:val="20"/>
        </w:rPr>
        <w:t xml:space="preserve">Table 1 </w:t>
      </w:r>
      <w:r w:rsidRPr="00DB3C78">
        <w:rPr>
          <w:rFonts w:ascii="Times New Roman" w:hAnsi="Times New Roman" w:cs="Times New Roman"/>
          <w:sz w:val="20"/>
          <w:szCs w:val="20"/>
        </w:rPr>
        <w:t>highlighting key challenges faced in the development and application of polyurea-based materials.</w:t>
      </w:r>
    </w:p>
    <w:p w:rsidR="00705D33" w:rsidRPr="00705D33" w:rsidRDefault="00705D33" w:rsidP="00A75DDE">
      <w:pPr>
        <w:spacing w:line="276" w:lineRule="auto"/>
        <w:jc w:val="both"/>
        <w:rPr>
          <w:rFonts w:ascii="Times New Roman" w:hAnsi="Times New Roman" w:cs="Times New Roman"/>
          <w:b/>
          <w:bCs/>
          <w:sz w:val="20"/>
          <w:szCs w:val="20"/>
        </w:rPr>
      </w:pPr>
      <w:r w:rsidRPr="00705D33">
        <w:rPr>
          <w:rFonts w:ascii="Times New Roman" w:hAnsi="Times New Roman" w:cs="Times New Roman"/>
          <w:b/>
          <w:bCs/>
          <w:sz w:val="20"/>
          <w:szCs w:val="20"/>
        </w:rPr>
        <w:t xml:space="preserve">Problem Statement </w:t>
      </w:r>
    </w:p>
    <w:p w:rsidR="00705D33" w:rsidRPr="00705D33" w:rsidRDefault="00705D33" w:rsidP="00A75DDE">
      <w:pPr>
        <w:spacing w:line="276" w:lineRule="auto"/>
        <w:jc w:val="both"/>
        <w:rPr>
          <w:rFonts w:ascii="Times New Roman" w:hAnsi="Times New Roman" w:cs="Times New Roman"/>
          <w:sz w:val="20"/>
          <w:szCs w:val="20"/>
        </w:rPr>
      </w:pPr>
      <w:r w:rsidRPr="00705D33">
        <w:rPr>
          <w:rFonts w:ascii="Times New Roman" w:hAnsi="Times New Roman" w:cs="Times New Roman"/>
          <w:sz w:val="20"/>
          <w:szCs w:val="20"/>
        </w:rPr>
        <w:t xml:space="preserve">In the past few years, self-assembled materials development has mainly been on polymers that are not only capable of organizing themselves but at the same time also possess the ability to distinguish between different anions. Yet, the interplay between the self-assembly characteristics and anion recognition for polyphenylene-based </w:t>
      </w:r>
      <w:proofErr w:type="spellStart"/>
      <w:r w:rsidRPr="00705D33">
        <w:rPr>
          <w:rFonts w:ascii="Times New Roman" w:hAnsi="Times New Roman" w:cs="Times New Roman"/>
          <w:sz w:val="20"/>
          <w:szCs w:val="20"/>
        </w:rPr>
        <w:t>polyureas</w:t>
      </w:r>
      <w:proofErr w:type="spellEnd"/>
      <w:r w:rsidRPr="00705D33">
        <w:rPr>
          <w:rFonts w:ascii="Times New Roman" w:hAnsi="Times New Roman" w:cs="Times New Roman"/>
          <w:sz w:val="20"/>
          <w:szCs w:val="20"/>
        </w:rPr>
        <w:t xml:space="preserve"> is still a topic that has not been deeply investigated. These </w:t>
      </w:r>
      <w:proofErr w:type="spellStart"/>
      <w:r w:rsidRPr="00705D33">
        <w:rPr>
          <w:rFonts w:ascii="Times New Roman" w:hAnsi="Times New Roman" w:cs="Times New Roman"/>
          <w:sz w:val="20"/>
          <w:szCs w:val="20"/>
        </w:rPr>
        <w:t>polyureas</w:t>
      </w:r>
      <w:proofErr w:type="spellEnd"/>
      <w:r w:rsidRPr="00705D33">
        <w:rPr>
          <w:rFonts w:ascii="Times New Roman" w:hAnsi="Times New Roman" w:cs="Times New Roman"/>
          <w:sz w:val="20"/>
          <w:szCs w:val="20"/>
        </w:rPr>
        <w:t xml:space="preserve"> have indeed been successfully developed into stable nanostructures, but their anion selectivity and binding capacity are still not completely understood nor optimized. The lack of a clear understanding of </w:t>
      </w:r>
      <w:proofErr w:type="spellStart"/>
      <w:r w:rsidRPr="00705D33">
        <w:rPr>
          <w:rFonts w:ascii="Times New Roman" w:hAnsi="Times New Roman" w:cs="Times New Roman"/>
          <w:sz w:val="20"/>
          <w:szCs w:val="20"/>
        </w:rPr>
        <w:t>polyureas</w:t>
      </w:r>
      <w:proofErr w:type="spellEnd"/>
      <w:r w:rsidRPr="00705D33">
        <w:rPr>
          <w:rFonts w:ascii="Times New Roman" w:hAnsi="Times New Roman" w:cs="Times New Roman"/>
          <w:sz w:val="20"/>
          <w:szCs w:val="20"/>
        </w:rPr>
        <w:t>' anion interactions thus confines their possible uses to a few applications such as in the production of environmental monitoring devices, sensors, and ion selective removal technologies.</w:t>
      </w:r>
    </w:p>
    <w:p w:rsidR="00705D33" w:rsidRPr="00705D33" w:rsidRDefault="00705D33" w:rsidP="00A75DDE">
      <w:pPr>
        <w:spacing w:line="276" w:lineRule="auto"/>
        <w:jc w:val="both"/>
        <w:rPr>
          <w:rFonts w:ascii="Times New Roman" w:hAnsi="Times New Roman" w:cs="Times New Roman"/>
          <w:sz w:val="20"/>
          <w:szCs w:val="20"/>
        </w:rPr>
      </w:pPr>
      <w:r w:rsidRPr="00705D33">
        <w:rPr>
          <w:rFonts w:ascii="Times New Roman" w:hAnsi="Times New Roman" w:cs="Times New Roman"/>
          <w:sz w:val="20"/>
          <w:szCs w:val="20"/>
        </w:rPr>
        <w:t xml:space="preserve">The works of </w:t>
      </w:r>
      <w:proofErr w:type="spellStart"/>
      <w:r w:rsidRPr="00705D33">
        <w:rPr>
          <w:rFonts w:ascii="Times New Roman" w:hAnsi="Times New Roman" w:cs="Times New Roman"/>
          <w:sz w:val="20"/>
          <w:szCs w:val="20"/>
        </w:rPr>
        <w:t>Chudhary</w:t>
      </w:r>
      <w:proofErr w:type="spellEnd"/>
      <w:r w:rsidRPr="00705D33">
        <w:rPr>
          <w:rFonts w:ascii="Times New Roman" w:hAnsi="Times New Roman" w:cs="Times New Roman"/>
          <w:sz w:val="20"/>
          <w:szCs w:val="20"/>
        </w:rPr>
        <w:t xml:space="preserve"> et al. </w:t>
      </w:r>
      <w:r w:rsidR="00725F94">
        <w:rPr>
          <w:rFonts w:ascii="Times New Roman" w:hAnsi="Times New Roman" w:cs="Times New Roman"/>
          <w:sz w:val="20"/>
          <w:szCs w:val="20"/>
        </w:rPr>
        <w:fldChar w:fldCharType="begin"/>
      </w:r>
      <w:r w:rsidR="00725F94">
        <w:rPr>
          <w:rFonts w:ascii="Times New Roman" w:hAnsi="Times New Roman" w:cs="Times New Roman"/>
          <w:sz w:val="20"/>
          <w:szCs w:val="20"/>
        </w:rPr>
        <w:instrText xml:space="preserve"> ADDIN ZOTERO_ITEM CSL_CITATION {"citationID":"rZDI380t","properties":{"formattedCitation":"[15]","plainCitation":"[15]","noteIndex":0},"citationItems":[{"id":2282,"uris":["http://zotero.org/users/local/I7t2eBjh/items/MLEF3A3J"],"itemData":{"id":2282,"type":"article-journal","container-title":"Organic Letters","DOI":"10.1021/acs.orglett.5c03725","ISSN":"1523-7060, 1523-7052","issue":"43","journalAbbreviation":"Org. Lett.","language":"en","license":"https://doi.org/10.15223/policy-029","page":"12030-12034","source":"DOI.org (Crossref)","title":"Self-Assembly of Macrocyclic Hosts with Kinetic Inertness","volume":"27","author":[{"family":"Chudhary","given":"Tayba"},{"family":"Wei","given":"Yuxi"},{"family":"Tong","given":"Lu"},{"family":"Shen","given":"Libo"},{"family":"Li","given":"Hao"},{"family":"Zhang","given":"Songna"}],"issued":{"date-parts":[["2025",10,31]]}},"suppress-author":true}],"schema":"https://github.com/citation-style-language/schema/raw/master/csl-citation.json"} </w:instrText>
      </w:r>
      <w:r w:rsidR="00725F94">
        <w:rPr>
          <w:rFonts w:ascii="Times New Roman" w:hAnsi="Times New Roman" w:cs="Times New Roman"/>
          <w:sz w:val="20"/>
          <w:szCs w:val="20"/>
        </w:rPr>
        <w:fldChar w:fldCharType="separate"/>
      </w:r>
      <w:r w:rsidR="00725F94" w:rsidRPr="00006B1C">
        <w:rPr>
          <w:rFonts w:ascii="Times New Roman" w:hAnsi="Times New Roman" w:cs="Times New Roman"/>
          <w:sz w:val="20"/>
        </w:rPr>
        <w:t>[15]</w:t>
      </w:r>
      <w:r w:rsidR="00725F94">
        <w:rPr>
          <w:rFonts w:ascii="Times New Roman" w:hAnsi="Times New Roman" w:cs="Times New Roman"/>
          <w:sz w:val="20"/>
          <w:szCs w:val="20"/>
        </w:rPr>
        <w:fldChar w:fldCharType="end"/>
      </w:r>
      <w:r w:rsidR="00725F94">
        <w:rPr>
          <w:rFonts w:ascii="Times New Roman" w:hAnsi="Times New Roman" w:cs="Times New Roman"/>
          <w:sz w:val="20"/>
          <w:szCs w:val="20"/>
        </w:rPr>
        <w:t xml:space="preserve"> </w:t>
      </w:r>
      <w:r w:rsidRPr="00705D33">
        <w:rPr>
          <w:rFonts w:ascii="Times New Roman" w:hAnsi="Times New Roman" w:cs="Times New Roman"/>
          <w:sz w:val="20"/>
          <w:szCs w:val="20"/>
        </w:rPr>
        <w:t xml:space="preserve">emphasized the need for precise control over reaction conditions to avoid the irreversible polymerization process during formation of macrocyclic, which demonstrated the vulnerability of self-assembly processes. Wu et al. </w:t>
      </w:r>
      <w:r w:rsidR="00725F94">
        <w:rPr>
          <w:rFonts w:ascii="Times New Roman" w:hAnsi="Times New Roman" w:cs="Times New Roman"/>
          <w:sz w:val="20"/>
          <w:szCs w:val="20"/>
        </w:rPr>
        <w:fldChar w:fldCharType="begin"/>
      </w:r>
      <w:r w:rsidR="00725F94">
        <w:rPr>
          <w:rFonts w:ascii="Times New Roman" w:hAnsi="Times New Roman" w:cs="Times New Roman"/>
          <w:sz w:val="20"/>
          <w:szCs w:val="20"/>
        </w:rPr>
        <w:instrText xml:space="preserve"> ADDIN ZOTERO_ITEM CSL_CITATION {"citationID":"atJpPFE7","properties":{"formattedCitation":"[16]","plainCitation":"[16]","noteIndex":0},"citationItems":[{"id":2283,"uris":["http://zotero.org/users/local/I7t2eBjh/items/WRQXADQD"],"itemData":{"id":2283,"type":"article-journal","container-title":"Organic Letters","DOI":"10.1021/acs.orglett.5c02617","ISSN":"1523-7060, 1523-7052","issue":"31","journalAbbreviation":"Org. Lett.","language":"en","license":"https://doi.org/10.15223/policy-029","page":"8674-8678","source":"DOI.org (Crossref)","title":"Self-Assembled Cationic Cages for Anion Recognition in Aqueous Solution","volume":"27","author":[{"family":"Wu","given":"Yating"},{"family":"Tang","given":"Hua"},{"family":"Kuang","given":"Yueyan"},{"family":"Ge","given":"Chenqi"},{"family":"Cao","given":"Ze"},{"family":"Lu","given":"Yuyang"},{"family":"Liu","given":"Jiyong"},{"family":"Wu","given":"Guangcheng"},{"family":"Li","given":"Hao"}],"issued":{"date-parts":[["2025",8,8]]}},"suppress-author":true}],"schema":"https://github.com/citation-style-language/schema/raw/master/csl-citation.json"} </w:instrText>
      </w:r>
      <w:r w:rsidR="00725F94">
        <w:rPr>
          <w:rFonts w:ascii="Times New Roman" w:hAnsi="Times New Roman" w:cs="Times New Roman"/>
          <w:sz w:val="20"/>
          <w:szCs w:val="20"/>
        </w:rPr>
        <w:fldChar w:fldCharType="separate"/>
      </w:r>
      <w:r w:rsidR="00725F94" w:rsidRPr="00006B1C">
        <w:rPr>
          <w:rFonts w:ascii="Times New Roman" w:hAnsi="Times New Roman" w:cs="Times New Roman"/>
          <w:sz w:val="20"/>
        </w:rPr>
        <w:t>[16]</w:t>
      </w:r>
      <w:r w:rsidR="00725F94">
        <w:rPr>
          <w:rFonts w:ascii="Times New Roman" w:hAnsi="Times New Roman" w:cs="Times New Roman"/>
          <w:sz w:val="20"/>
          <w:szCs w:val="20"/>
        </w:rPr>
        <w:fldChar w:fldCharType="end"/>
      </w:r>
      <w:r w:rsidR="00725F94">
        <w:rPr>
          <w:rFonts w:ascii="Times New Roman" w:hAnsi="Times New Roman" w:cs="Times New Roman"/>
          <w:sz w:val="20"/>
          <w:szCs w:val="20"/>
        </w:rPr>
        <w:t xml:space="preserve"> </w:t>
      </w:r>
      <w:r w:rsidRPr="00705D33">
        <w:rPr>
          <w:rFonts w:ascii="Times New Roman" w:hAnsi="Times New Roman" w:cs="Times New Roman"/>
          <w:sz w:val="20"/>
          <w:szCs w:val="20"/>
        </w:rPr>
        <w:t xml:space="preserve">showed the restricted anion recognition of the imine cages created by their method, hence, questioning the practically of these self-assembled structures for the selective binding. Zhao et al. </w:t>
      </w:r>
      <w:r w:rsidR="00725F94">
        <w:rPr>
          <w:rFonts w:ascii="Times New Roman" w:hAnsi="Times New Roman" w:cs="Times New Roman"/>
          <w:sz w:val="20"/>
          <w:szCs w:val="20"/>
        </w:rPr>
        <w:fldChar w:fldCharType="begin"/>
      </w:r>
      <w:r w:rsidR="00725F94">
        <w:rPr>
          <w:rFonts w:ascii="Times New Roman" w:hAnsi="Times New Roman" w:cs="Times New Roman"/>
          <w:sz w:val="20"/>
          <w:szCs w:val="20"/>
        </w:rPr>
        <w:instrText xml:space="preserve"> ADDIN ZOTERO_ITEM CSL_CITATION {"citationID":"4jVwNcSV","properties":{"formattedCitation":"[17]","plainCitation":"[17]","noteIndex":0},"citationItems":[{"id":2284,"uris":["http://zotero.org/users/local/I7t2eBjh/items/MZEDKPMN"],"itemData":{"id":2284,"type":"article-journal","abstract":"Abstract\n            \n              The search for macroscopic materials with differentially addressable spaces based on molecular containers has long been driven by their great potential for diverse practical applications pertaining guest selective capture and release. Herein, we report a class of gels (\n              \n                G\n                1‐NH2\n              \n              ,\n              \n                G\n                1‐UPy\n              \n              ,\n              \n                G\n                2‐NH2\n              \n              , and\n              \n                G\n                2‐UPy\n              \n              ) that are formed through hierarchical self‐assembly of anion‐coordinated architectures. The well‐defined shapes and sizes of the cavities within anion‐coordinated architectures endow the gels with different internal phases, which is beneficial to differentiate the release profiles of guest molecules (dimethylethanolamine, choline, and propyl trimethylammonium) depending on their binding affinity. This study also introduces the concept of flowing a solution containing guests through a host‐containing gel for effective guest separation. The process of guest binding could be also monitored in real time via electrical characterization. This work may thus provide a useful strategy for selective solid‐phase molecular separation.","container-title":"Angewandte Chemie","DOI":"10.1002/ange.202504207","ISSN":"0044-8249, 1521-3757","issue":"28","journalAbbreviation":"Angewandte Chemie","language":"en","page":"e202504207","source":"DOI.org (Crossref)","title":"Hierarchically Self‐Assembled Anion‐Coordination‐Driven Gels for Guest Segregation and Electrical Sensing","volume":"137","author":[{"family":"Zhao","given":"Jie"},{"family":"Li","given":"Yidan"},{"family":"Zhang","given":"Huidan"},{"family":"Lv","given":"Ruying"},{"family":"Yu","given":"Le"},{"family":"Marchesan","given":"Silvia"},{"family":"Yang","given":"Dong"}],"issued":{"date-parts":[["2025",7,7]]}},"suppress-author":true}],"schema":"https://github.com/citation-style-language/schema/raw/master/csl-citation.json"} </w:instrText>
      </w:r>
      <w:r w:rsidR="00725F94">
        <w:rPr>
          <w:rFonts w:ascii="Times New Roman" w:hAnsi="Times New Roman" w:cs="Times New Roman"/>
          <w:sz w:val="20"/>
          <w:szCs w:val="20"/>
        </w:rPr>
        <w:fldChar w:fldCharType="separate"/>
      </w:r>
      <w:r w:rsidR="00725F94" w:rsidRPr="00006B1C">
        <w:rPr>
          <w:rFonts w:ascii="Times New Roman" w:hAnsi="Times New Roman" w:cs="Times New Roman"/>
          <w:sz w:val="20"/>
        </w:rPr>
        <w:t>[17]</w:t>
      </w:r>
      <w:r w:rsidR="00725F94">
        <w:rPr>
          <w:rFonts w:ascii="Times New Roman" w:hAnsi="Times New Roman" w:cs="Times New Roman"/>
          <w:sz w:val="20"/>
          <w:szCs w:val="20"/>
        </w:rPr>
        <w:fldChar w:fldCharType="end"/>
      </w:r>
      <w:r w:rsidR="00725F94">
        <w:rPr>
          <w:rFonts w:ascii="Times New Roman" w:hAnsi="Times New Roman" w:cs="Times New Roman"/>
          <w:sz w:val="20"/>
          <w:szCs w:val="20"/>
        </w:rPr>
        <w:t xml:space="preserve"> </w:t>
      </w:r>
      <w:r w:rsidRPr="00705D33">
        <w:rPr>
          <w:rFonts w:ascii="Times New Roman" w:hAnsi="Times New Roman" w:cs="Times New Roman"/>
          <w:sz w:val="20"/>
          <w:szCs w:val="20"/>
        </w:rPr>
        <w:t xml:space="preserve">mentioned the problem of making different cavity environments, which subsequently, restricts the </w:t>
      </w:r>
      <w:r w:rsidRPr="00705D33">
        <w:rPr>
          <w:rFonts w:ascii="Times New Roman" w:hAnsi="Times New Roman" w:cs="Times New Roman"/>
          <w:sz w:val="20"/>
          <w:szCs w:val="20"/>
        </w:rPr>
        <w:lastRenderedPageBreak/>
        <w:t xml:space="preserve">applications of the guest molecule recognition. Finally, Zhu et al. </w:t>
      </w:r>
      <w:r w:rsidR="00725F94">
        <w:rPr>
          <w:rFonts w:ascii="Times New Roman" w:hAnsi="Times New Roman" w:cs="Times New Roman"/>
          <w:sz w:val="20"/>
          <w:szCs w:val="20"/>
        </w:rPr>
        <w:fldChar w:fldCharType="begin"/>
      </w:r>
      <w:r w:rsidR="00725F94">
        <w:rPr>
          <w:rFonts w:ascii="Times New Roman" w:hAnsi="Times New Roman" w:cs="Times New Roman"/>
          <w:sz w:val="20"/>
          <w:szCs w:val="20"/>
        </w:rPr>
        <w:instrText xml:space="preserve"> ADDIN ZOTERO_ITEM CSL_CITATION {"citationID":"MUg1SUSi","properties":{"formattedCitation":"[19]","plainCitation":"[19]","noteIndex":0},"citationItems":[{"id":2286,"uris":["http://zotero.org/users/local/I7t2eBjh/items/I47PTUVZ"],"itemData":{"id":2286,"type":"article-journal","container-title":"Science China Chemistry","DOI":"10.1007/s11426-025-2637-2","ISSN":"1674-7291, 1869-1870","issue":"10","journalAbbreviation":"Sci. China Chem.","language":"en","page":"5001-5006","source":"DOI.org (Crossref)","title":"Barbiturate-containing macrocycles: synthesis, structure and anion recognition through anion-carbonyl interactions","title-short":"Barbiturate-containing macrocycles","volume":"68","author":[{"family":"Zhu","given":"Jun"},{"family":"Wang","given":"Xu-Dong"},{"family":"Ao","given":"Yu-Fei"},{"family":"Wang","given":"Qi-Qiang"},{"family":"Wang","given":"De-Xian"}],"issued":{"date-parts":[["2025",10]]}},"suppress-author":true}],"schema":"https://github.com/citation-style-language/schema/raw/master/csl-citation.json"} </w:instrText>
      </w:r>
      <w:r w:rsidR="00725F94">
        <w:rPr>
          <w:rFonts w:ascii="Times New Roman" w:hAnsi="Times New Roman" w:cs="Times New Roman"/>
          <w:sz w:val="20"/>
          <w:szCs w:val="20"/>
        </w:rPr>
        <w:fldChar w:fldCharType="separate"/>
      </w:r>
      <w:r w:rsidR="00725F94" w:rsidRPr="00006B1C">
        <w:rPr>
          <w:rFonts w:ascii="Times New Roman" w:hAnsi="Times New Roman" w:cs="Times New Roman"/>
          <w:sz w:val="20"/>
        </w:rPr>
        <w:t>[19]</w:t>
      </w:r>
      <w:r w:rsidR="00725F94">
        <w:rPr>
          <w:rFonts w:ascii="Times New Roman" w:hAnsi="Times New Roman" w:cs="Times New Roman"/>
          <w:sz w:val="20"/>
          <w:szCs w:val="20"/>
        </w:rPr>
        <w:fldChar w:fldCharType="end"/>
      </w:r>
      <w:r w:rsidR="00725F94">
        <w:rPr>
          <w:rFonts w:ascii="Times New Roman" w:hAnsi="Times New Roman" w:cs="Times New Roman"/>
          <w:sz w:val="20"/>
          <w:szCs w:val="20"/>
        </w:rPr>
        <w:t xml:space="preserve"> </w:t>
      </w:r>
      <w:r w:rsidRPr="00705D33">
        <w:rPr>
          <w:rFonts w:ascii="Times New Roman" w:hAnsi="Times New Roman" w:cs="Times New Roman"/>
          <w:sz w:val="20"/>
          <w:szCs w:val="20"/>
        </w:rPr>
        <w:t xml:space="preserve">remarked that the issue of scalability for complex systems remains, and this is a critical point in the discussion of the materials' application in current-day scenarios. Not only do the aforementioned researches bring us to a better understanding of the already explored fields, but also, they open a new frontier by diving into the self-assembly and anion recognition of p-phenylenediamine-based </w:t>
      </w:r>
      <w:proofErr w:type="spellStart"/>
      <w:r w:rsidRPr="00705D33">
        <w:rPr>
          <w:rFonts w:ascii="Times New Roman" w:hAnsi="Times New Roman" w:cs="Times New Roman"/>
          <w:sz w:val="20"/>
          <w:szCs w:val="20"/>
        </w:rPr>
        <w:t>polyureas</w:t>
      </w:r>
      <w:proofErr w:type="spellEnd"/>
      <w:r w:rsidRPr="00705D33">
        <w:rPr>
          <w:rFonts w:ascii="Times New Roman" w:hAnsi="Times New Roman" w:cs="Times New Roman"/>
          <w:sz w:val="20"/>
          <w:szCs w:val="20"/>
        </w:rPr>
        <w:t>, thus to explore their potential in advanced materials applications.</w:t>
      </w:r>
    </w:p>
    <w:p w:rsidR="00705D33" w:rsidRPr="00705D33" w:rsidRDefault="00705D33" w:rsidP="00A75DDE">
      <w:pPr>
        <w:spacing w:line="276" w:lineRule="auto"/>
        <w:jc w:val="both"/>
        <w:rPr>
          <w:rFonts w:ascii="Times New Roman" w:hAnsi="Times New Roman" w:cs="Times New Roman"/>
          <w:b/>
          <w:bCs/>
          <w:sz w:val="20"/>
          <w:szCs w:val="20"/>
        </w:rPr>
      </w:pPr>
      <w:r w:rsidRPr="00705D33">
        <w:rPr>
          <w:rFonts w:ascii="Times New Roman" w:hAnsi="Times New Roman" w:cs="Times New Roman"/>
          <w:b/>
          <w:bCs/>
          <w:sz w:val="20"/>
          <w:szCs w:val="20"/>
        </w:rPr>
        <w:t>Research Objectives:</w:t>
      </w:r>
    </w:p>
    <w:p w:rsidR="00ED1F05" w:rsidRPr="00ED1F05" w:rsidRDefault="00ED1F05" w:rsidP="00ED1F05">
      <w:pPr>
        <w:pStyle w:val="ListParagraph"/>
        <w:numPr>
          <w:ilvl w:val="0"/>
          <w:numId w:val="38"/>
        </w:numPr>
        <w:spacing w:line="276" w:lineRule="auto"/>
        <w:jc w:val="both"/>
        <w:rPr>
          <w:rFonts w:ascii="Times New Roman" w:hAnsi="Times New Roman" w:cs="Times New Roman"/>
          <w:sz w:val="20"/>
          <w:szCs w:val="20"/>
        </w:rPr>
      </w:pPr>
      <w:r w:rsidRPr="00ED1F05">
        <w:rPr>
          <w:rFonts w:ascii="Times New Roman" w:hAnsi="Times New Roman" w:cs="Times New Roman"/>
          <w:sz w:val="20"/>
          <w:szCs w:val="20"/>
        </w:rPr>
        <w:t>Examine how different factors such as solvent, temperature, and concentration will influence the nanostructure creation thereby having optimized conditions for the same and uniform assembly.</w:t>
      </w:r>
    </w:p>
    <w:p w:rsidR="00ED1F05" w:rsidRPr="00ED1F05" w:rsidRDefault="00ED1F05" w:rsidP="00ED1F05">
      <w:pPr>
        <w:pStyle w:val="ListParagraph"/>
        <w:numPr>
          <w:ilvl w:val="0"/>
          <w:numId w:val="38"/>
        </w:numPr>
        <w:spacing w:line="276" w:lineRule="auto"/>
        <w:jc w:val="both"/>
        <w:rPr>
          <w:rFonts w:ascii="Times New Roman" w:hAnsi="Times New Roman" w:cs="Times New Roman"/>
          <w:sz w:val="20"/>
          <w:szCs w:val="20"/>
        </w:rPr>
      </w:pPr>
      <w:r w:rsidRPr="00ED1F05">
        <w:rPr>
          <w:rFonts w:ascii="Times New Roman" w:hAnsi="Times New Roman" w:cs="Times New Roman"/>
          <w:sz w:val="20"/>
          <w:szCs w:val="20"/>
        </w:rPr>
        <w:t xml:space="preserve">Investigate the Anion Recognition Properties of </w:t>
      </w:r>
      <w:proofErr w:type="spellStart"/>
      <w:r w:rsidRPr="00ED1F05">
        <w:rPr>
          <w:rFonts w:ascii="Times New Roman" w:hAnsi="Times New Roman" w:cs="Times New Roman"/>
          <w:sz w:val="20"/>
          <w:szCs w:val="20"/>
        </w:rPr>
        <w:t>Polyureas</w:t>
      </w:r>
      <w:proofErr w:type="spellEnd"/>
      <w:r w:rsidRPr="00ED1F05">
        <w:rPr>
          <w:rFonts w:ascii="Times New Roman" w:hAnsi="Times New Roman" w:cs="Times New Roman"/>
          <w:sz w:val="20"/>
          <w:szCs w:val="20"/>
        </w:rPr>
        <w:t xml:space="preserve">, Measure the binding strength and selectivity of </w:t>
      </w:r>
      <w:proofErr w:type="spellStart"/>
      <w:r w:rsidRPr="00ED1F05">
        <w:rPr>
          <w:rFonts w:ascii="Times New Roman" w:hAnsi="Times New Roman" w:cs="Times New Roman"/>
          <w:sz w:val="20"/>
          <w:szCs w:val="20"/>
        </w:rPr>
        <w:t>polyureas</w:t>
      </w:r>
      <w:proofErr w:type="spellEnd"/>
      <w:r w:rsidRPr="00ED1F05">
        <w:rPr>
          <w:rFonts w:ascii="Times New Roman" w:hAnsi="Times New Roman" w:cs="Times New Roman"/>
          <w:sz w:val="20"/>
          <w:szCs w:val="20"/>
        </w:rPr>
        <w:t xml:space="preserve"> for different anions, giving attention to their affinity and detection limits for the most important anions such as phosphate and chloride.</w:t>
      </w:r>
    </w:p>
    <w:p w:rsidR="00ED1F05" w:rsidRPr="00ED1F05" w:rsidRDefault="00ED1F05" w:rsidP="00ED1F05">
      <w:pPr>
        <w:pStyle w:val="ListParagraph"/>
        <w:numPr>
          <w:ilvl w:val="0"/>
          <w:numId w:val="38"/>
        </w:numPr>
        <w:spacing w:line="276" w:lineRule="auto"/>
        <w:jc w:val="both"/>
        <w:rPr>
          <w:rFonts w:ascii="Times New Roman" w:hAnsi="Times New Roman" w:cs="Times New Roman"/>
          <w:sz w:val="20"/>
          <w:szCs w:val="20"/>
        </w:rPr>
      </w:pPr>
      <w:proofErr w:type="spellStart"/>
      <w:r w:rsidRPr="00ED1F05">
        <w:rPr>
          <w:rFonts w:ascii="Times New Roman" w:hAnsi="Times New Roman" w:cs="Times New Roman"/>
          <w:sz w:val="20"/>
          <w:szCs w:val="20"/>
        </w:rPr>
        <w:t>Analyze</w:t>
      </w:r>
      <w:proofErr w:type="spellEnd"/>
      <w:r w:rsidRPr="00ED1F05">
        <w:rPr>
          <w:rFonts w:ascii="Times New Roman" w:hAnsi="Times New Roman" w:cs="Times New Roman"/>
          <w:sz w:val="20"/>
          <w:szCs w:val="20"/>
        </w:rPr>
        <w:t xml:space="preserve"> the possibility of using p-phenylenediamine-based </w:t>
      </w:r>
      <w:proofErr w:type="spellStart"/>
      <w:r w:rsidRPr="00ED1F05">
        <w:rPr>
          <w:rFonts w:ascii="Times New Roman" w:hAnsi="Times New Roman" w:cs="Times New Roman"/>
          <w:sz w:val="20"/>
          <w:szCs w:val="20"/>
        </w:rPr>
        <w:t>polyureas</w:t>
      </w:r>
      <w:proofErr w:type="spellEnd"/>
      <w:r w:rsidRPr="00ED1F05">
        <w:rPr>
          <w:rFonts w:ascii="Times New Roman" w:hAnsi="Times New Roman" w:cs="Times New Roman"/>
          <w:sz w:val="20"/>
          <w:szCs w:val="20"/>
        </w:rPr>
        <w:t xml:space="preserve"> in selective ion sensors by checking their stability, reproducibility, and efficiency in identifying and attracting target anions.</w:t>
      </w:r>
    </w:p>
    <w:p w:rsidR="00B50FAF" w:rsidRDefault="00B50FAF" w:rsidP="00ED1F05">
      <w:pPr>
        <w:spacing w:line="276" w:lineRule="auto"/>
        <w:jc w:val="both"/>
        <w:rPr>
          <w:rFonts w:ascii="Times New Roman" w:hAnsi="Times New Roman" w:cs="Times New Roman"/>
          <w:b/>
          <w:bCs/>
          <w:sz w:val="24"/>
          <w:szCs w:val="24"/>
        </w:rPr>
      </w:pPr>
      <w:r w:rsidRPr="00B50FAF">
        <w:rPr>
          <w:rFonts w:ascii="Times New Roman" w:hAnsi="Times New Roman" w:cs="Times New Roman"/>
          <w:b/>
          <w:bCs/>
          <w:sz w:val="24"/>
          <w:szCs w:val="24"/>
        </w:rPr>
        <w:t>3. Methodology</w:t>
      </w:r>
    </w:p>
    <w:p w:rsidR="00652212" w:rsidRPr="00652212" w:rsidRDefault="005245A5" w:rsidP="00ED1F05">
      <w:pPr>
        <w:spacing w:line="276" w:lineRule="auto"/>
        <w:jc w:val="both"/>
        <w:rPr>
          <w:rFonts w:ascii="Times New Roman" w:hAnsi="Times New Roman" w:cs="Times New Roman"/>
          <w:sz w:val="20"/>
          <w:szCs w:val="20"/>
        </w:rPr>
      </w:pPr>
      <w:r w:rsidRPr="005245A5">
        <w:rPr>
          <w:rFonts w:ascii="Times New Roman" w:hAnsi="Times New Roman" w:cs="Times New Roman"/>
          <w:sz w:val="20"/>
          <w:szCs w:val="20"/>
        </w:rPr>
        <w:t xml:space="preserve">The research on the self-assembly and anion recognition properties of p-Phenylenediamine-based </w:t>
      </w:r>
      <w:proofErr w:type="spellStart"/>
      <w:r w:rsidRPr="005245A5">
        <w:rPr>
          <w:rFonts w:ascii="Times New Roman" w:hAnsi="Times New Roman" w:cs="Times New Roman"/>
          <w:sz w:val="20"/>
          <w:szCs w:val="20"/>
        </w:rPr>
        <w:t>polyureas</w:t>
      </w:r>
      <w:proofErr w:type="spellEnd"/>
      <w:r w:rsidRPr="005245A5">
        <w:rPr>
          <w:rFonts w:ascii="Times New Roman" w:hAnsi="Times New Roman" w:cs="Times New Roman"/>
          <w:sz w:val="20"/>
          <w:szCs w:val="20"/>
        </w:rPr>
        <w:t xml:space="preserve"> is methodologically presented in Figure 1 step by step. It depicts the main experimental stages, starting from the production of </w:t>
      </w:r>
      <w:proofErr w:type="spellStart"/>
      <w:r w:rsidRPr="005245A5">
        <w:rPr>
          <w:rFonts w:ascii="Times New Roman" w:hAnsi="Times New Roman" w:cs="Times New Roman"/>
          <w:sz w:val="20"/>
          <w:szCs w:val="20"/>
        </w:rPr>
        <w:t>polyureas</w:t>
      </w:r>
      <w:proofErr w:type="spellEnd"/>
      <w:r w:rsidRPr="005245A5">
        <w:rPr>
          <w:rFonts w:ascii="Times New Roman" w:hAnsi="Times New Roman" w:cs="Times New Roman"/>
          <w:sz w:val="20"/>
          <w:szCs w:val="20"/>
        </w:rPr>
        <w:t xml:space="preserve"> through their structural and morphological characterization, self-assembly studies, and anion recognition studies. The figure also illustrates data processing carrying out ANOVA and pairwise t-tests and finally bringing out the result that points to the selectivity and detection limits of the </w:t>
      </w:r>
      <w:proofErr w:type="spellStart"/>
      <w:r w:rsidRPr="005245A5">
        <w:rPr>
          <w:rFonts w:ascii="Times New Roman" w:hAnsi="Times New Roman" w:cs="Times New Roman"/>
          <w:sz w:val="20"/>
          <w:szCs w:val="20"/>
        </w:rPr>
        <w:t>polyureas</w:t>
      </w:r>
      <w:proofErr w:type="spellEnd"/>
      <w:r w:rsidRPr="005245A5">
        <w:rPr>
          <w:rFonts w:ascii="Times New Roman" w:hAnsi="Times New Roman" w:cs="Times New Roman"/>
          <w:sz w:val="20"/>
          <w:szCs w:val="20"/>
        </w:rPr>
        <w:t xml:space="preserve"> with methanol being the most effective solvent for self-assembly</w:t>
      </w:r>
      <w:r w:rsidR="00652212" w:rsidRPr="00652212">
        <w:rPr>
          <w:rFonts w:ascii="Times New Roman" w:hAnsi="Times New Roman" w:cs="Times New Roman"/>
          <w:sz w:val="20"/>
          <w:szCs w:val="20"/>
        </w:rPr>
        <w:t>.</w:t>
      </w:r>
    </w:p>
    <w:p w:rsidR="00641E19" w:rsidRDefault="00641E19" w:rsidP="00641E19">
      <w:pPr>
        <w:spacing w:line="276" w:lineRule="auto"/>
        <w:jc w:val="center"/>
        <w:rPr>
          <w:rFonts w:ascii="Times New Roman" w:hAnsi="Times New Roman" w:cs="Times New Roman"/>
          <w:b/>
          <w:bCs/>
          <w:sz w:val="24"/>
          <w:szCs w:val="24"/>
        </w:rPr>
      </w:pPr>
      <w:r w:rsidRPr="00641E19">
        <w:rPr>
          <w:rFonts w:ascii="Times New Roman" w:hAnsi="Times New Roman" w:cs="Times New Roman"/>
          <w:b/>
          <w:bCs/>
          <w:noProof/>
          <w:sz w:val="24"/>
          <w:szCs w:val="24"/>
        </w:rPr>
        <w:drawing>
          <wp:inline distT="0" distB="0" distL="0" distR="0" wp14:anchorId="09B586A3" wp14:editId="7053EE4F">
            <wp:extent cx="5731510" cy="4681855"/>
            <wp:effectExtent l="0" t="0" r="2540" b="4445"/>
            <wp:docPr id="1576757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57866" name=""/>
                    <pic:cNvPicPr/>
                  </pic:nvPicPr>
                  <pic:blipFill>
                    <a:blip r:embed="rId5"/>
                    <a:stretch>
                      <a:fillRect/>
                    </a:stretch>
                  </pic:blipFill>
                  <pic:spPr>
                    <a:xfrm>
                      <a:off x="0" y="0"/>
                      <a:ext cx="5731510" cy="4681855"/>
                    </a:xfrm>
                    <a:prstGeom prst="rect">
                      <a:avLst/>
                    </a:prstGeom>
                  </pic:spPr>
                </pic:pic>
              </a:graphicData>
            </a:graphic>
          </wp:inline>
        </w:drawing>
      </w:r>
    </w:p>
    <w:p w:rsidR="00652212" w:rsidRDefault="00652212" w:rsidP="00641E19">
      <w:pPr>
        <w:spacing w:line="276" w:lineRule="auto"/>
        <w:jc w:val="center"/>
        <w:rPr>
          <w:rFonts w:ascii="Times New Roman" w:hAnsi="Times New Roman" w:cs="Times New Roman"/>
          <w:b/>
          <w:bCs/>
          <w:sz w:val="20"/>
          <w:szCs w:val="20"/>
        </w:rPr>
      </w:pPr>
      <w:r w:rsidRPr="00652212">
        <w:rPr>
          <w:rFonts w:ascii="Times New Roman" w:hAnsi="Times New Roman" w:cs="Times New Roman"/>
          <w:b/>
          <w:bCs/>
          <w:sz w:val="20"/>
          <w:szCs w:val="20"/>
        </w:rPr>
        <w:t>Figure 1: Research Methodology Flow Diagram</w:t>
      </w:r>
    </w:p>
    <w:p w:rsidR="005245A5" w:rsidRDefault="005245A5" w:rsidP="00A75DDE">
      <w:pPr>
        <w:spacing w:line="276" w:lineRule="auto"/>
        <w:jc w:val="both"/>
        <w:rPr>
          <w:rFonts w:ascii="Times New Roman" w:hAnsi="Times New Roman" w:cs="Times New Roman"/>
          <w:sz w:val="20"/>
          <w:szCs w:val="20"/>
        </w:rPr>
      </w:pPr>
      <w:r w:rsidRPr="005245A5">
        <w:rPr>
          <w:rFonts w:ascii="Times New Roman" w:hAnsi="Times New Roman" w:cs="Times New Roman"/>
          <w:sz w:val="20"/>
          <w:szCs w:val="20"/>
        </w:rPr>
        <w:lastRenderedPageBreak/>
        <w:t xml:space="preserve">A comprehensive dataset was founded on experimental results in which self-assembly </w:t>
      </w:r>
      <w:proofErr w:type="spellStart"/>
      <w:r w:rsidRPr="005245A5">
        <w:rPr>
          <w:rFonts w:ascii="Times New Roman" w:hAnsi="Times New Roman" w:cs="Times New Roman"/>
          <w:sz w:val="20"/>
          <w:szCs w:val="20"/>
        </w:rPr>
        <w:t>behavior</w:t>
      </w:r>
      <w:proofErr w:type="spellEnd"/>
      <w:r w:rsidRPr="005245A5">
        <w:rPr>
          <w:rFonts w:ascii="Times New Roman" w:hAnsi="Times New Roman" w:cs="Times New Roman"/>
          <w:sz w:val="20"/>
          <w:szCs w:val="20"/>
        </w:rPr>
        <w:t xml:space="preserve"> and anion recognition properties of p-Phenylenediamine-based </w:t>
      </w:r>
      <w:proofErr w:type="spellStart"/>
      <w:r w:rsidRPr="005245A5">
        <w:rPr>
          <w:rFonts w:ascii="Times New Roman" w:hAnsi="Times New Roman" w:cs="Times New Roman"/>
          <w:sz w:val="20"/>
          <w:szCs w:val="20"/>
        </w:rPr>
        <w:t>polyureas</w:t>
      </w:r>
      <w:proofErr w:type="spellEnd"/>
      <w:r w:rsidRPr="005245A5">
        <w:rPr>
          <w:rFonts w:ascii="Times New Roman" w:hAnsi="Times New Roman" w:cs="Times New Roman"/>
          <w:sz w:val="20"/>
          <w:szCs w:val="20"/>
        </w:rPr>
        <w:t xml:space="preserve"> were evaluated under different circumstances (solvent types, concentrations, and temperatures). The dataset contains data on particle size, polydispersity index, binding constants, and detection limits for various anions. These statistics were applied to carry out ANOVA and t-tests, which are among the statistical analyses, to identify the significance of trends and relationships.</w:t>
      </w:r>
    </w:p>
    <w:p w:rsidR="00B50FAF" w:rsidRPr="00B50FAF" w:rsidRDefault="00B50FAF" w:rsidP="00A75DDE">
      <w:pPr>
        <w:spacing w:line="276" w:lineRule="auto"/>
        <w:jc w:val="both"/>
        <w:rPr>
          <w:rFonts w:ascii="Times New Roman" w:hAnsi="Times New Roman" w:cs="Times New Roman"/>
          <w:b/>
          <w:bCs/>
          <w:sz w:val="20"/>
          <w:szCs w:val="20"/>
        </w:rPr>
      </w:pPr>
      <w:r w:rsidRPr="00B50FAF">
        <w:rPr>
          <w:rFonts w:ascii="Times New Roman" w:hAnsi="Times New Roman" w:cs="Times New Roman"/>
          <w:b/>
          <w:bCs/>
          <w:sz w:val="20"/>
          <w:szCs w:val="20"/>
        </w:rPr>
        <w:t xml:space="preserve">3.1 Synthesis of p-Phenylenediamine-Based </w:t>
      </w:r>
      <w:proofErr w:type="spellStart"/>
      <w:r w:rsidRPr="00B50FAF">
        <w:rPr>
          <w:rFonts w:ascii="Times New Roman" w:hAnsi="Times New Roman" w:cs="Times New Roman"/>
          <w:b/>
          <w:bCs/>
          <w:sz w:val="20"/>
          <w:szCs w:val="20"/>
        </w:rPr>
        <w:t>Polyureas</w:t>
      </w:r>
      <w:proofErr w:type="spellEnd"/>
    </w:p>
    <w:p w:rsidR="00B50FAF" w:rsidRPr="00ED1F05" w:rsidRDefault="00B50FAF" w:rsidP="00A75DDE">
      <w:pPr>
        <w:spacing w:line="276" w:lineRule="auto"/>
        <w:jc w:val="both"/>
        <w:rPr>
          <w:rFonts w:ascii="Times New Roman" w:hAnsi="Times New Roman" w:cs="Times New Roman"/>
          <w:sz w:val="20"/>
          <w:szCs w:val="20"/>
        </w:rPr>
      </w:pPr>
      <w:proofErr w:type="spellStart"/>
      <w:r w:rsidRPr="00ED1F05">
        <w:rPr>
          <w:rFonts w:ascii="Times New Roman" w:hAnsi="Times New Roman" w:cs="Times New Roman"/>
          <w:sz w:val="20"/>
          <w:szCs w:val="20"/>
        </w:rPr>
        <w:t>Polyureas</w:t>
      </w:r>
      <w:proofErr w:type="spellEnd"/>
      <w:r w:rsidRPr="00ED1F05">
        <w:rPr>
          <w:rFonts w:ascii="Times New Roman" w:hAnsi="Times New Roman" w:cs="Times New Roman"/>
          <w:sz w:val="20"/>
          <w:szCs w:val="20"/>
        </w:rPr>
        <w:t xml:space="preserve"> were synthesized through polycondensation, a reaction where a diamine (p-Phenylenediamine) reacts with </w:t>
      </w:r>
      <w:proofErr w:type="spellStart"/>
      <w:r w:rsidRPr="00ED1F05">
        <w:rPr>
          <w:rFonts w:ascii="Times New Roman" w:hAnsi="Times New Roman" w:cs="Times New Roman"/>
          <w:sz w:val="20"/>
          <w:szCs w:val="20"/>
        </w:rPr>
        <w:t>diisocyanates</w:t>
      </w:r>
      <w:proofErr w:type="spellEnd"/>
      <w:r w:rsidRPr="00ED1F05">
        <w:rPr>
          <w:rFonts w:ascii="Times New Roman" w:hAnsi="Times New Roman" w:cs="Times New Roman"/>
          <w:sz w:val="20"/>
          <w:szCs w:val="20"/>
        </w:rPr>
        <w:t xml:space="preserve"> to form urethane bonds. The reaction was conducted in a controlled environment to ensure uniformity and high yield.</w:t>
      </w:r>
    </w:p>
    <w:p w:rsidR="00B50FAF" w:rsidRPr="00B50FAF" w:rsidRDefault="00B50FAF" w:rsidP="00A75DDE">
      <w:pPr>
        <w:spacing w:line="276" w:lineRule="auto"/>
        <w:jc w:val="both"/>
        <w:rPr>
          <w:rFonts w:ascii="Times New Roman" w:hAnsi="Times New Roman" w:cs="Times New Roman"/>
          <w:sz w:val="20"/>
          <w:szCs w:val="20"/>
        </w:rPr>
      </w:pPr>
      <w:r w:rsidRPr="00B50FAF">
        <w:rPr>
          <w:rFonts w:ascii="Times New Roman" w:hAnsi="Times New Roman" w:cs="Times New Roman"/>
          <w:b/>
          <w:bCs/>
          <w:sz w:val="20"/>
          <w:szCs w:val="20"/>
        </w:rPr>
        <w:t>Procedure:</w:t>
      </w:r>
    </w:p>
    <w:p w:rsidR="00B50FAF" w:rsidRPr="00B50FAF" w:rsidRDefault="00B50FAF" w:rsidP="00A75DDE">
      <w:pPr>
        <w:numPr>
          <w:ilvl w:val="0"/>
          <w:numId w:val="4"/>
        </w:numPr>
        <w:spacing w:line="276" w:lineRule="auto"/>
        <w:jc w:val="both"/>
        <w:rPr>
          <w:rFonts w:ascii="Times New Roman" w:hAnsi="Times New Roman" w:cs="Times New Roman"/>
          <w:sz w:val="20"/>
          <w:szCs w:val="20"/>
        </w:rPr>
      </w:pPr>
      <w:r w:rsidRPr="00B50FAF">
        <w:rPr>
          <w:rFonts w:ascii="Times New Roman" w:hAnsi="Times New Roman" w:cs="Times New Roman"/>
          <w:b/>
          <w:bCs/>
          <w:sz w:val="20"/>
          <w:szCs w:val="20"/>
        </w:rPr>
        <w:t>Reagents</w:t>
      </w:r>
      <w:r w:rsidRPr="00B50FAF">
        <w:rPr>
          <w:rFonts w:ascii="Times New Roman" w:hAnsi="Times New Roman" w:cs="Times New Roman"/>
          <w:sz w:val="20"/>
          <w:szCs w:val="20"/>
        </w:rPr>
        <w:t>:</w:t>
      </w:r>
    </w:p>
    <w:p w:rsidR="00B50FAF" w:rsidRPr="00B50FAF" w:rsidRDefault="00B50FAF" w:rsidP="00A75DDE">
      <w:pPr>
        <w:numPr>
          <w:ilvl w:val="1"/>
          <w:numId w:val="4"/>
        </w:numPr>
        <w:spacing w:line="276" w:lineRule="auto"/>
        <w:jc w:val="both"/>
        <w:rPr>
          <w:rFonts w:ascii="Times New Roman" w:hAnsi="Times New Roman" w:cs="Times New Roman"/>
          <w:sz w:val="20"/>
          <w:szCs w:val="20"/>
        </w:rPr>
      </w:pPr>
      <w:r w:rsidRPr="00B50FAF">
        <w:rPr>
          <w:rFonts w:ascii="Times New Roman" w:hAnsi="Times New Roman" w:cs="Times New Roman"/>
          <w:sz w:val="20"/>
          <w:szCs w:val="20"/>
        </w:rPr>
        <w:t>p-Phenylenediamine (molecular weight: 108.14 g/mol)</w:t>
      </w:r>
    </w:p>
    <w:p w:rsidR="00B50FAF" w:rsidRPr="00B50FAF" w:rsidRDefault="00B50FAF" w:rsidP="00A75DDE">
      <w:pPr>
        <w:numPr>
          <w:ilvl w:val="1"/>
          <w:numId w:val="4"/>
        </w:numPr>
        <w:spacing w:line="276" w:lineRule="auto"/>
        <w:jc w:val="both"/>
        <w:rPr>
          <w:rFonts w:ascii="Times New Roman" w:hAnsi="Times New Roman" w:cs="Times New Roman"/>
          <w:sz w:val="20"/>
          <w:szCs w:val="20"/>
        </w:rPr>
      </w:pPr>
      <w:r w:rsidRPr="00B50FAF">
        <w:rPr>
          <w:rFonts w:ascii="Times New Roman" w:hAnsi="Times New Roman" w:cs="Times New Roman"/>
          <w:sz w:val="20"/>
          <w:szCs w:val="20"/>
        </w:rPr>
        <w:t>Isocyanates (e.g., toluene diisocyanate (TDI) or hexamethylene diisocyanate (HDI), which react with amines to form urethane bonds)</w:t>
      </w:r>
    </w:p>
    <w:p w:rsidR="00B50FAF" w:rsidRPr="00B50FAF" w:rsidRDefault="00B50FAF" w:rsidP="00A75DDE">
      <w:pPr>
        <w:numPr>
          <w:ilvl w:val="1"/>
          <w:numId w:val="4"/>
        </w:numPr>
        <w:spacing w:line="276" w:lineRule="auto"/>
        <w:jc w:val="both"/>
        <w:rPr>
          <w:rFonts w:ascii="Times New Roman" w:hAnsi="Times New Roman" w:cs="Times New Roman"/>
          <w:sz w:val="20"/>
          <w:szCs w:val="20"/>
        </w:rPr>
      </w:pPr>
      <w:r w:rsidRPr="00B50FAF">
        <w:rPr>
          <w:rFonts w:ascii="Times New Roman" w:hAnsi="Times New Roman" w:cs="Times New Roman"/>
          <w:sz w:val="20"/>
          <w:szCs w:val="20"/>
        </w:rPr>
        <w:t>Solvents: Acetone, DMSO, and methanol were used to dissolve both reagents.</w:t>
      </w:r>
    </w:p>
    <w:p w:rsidR="00B50FAF" w:rsidRPr="00B50FAF" w:rsidRDefault="00B50FAF" w:rsidP="00A75DDE">
      <w:pPr>
        <w:numPr>
          <w:ilvl w:val="0"/>
          <w:numId w:val="4"/>
        </w:numPr>
        <w:spacing w:line="276" w:lineRule="auto"/>
        <w:jc w:val="both"/>
        <w:rPr>
          <w:rFonts w:ascii="Times New Roman" w:hAnsi="Times New Roman" w:cs="Times New Roman"/>
          <w:sz w:val="20"/>
          <w:szCs w:val="20"/>
        </w:rPr>
      </w:pPr>
      <w:r w:rsidRPr="00B50FAF">
        <w:rPr>
          <w:rFonts w:ascii="Times New Roman" w:hAnsi="Times New Roman" w:cs="Times New Roman"/>
          <w:b/>
          <w:bCs/>
          <w:sz w:val="20"/>
          <w:szCs w:val="20"/>
        </w:rPr>
        <w:t>Reaction Setup</w:t>
      </w:r>
      <w:r w:rsidRPr="00B50FAF">
        <w:rPr>
          <w:rFonts w:ascii="Times New Roman" w:hAnsi="Times New Roman" w:cs="Times New Roman"/>
          <w:sz w:val="20"/>
          <w:szCs w:val="20"/>
        </w:rPr>
        <w:t>:</w:t>
      </w:r>
    </w:p>
    <w:p w:rsidR="00B50FAF" w:rsidRPr="00B50FAF" w:rsidRDefault="00B50FAF" w:rsidP="00A75DDE">
      <w:pPr>
        <w:numPr>
          <w:ilvl w:val="1"/>
          <w:numId w:val="4"/>
        </w:numPr>
        <w:spacing w:line="276" w:lineRule="auto"/>
        <w:jc w:val="both"/>
        <w:rPr>
          <w:rFonts w:ascii="Times New Roman" w:hAnsi="Times New Roman" w:cs="Times New Roman"/>
          <w:sz w:val="20"/>
          <w:szCs w:val="20"/>
        </w:rPr>
      </w:pPr>
      <w:r w:rsidRPr="00B50FAF">
        <w:rPr>
          <w:rFonts w:ascii="Times New Roman" w:hAnsi="Times New Roman" w:cs="Times New Roman"/>
          <w:sz w:val="20"/>
          <w:szCs w:val="20"/>
        </w:rPr>
        <w:t>The polycondensation reaction was performed in a three-neck round-bottom flask equipped with a stirrer and temperature control. A nitrogen atmosphere was maintained to prevent moisture interference.</w:t>
      </w:r>
    </w:p>
    <w:p w:rsidR="00B50FAF" w:rsidRPr="00B50FAF" w:rsidRDefault="00B50FAF" w:rsidP="00A75DDE">
      <w:pPr>
        <w:numPr>
          <w:ilvl w:val="1"/>
          <w:numId w:val="4"/>
        </w:numPr>
        <w:spacing w:line="276" w:lineRule="auto"/>
        <w:jc w:val="both"/>
        <w:rPr>
          <w:rFonts w:ascii="Times New Roman" w:hAnsi="Times New Roman" w:cs="Times New Roman"/>
          <w:sz w:val="20"/>
          <w:szCs w:val="20"/>
        </w:rPr>
      </w:pPr>
      <w:r w:rsidRPr="00B50FAF">
        <w:rPr>
          <w:rFonts w:ascii="Times New Roman" w:hAnsi="Times New Roman" w:cs="Times New Roman"/>
          <w:sz w:val="20"/>
          <w:szCs w:val="20"/>
        </w:rPr>
        <w:t>Stoichiometric Ratio: The ratio of amine (p-Phenylenediamine) to isocyanate was chosen based on the target molecular weight of the polyurea (typically 1:1).</w:t>
      </w:r>
    </w:p>
    <w:p w:rsidR="00B50FAF" w:rsidRPr="00B50FAF" w:rsidRDefault="00B50FAF" w:rsidP="00A75DDE">
      <w:pPr>
        <w:numPr>
          <w:ilvl w:val="1"/>
          <w:numId w:val="4"/>
        </w:numPr>
        <w:spacing w:line="276" w:lineRule="auto"/>
        <w:jc w:val="both"/>
        <w:rPr>
          <w:rFonts w:ascii="Times New Roman" w:hAnsi="Times New Roman" w:cs="Times New Roman"/>
          <w:sz w:val="20"/>
          <w:szCs w:val="20"/>
        </w:rPr>
      </w:pPr>
      <w:r w:rsidRPr="00B50FAF">
        <w:rPr>
          <w:rFonts w:ascii="Times New Roman" w:hAnsi="Times New Roman" w:cs="Times New Roman"/>
          <w:sz w:val="20"/>
          <w:szCs w:val="20"/>
        </w:rPr>
        <w:t>The reaction was conducted under moderate heating (50-70°C) for a time duration ranging from 2 to 6 hours, depending on the reaction’s progress (monitored by FTIR and NMR).</w:t>
      </w:r>
    </w:p>
    <w:p w:rsidR="00B50FAF" w:rsidRPr="00B50FAF" w:rsidRDefault="00B50FAF" w:rsidP="00A75DDE">
      <w:pPr>
        <w:numPr>
          <w:ilvl w:val="0"/>
          <w:numId w:val="4"/>
        </w:numPr>
        <w:spacing w:line="276" w:lineRule="auto"/>
        <w:jc w:val="both"/>
        <w:rPr>
          <w:rFonts w:ascii="Times New Roman" w:hAnsi="Times New Roman" w:cs="Times New Roman"/>
          <w:sz w:val="20"/>
          <w:szCs w:val="20"/>
        </w:rPr>
      </w:pPr>
      <w:r w:rsidRPr="00B50FAF">
        <w:rPr>
          <w:rFonts w:ascii="Times New Roman" w:hAnsi="Times New Roman" w:cs="Times New Roman"/>
          <w:b/>
          <w:bCs/>
          <w:sz w:val="20"/>
          <w:szCs w:val="20"/>
        </w:rPr>
        <w:t>Work-Up</w:t>
      </w:r>
      <w:r w:rsidRPr="00B50FAF">
        <w:rPr>
          <w:rFonts w:ascii="Times New Roman" w:hAnsi="Times New Roman" w:cs="Times New Roman"/>
          <w:sz w:val="20"/>
          <w:szCs w:val="20"/>
        </w:rPr>
        <w:t>:</w:t>
      </w:r>
    </w:p>
    <w:p w:rsidR="00B50FAF" w:rsidRPr="00B50FAF" w:rsidRDefault="00B50FAF" w:rsidP="00A75DDE">
      <w:pPr>
        <w:numPr>
          <w:ilvl w:val="1"/>
          <w:numId w:val="4"/>
        </w:numPr>
        <w:spacing w:line="276" w:lineRule="auto"/>
        <w:jc w:val="both"/>
        <w:rPr>
          <w:rFonts w:ascii="Times New Roman" w:hAnsi="Times New Roman" w:cs="Times New Roman"/>
          <w:sz w:val="20"/>
          <w:szCs w:val="20"/>
        </w:rPr>
      </w:pPr>
      <w:r w:rsidRPr="00B50FAF">
        <w:rPr>
          <w:rFonts w:ascii="Times New Roman" w:hAnsi="Times New Roman" w:cs="Times New Roman"/>
          <w:sz w:val="20"/>
          <w:szCs w:val="20"/>
        </w:rPr>
        <w:t>After completion, the polyurea was precipitated using a non-solvent (e.g., hexane or diethyl ether).</w:t>
      </w:r>
    </w:p>
    <w:p w:rsidR="00B50FAF" w:rsidRPr="00B50FAF" w:rsidRDefault="00B50FAF" w:rsidP="00A75DDE">
      <w:pPr>
        <w:numPr>
          <w:ilvl w:val="1"/>
          <w:numId w:val="4"/>
        </w:numPr>
        <w:spacing w:line="276" w:lineRule="auto"/>
        <w:jc w:val="both"/>
        <w:rPr>
          <w:rFonts w:ascii="Times New Roman" w:hAnsi="Times New Roman" w:cs="Times New Roman"/>
          <w:sz w:val="20"/>
          <w:szCs w:val="20"/>
        </w:rPr>
      </w:pPr>
      <w:r w:rsidRPr="00B50FAF">
        <w:rPr>
          <w:rFonts w:ascii="Times New Roman" w:hAnsi="Times New Roman" w:cs="Times New Roman"/>
          <w:sz w:val="20"/>
          <w:szCs w:val="20"/>
        </w:rPr>
        <w:t>The crude product was purified via centrifugation and dialysis (if necessary) to remove unreacted monomers and impurities.</w:t>
      </w:r>
    </w:p>
    <w:p w:rsidR="00B50FAF" w:rsidRPr="00B50FAF" w:rsidRDefault="00B50FAF" w:rsidP="00A75DDE">
      <w:pPr>
        <w:spacing w:line="276" w:lineRule="auto"/>
        <w:jc w:val="both"/>
        <w:rPr>
          <w:rFonts w:ascii="Times New Roman" w:hAnsi="Times New Roman" w:cs="Times New Roman"/>
          <w:sz w:val="20"/>
          <w:szCs w:val="20"/>
        </w:rPr>
      </w:pPr>
      <w:r w:rsidRPr="00B50FAF">
        <w:rPr>
          <w:rFonts w:ascii="Times New Roman" w:hAnsi="Times New Roman" w:cs="Times New Roman"/>
          <w:b/>
          <w:bCs/>
          <w:sz w:val="20"/>
          <w:szCs w:val="20"/>
        </w:rPr>
        <w:t>Optimization</w:t>
      </w:r>
      <w:r w:rsidRPr="00B50FAF">
        <w:rPr>
          <w:rFonts w:ascii="Times New Roman" w:hAnsi="Times New Roman" w:cs="Times New Roman"/>
          <w:sz w:val="20"/>
          <w:szCs w:val="20"/>
        </w:rPr>
        <w:t>:</w:t>
      </w:r>
    </w:p>
    <w:p w:rsidR="00B50FAF" w:rsidRPr="00B50FAF" w:rsidRDefault="00B50FAF" w:rsidP="00A75DDE">
      <w:pPr>
        <w:numPr>
          <w:ilvl w:val="0"/>
          <w:numId w:val="5"/>
        </w:numPr>
        <w:spacing w:line="276" w:lineRule="auto"/>
        <w:jc w:val="both"/>
        <w:rPr>
          <w:rFonts w:ascii="Times New Roman" w:hAnsi="Times New Roman" w:cs="Times New Roman"/>
          <w:sz w:val="20"/>
          <w:szCs w:val="20"/>
        </w:rPr>
      </w:pPr>
      <w:r w:rsidRPr="00B50FAF">
        <w:rPr>
          <w:rFonts w:ascii="Times New Roman" w:hAnsi="Times New Roman" w:cs="Times New Roman"/>
          <w:sz w:val="20"/>
          <w:szCs w:val="20"/>
        </w:rPr>
        <w:t xml:space="preserve">Reaction time and temperature were optimized to yield uniform </w:t>
      </w:r>
      <w:proofErr w:type="spellStart"/>
      <w:r w:rsidRPr="00B50FAF">
        <w:rPr>
          <w:rFonts w:ascii="Times New Roman" w:hAnsi="Times New Roman" w:cs="Times New Roman"/>
          <w:sz w:val="20"/>
          <w:szCs w:val="20"/>
        </w:rPr>
        <w:t>polyureas</w:t>
      </w:r>
      <w:proofErr w:type="spellEnd"/>
      <w:r w:rsidRPr="00B50FAF">
        <w:rPr>
          <w:rFonts w:ascii="Times New Roman" w:hAnsi="Times New Roman" w:cs="Times New Roman"/>
          <w:sz w:val="20"/>
          <w:szCs w:val="20"/>
        </w:rPr>
        <w:t xml:space="preserve"> with minimal side reactions.</w:t>
      </w:r>
    </w:p>
    <w:p w:rsidR="00B50FAF" w:rsidRPr="00B50FAF" w:rsidRDefault="00B50FAF" w:rsidP="00A75DDE">
      <w:pPr>
        <w:numPr>
          <w:ilvl w:val="0"/>
          <w:numId w:val="5"/>
        </w:numPr>
        <w:spacing w:line="276" w:lineRule="auto"/>
        <w:jc w:val="both"/>
        <w:rPr>
          <w:rFonts w:ascii="Times New Roman" w:hAnsi="Times New Roman" w:cs="Times New Roman"/>
          <w:sz w:val="20"/>
          <w:szCs w:val="20"/>
        </w:rPr>
      </w:pPr>
      <w:r w:rsidRPr="00B50FAF">
        <w:rPr>
          <w:rFonts w:ascii="Times New Roman" w:hAnsi="Times New Roman" w:cs="Times New Roman"/>
          <w:sz w:val="20"/>
          <w:szCs w:val="20"/>
        </w:rPr>
        <w:t>Different solvents were tested to evaluate their effect on the reaction rate and the molecular weight distribution of the polyurea.</w:t>
      </w:r>
    </w:p>
    <w:p w:rsidR="00B50FAF" w:rsidRPr="00B50FAF" w:rsidRDefault="00B50FAF" w:rsidP="00A75DDE">
      <w:pPr>
        <w:spacing w:line="276" w:lineRule="auto"/>
        <w:jc w:val="both"/>
        <w:rPr>
          <w:rFonts w:ascii="Times New Roman" w:hAnsi="Times New Roman" w:cs="Times New Roman"/>
          <w:b/>
          <w:bCs/>
          <w:sz w:val="20"/>
          <w:szCs w:val="20"/>
        </w:rPr>
      </w:pPr>
      <w:r w:rsidRPr="00B50FAF">
        <w:rPr>
          <w:rFonts w:ascii="Times New Roman" w:hAnsi="Times New Roman" w:cs="Times New Roman"/>
          <w:b/>
          <w:bCs/>
          <w:sz w:val="20"/>
          <w:szCs w:val="20"/>
        </w:rPr>
        <w:t xml:space="preserve">3.2 Characterization of </w:t>
      </w:r>
      <w:proofErr w:type="spellStart"/>
      <w:r w:rsidRPr="00B50FAF">
        <w:rPr>
          <w:rFonts w:ascii="Times New Roman" w:hAnsi="Times New Roman" w:cs="Times New Roman"/>
          <w:b/>
          <w:bCs/>
          <w:sz w:val="20"/>
          <w:szCs w:val="20"/>
        </w:rPr>
        <w:t>Polyureas</w:t>
      </w:r>
      <w:proofErr w:type="spellEnd"/>
    </w:p>
    <w:p w:rsidR="00B50FAF" w:rsidRPr="00B50FAF" w:rsidRDefault="00B50FAF" w:rsidP="00A75DDE">
      <w:pPr>
        <w:spacing w:line="276" w:lineRule="auto"/>
        <w:jc w:val="both"/>
        <w:rPr>
          <w:rFonts w:ascii="Times New Roman" w:hAnsi="Times New Roman" w:cs="Times New Roman"/>
          <w:sz w:val="20"/>
          <w:szCs w:val="20"/>
        </w:rPr>
      </w:pPr>
      <w:r w:rsidRPr="00B50FAF">
        <w:rPr>
          <w:rFonts w:ascii="Times New Roman" w:hAnsi="Times New Roman" w:cs="Times New Roman"/>
          <w:sz w:val="20"/>
          <w:szCs w:val="20"/>
        </w:rPr>
        <w:t xml:space="preserve">Characterization techniques were employed to confirm the chemical structure, morphology, and thermal stability of the synthesized </w:t>
      </w:r>
      <w:proofErr w:type="spellStart"/>
      <w:r w:rsidRPr="00B50FAF">
        <w:rPr>
          <w:rFonts w:ascii="Times New Roman" w:hAnsi="Times New Roman" w:cs="Times New Roman"/>
          <w:sz w:val="20"/>
          <w:szCs w:val="20"/>
        </w:rPr>
        <w:t>polyureas</w:t>
      </w:r>
      <w:proofErr w:type="spellEnd"/>
      <w:r w:rsidRPr="00B50FAF">
        <w:rPr>
          <w:rFonts w:ascii="Times New Roman" w:hAnsi="Times New Roman" w:cs="Times New Roman"/>
          <w:sz w:val="20"/>
          <w:szCs w:val="20"/>
        </w:rPr>
        <w:t>.</w:t>
      </w:r>
    </w:p>
    <w:p w:rsidR="00B50FAF" w:rsidRPr="00B50FAF" w:rsidRDefault="00B50FAF" w:rsidP="00A75DDE">
      <w:pPr>
        <w:spacing w:line="276" w:lineRule="auto"/>
        <w:jc w:val="both"/>
        <w:rPr>
          <w:rFonts w:ascii="Times New Roman" w:hAnsi="Times New Roman" w:cs="Times New Roman"/>
          <w:b/>
          <w:bCs/>
          <w:sz w:val="20"/>
          <w:szCs w:val="20"/>
        </w:rPr>
      </w:pPr>
      <w:r w:rsidRPr="00B50FAF">
        <w:rPr>
          <w:rFonts w:ascii="Times New Roman" w:hAnsi="Times New Roman" w:cs="Times New Roman"/>
          <w:b/>
          <w:bCs/>
          <w:sz w:val="20"/>
          <w:szCs w:val="20"/>
        </w:rPr>
        <w:t>Structural Characterization</w:t>
      </w:r>
    </w:p>
    <w:p w:rsidR="00B50FAF" w:rsidRPr="00B50FAF" w:rsidRDefault="00B50FAF" w:rsidP="00A75DDE">
      <w:pPr>
        <w:numPr>
          <w:ilvl w:val="0"/>
          <w:numId w:val="6"/>
        </w:numPr>
        <w:spacing w:line="276" w:lineRule="auto"/>
        <w:jc w:val="both"/>
        <w:rPr>
          <w:rFonts w:ascii="Times New Roman" w:hAnsi="Times New Roman" w:cs="Times New Roman"/>
          <w:sz w:val="20"/>
          <w:szCs w:val="20"/>
        </w:rPr>
      </w:pPr>
      <w:r w:rsidRPr="00B50FAF">
        <w:rPr>
          <w:rFonts w:ascii="Times New Roman" w:hAnsi="Times New Roman" w:cs="Times New Roman"/>
          <w:b/>
          <w:bCs/>
          <w:sz w:val="20"/>
          <w:szCs w:val="20"/>
        </w:rPr>
        <w:t>Nuclear Magnetic Resonance (NMR) Spectroscopy</w:t>
      </w:r>
      <w:r w:rsidRPr="00B50FAF">
        <w:rPr>
          <w:rFonts w:ascii="Times New Roman" w:hAnsi="Times New Roman" w:cs="Times New Roman"/>
          <w:sz w:val="20"/>
          <w:szCs w:val="20"/>
        </w:rPr>
        <w:t>:</w:t>
      </w:r>
    </w:p>
    <w:p w:rsidR="00B50FAF" w:rsidRPr="00B50FAF" w:rsidRDefault="00B50FAF" w:rsidP="00A75DDE">
      <w:pPr>
        <w:numPr>
          <w:ilvl w:val="1"/>
          <w:numId w:val="6"/>
        </w:numPr>
        <w:spacing w:line="276" w:lineRule="auto"/>
        <w:jc w:val="both"/>
        <w:rPr>
          <w:rFonts w:ascii="Times New Roman" w:hAnsi="Times New Roman" w:cs="Times New Roman"/>
          <w:sz w:val="20"/>
          <w:szCs w:val="20"/>
        </w:rPr>
      </w:pPr>
      <w:r w:rsidRPr="00B50FAF">
        <w:rPr>
          <w:rFonts w:ascii="Times New Roman" w:hAnsi="Times New Roman" w:cs="Times New Roman"/>
          <w:sz w:val="20"/>
          <w:szCs w:val="20"/>
        </w:rPr>
        <w:t>Proton NMR (1H NMR): To confirm the molecular structure by identifying specific protons in the polyurea backbone (amine, aromatic, and urethane protons).</w:t>
      </w:r>
    </w:p>
    <w:p w:rsidR="00B50FAF" w:rsidRPr="00B50FAF" w:rsidRDefault="00B50FAF" w:rsidP="00A75DDE">
      <w:pPr>
        <w:numPr>
          <w:ilvl w:val="2"/>
          <w:numId w:val="6"/>
        </w:numPr>
        <w:spacing w:line="276" w:lineRule="auto"/>
        <w:jc w:val="both"/>
        <w:rPr>
          <w:rFonts w:ascii="Times New Roman" w:hAnsi="Times New Roman" w:cs="Times New Roman"/>
          <w:sz w:val="20"/>
          <w:szCs w:val="20"/>
        </w:rPr>
      </w:pPr>
      <w:r w:rsidRPr="00B50FAF">
        <w:rPr>
          <w:rFonts w:ascii="Times New Roman" w:hAnsi="Times New Roman" w:cs="Times New Roman"/>
          <w:sz w:val="20"/>
          <w:szCs w:val="20"/>
        </w:rPr>
        <w:lastRenderedPageBreak/>
        <w:t>Example: The peak at δ 7.0–8.0 ppm corresponds to the aromatic protons from p-Phenylenediamine.</w:t>
      </w:r>
    </w:p>
    <w:p w:rsidR="00B50FAF" w:rsidRPr="00B50FAF" w:rsidRDefault="00B50FAF" w:rsidP="00A75DDE">
      <w:pPr>
        <w:numPr>
          <w:ilvl w:val="1"/>
          <w:numId w:val="6"/>
        </w:numPr>
        <w:spacing w:line="276" w:lineRule="auto"/>
        <w:jc w:val="both"/>
        <w:rPr>
          <w:rFonts w:ascii="Times New Roman" w:hAnsi="Times New Roman" w:cs="Times New Roman"/>
          <w:sz w:val="20"/>
          <w:szCs w:val="20"/>
        </w:rPr>
      </w:pPr>
      <w:r w:rsidRPr="00B50FAF">
        <w:rPr>
          <w:rFonts w:ascii="Times New Roman" w:hAnsi="Times New Roman" w:cs="Times New Roman"/>
          <w:sz w:val="20"/>
          <w:szCs w:val="20"/>
        </w:rPr>
        <w:t>Carbon-13 NMR (13C NMR): Used to confirm the chemical environment of carbon atoms within the polyurea backbone.</w:t>
      </w:r>
    </w:p>
    <w:p w:rsidR="00B50FAF" w:rsidRPr="00B50FAF" w:rsidRDefault="00B50FAF" w:rsidP="00A75DDE">
      <w:pPr>
        <w:spacing w:line="276" w:lineRule="auto"/>
        <w:jc w:val="both"/>
        <w:rPr>
          <w:rFonts w:ascii="Times New Roman" w:hAnsi="Times New Roman" w:cs="Times New Roman"/>
          <w:sz w:val="20"/>
          <w:szCs w:val="20"/>
        </w:rPr>
      </w:pPr>
      <w:r w:rsidRPr="00B50FAF">
        <w:rPr>
          <w:rFonts w:ascii="Times New Roman" w:hAnsi="Times New Roman" w:cs="Times New Roman"/>
          <w:b/>
          <w:bCs/>
          <w:sz w:val="20"/>
          <w:szCs w:val="20"/>
        </w:rPr>
        <w:t>Formula</w:t>
      </w:r>
      <w:r w:rsidRPr="00B50FAF">
        <w:rPr>
          <w:rFonts w:ascii="Times New Roman" w:hAnsi="Times New Roman" w:cs="Times New Roman"/>
          <w:sz w:val="20"/>
          <w:szCs w:val="20"/>
        </w:rPr>
        <w:t xml:space="preserve">: </w:t>
      </w:r>
      <w:r w:rsidRPr="00DC2730">
        <w:rPr>
          <w:rFonts w:ascii="Times New Roman" w:hAnsi="Times New Roman" w:cs="Times New Roman"/>
          <w:sz w:val="20"/>
          <w:szCs w:val="20"/>
        </w:rPr>
        <w:t>The NMR peaks are used to calculate the degree of polymerization (DP) and identify the monomer incorporation.</w:t>
      </w:r>
    </w:p>
    <w:p w:rsidR="00B50FAF" w:rsidRPr="00B50FAF" w:rsidRDefault="00B50FAF" w:rsidP="00A75DDE">
      <w:pPr>
        <w:numPr>
          <w:ilvl w:val="0"/>
          <w:numId w:val="6"/>
        </w:numPr>
        <w:spacing w:line="276" w:lineRule="auto"/>
        <w:jc w:val="both"/>
        <w:rPr>
          <w:rFonts w:ascii="Times New Roman" w:hAnsi="Times New Roman" w:cs="Times New Roman"/>
          <w:sz w:val="20"/>
          <w:szCs w:val="20"/>
        </w:rPr>
      </w:pPr>
      <w:r w:rsidRPr="00B50FAF">
        <w:rPr>
          <w:rFonts w:ascii="Times New Roman" w:hAnsi="Times New Roman" w:cs="Times New Roman"/>
          <w:b/>
          <w:bCs/>
          <w:sz w:val="20"/>
          <w:szCs w:val="20"/>
        </w:rPr>
        <w:t>Fourier Transform Infrared (FTIR) Spectroscopy</w:t>
      </w:r>
      <w:r w:rsidRPr="00B50FAF">
        <w:rPr>
          <w:rFonts w:ascii="Times New Roman" w:hAnsi="Times New Roman" w:cs="Times New Roman"/>
          <w:sz w:val="20"/>
          <w:szCs w:val="20"/>
        </w:rPr>
        <w:t>:</w:t>
      </w:r>
    </w:p>
    <w:p w:rsidR="00B50FAF" w:rsidRPr="00B50FAF" w:rsidRDefault="00B50FAF" w:rsidP="00A75DDE">
      <w:pPr>
        <w:numPr>
          <w:ilvl w:val="1"/>
          <w:numId w:val="6"/>
        </w:numPr>
        <w:spacing w:line="276" w:lineRule="auto"/>
        <w:jc w:val="both"/>
        <w:rPr>
          <w:rFonts w:ascii="Times New Roman" w:hAnsi="Times New Roman" w:cs="Times New Roman"/>
          <w:sz w:val="20"/>
          <w:szCs w:val="20"/>
        </w:rPr>
      </w:pPr>
      <w:r w:rsidRPr="00B50FAF">
        <w:rPr>
          <w:rFonts w:ascii="Times New Roman" w:hAnsi="Times New Roman" w:cs="Times New Roman"/>
          <w:sz w:val="20"/>
          <w:szCs w:val="20"/>
        </w:rPr>
        <w:t xml:space="preserve">Functional Groups: The key functional groups in the </w:t>
      </w:r>
      <w:proofErr w:type="spellStart"/>
      <w:r w:rsidRPr="00B50FAF">
        <w:rPr>
          <w:rFonts w:ascii="Times New Roman" w:hAnsi="Times New Roman" w:cs="Times New Roman"/>
          <w:sz w:val="20"/>
          <w:szCs w:val="20"/>
        </w:rPr>
        <w:t>polyureas</w:t>
      </w:r>
      <w:proofErr w:type="spellEnd"/>
      <w:r w:rsidRPr="00B50FAF">
        <w:rPr>
          <w:rFonts w:ascii="Times New Roman" w:hAnsi="Times New Roman" w:cs="Times New Roman"/>
          <w:sz w:val="20"/>
          <w:szCs w:val="20"/>
        </w:rPr>
        <w:t xml:space="preserve"> were confirmed using FTIR. The typical peaks include:</w:t>
      </w:r>
    </w:p>
    <w:p w:rsidR="00B50FAF" w:rsidRPr="00B50FAF" w:rsidRDefault="00B50FAF" w:rsidP="00A75DDE">
      <w:pPr>
        <w:numPr>
          <w:ilvl w:val="2"/>
          <w:numId w:val="6"/>
        </w:numPr>
        <w:spacing w:line="276" w:lineRule="auto"/>
        <w:jc w:val="both"/>
        <w:rPr>
          <w:rFonts w:ascii="Times New Roman" w:hAnsi="Times New Roman" w:cs="Times New Roman"/>
          <w:sz w:val="20"/>
          <w:szCs w:val="20"/>
        </w:rPr>
      </w:pPr>
      <w:r w:rsidRPr="00B50FAF">
        <w:rPr>
          <w:rFonts w:ascii="Times New Roman" w:hAnsi="Times New Roman" w:cs="Times New Roman"/>
          <w:sz w:val="20"/>
          <w:szCs w:val="20"/>
        </w:rPr>
        <w:t>Amine (N-H stretch): ~3300 cm⁻¹</w:t>
      </w:r>
    </w:p>
    <w:p w:rsidR="00B50FAF" w:rsidRPr="00B50FAF" w:rsidRDefault="00B50FAF" w:rsidP="00A75DDE">
      <w:pPr>
        <w:numPr>
          <w:ilvl w:val="2"/>
          <w:numId w:val="6"/>
        </w:numPr>
        <w:spacing w:line="276" w:lineRule="auto"/>
        <w:jc w:val="both"/>
        <w:rPr>
          <w:rFonts w:ascii="Times New Roman" w:hAnsi="Times New Roman" w:cs="Times New Roman"/>
          <w:sz w:val="20"/>
          <w:szCs w:val="20"/>
        </w:rPr>
      </w:pPr>
      <w:r w:rsidRPr="00B50FAF">
        <w:rPr>
          <w:rFonts w:ascii="Times New Roman" w:hAnsi="Times New Roman" w:cs="Times New Roman"/>
          <w:sz w:val="20"/>
          <w:szCs w:val="20"/>
        </w:rPr>
        <w:t>Urethane carbonyl (C=O stretch): ~1700 cm⁻¹</w:t>
      </w:r>
    </w:p>
    <w:p w:rsidR="00B50FAF" w:rsidRPr="00B50FAF" w:rsidRDefault="00B50FAF" w:rsidP="00A75DDE">
      <w:pPr>
        <w:numPr>
          <w:ilvl w:val="2"/>
          <w:numId w:val="6"/>
        </w:numPr>
        <w:spacing w:line="276" w:lineRule="auto"/>
        <w:jc w:val="both"/>
        <w:rPr>
          <w:rFonts w:ascii="Times New Roman" w:hAnsi="Times New Roman" w:cs="Times New Roman"/>
          <w:sz w:val="20"/>
          <w:szCs w:val="20"/>
        </w:rPr>
      </w:pPr>
      <w:r w:rsidRPr="00B50FAF">
        <w:rPr>
          <w:rFonts w:ascii="Times New Roman" w:hAnsi="Times New Roman" w:cs="Times New Roman"/>
          <w:sz w:val="20"/>
          <w:szCs w:val="20"/>
        </w:rPr>
        <w:t>Aromatic rings (C-H bend): 1500–1600 cm⁻¹</w:t>
      </w:r>
    </w:p>
    <w:p w:rsidR="00B50FAF" w:rsidRPr="00B50FAF" w:rsidRDefault="00B50FAF" w:rsidP="00A75DDE">
      <w:pPr>
        <w:numPr>
          <w:ilvl w:val="1"/>
          <w:numId w:val="6"/>
        </w:numPr>
        <w:spacing w:line="276" w:lineRule="auto"/>
        <w:jc w:val="both"/>
        <w:rPr>
          <w:rFonts w:ascii="Times New Roman" w:hAnsi="Times New Roman" w:cs="Times New Roman"/>
          <w:sz w:val="20"/>
          <w:szCs w:val="20"/>
        </w:rPr>
      </w:pPr>
      <w:r w:rsidRPr="00B50FAF">
        <w:rPr>
          <w:rFonts w:ascii="Times New Roman" w:hAnsi="Times New Roman" w:cs="Times New Roman"/>
          <w:sz w:val="20"/>
          <w:szCs w:val="20"/>
        </w:rPr>
        <w:t>FTIR Spectrum: Comparison of before and after reaction FTIR spectra can confirm successful polymerization.</w:t>
      </w:r>
    </w:p>
    <w:p w:rsidR="00B50FAF" w:rsidRPr="00B50FAF" w:rsidRDefault="00B50FAF" w:rsidP="00A75DDE">
      <w:pPr>
        <w:numPr>
          <w:ilvl w:val="0"/>
          <w:numId w:val="6"/>
        </w:numPr>
        <w:spacing w:line="276" w:lineRule="auto"/>
        <w:jc w:val="both"/>
        <w:rPr>
          <w:rFonts w:ascii="Times New Roman" w:hAnsi="Times New Roman" w:cs="Times New Roman"/>
          <w:sz w:val="20"/>
          <w:szCs w:val="20"/>
        </w:rPr>
      </w:pPr>
      <w:r w:rsidRPr="00B50FAF">
        <w:rPr>
          <w:rFonts w:ascii="Times New Roman" w:hAnsi="Times New Roman" w:cs="Times New Roman"/>
          <w:b/>
          <w:bCs/>
          <w:sz w:val="20"/>
          <w:szCs w:val="20"/>
        </w:rPr>
        <w:t>X-ray Diffraction (XRD)</w:t>
      </w:r>
      <w:r w:rsidRPr="00B50FAF">
        <w:rPr>
          <w:rFonts w:ascii="Times New Roman" w:hAnsi="Times New Roman" w:cs="Times New Roman"/>
          <w:sz w:val="20"/>
          <w:szCs w:val="20"/>
        </w:rPr>
        <w:t>:</w:t>
      </w:r>
    </w:p>
    <w:p w:rsidR="00B50FAF" w:rsidRPr="00B50FAF" w:rsidRDefault="00B50FAF" w:rsidP="00A75DDE">
      <w:pPr>
        <w:numPr>
          <w:ilvl w:val="1"/>
          <w:numId w:val="6"/>
        </w:numPr>
        <w:spacing w:line="276" w:lineRule="auto"/>
        <w:jc w:val="both"/>
        <w:rPr>
          <w:rFonts w:ascii="Times New Roman" w:hAnsi="Times New Roman" w:cs="Times New Roman"/>
          <w:sz w:val="20"/>
          <w:szCs w:val="20"/>
        </w:rPr>
      </w:pPr>
      <w:r w:rsidRPr="00B50FAF">
        <w:rPr>
          <w:rFonts w:ascii="Times New Roman" w:hAnsi="Times New Roman" w:cs="Times New Roman"/>
          <w:sz w:val="20"/>
          <w:szCs w:val="20"/>
        </w:rPr>
        <w:t xml:space="preserve">Crystallinity Analysis: XRD was used to measure the crystallinity of the </w:t>
      </w:r>
      <w:proofErr w:type="spellStart"/>
      <w:r w:rsidRPr="00B50FAF">
        <w:rPr>
          <w:rFonts w:ascii="Times New Roman" w:hAnsi="Times New Roman" w:cs="Times New Roman"/>
          <w:sz w:val="20"/>
          <w:szCs w:val="20"/>
        </w:rPr>
        <w:t>polyureas</w:t>
      </w:r>
      <w:proofErr w:type="spellEnd"/>
      <w:r w:rsidRPr="00B50FAF">
        <w:rPr>
          <w:rFonts w:ascii="Times New Roman" w:hAnsi="Times New Roman" w:cs="Times New Roman"/>
          <w:sz w:val="20"/>
          <w:szCs w:val="20"/>
        </w:rPr>
        <w:t>, helping to assess the degree of ordering in the polymer chains.</w:t>
      </w:r>
    </w:p>
    <w:p w:rsidR="00B50FAF" w:rsidRPr="00C02AAB" w:rsidRDefault="00B50FAF" w:rsidP="00A75DDE">
      <w:pPr>
        <w:numPr>
          <w:ilvl w:val="1"/>
          <w:numId w:val="6"/>
        </w:numPr>
        <w:spacing w:line="276" w:lineRule="auto"/>
        <w:jc w:val="both"/>
        <w:rPr>
          <w:rFonts w:ascii="Times New Roman" w:hAnsi="Times New Roman" w:cs="Times New Roman"/>
          <w:sz w:val="20"/>
          <w:szCs w:val="20"/>
        </w:rPr>
      </w:pPr>
      <w:r w:rsidRPr="00B50FAF">
        <w:rPr>
          <w:rFonts w:ascii="Times New Roman" w:hAnsi="Times New Roman" w:cs="Times New Roman"/>
          <w:sz w:val="20"/>
          <w:szCs w:val="20"/>
        </w:rPr>
        <w:t>Formula: The peak intensities are used to calculate the crystallinity index:</w:t>
      </w:r>
    </w:p>
    <w:p w:rsidR="003E4A12" w:rsidRPr="003E4A12" w:rsidRDefault="003E4A12" w:rsidP="00A75DDE">
      <w:pPr>
        <w:spacing w:line="276" w:lineRule="auto"/>
        <w:jc w:val="right"/>
        <w:rPr>
          <w:rFonts w:ascii="Times New Roman" w:hAnsi="Times New Roman" w:cs="Times New Roman"/>
          <w:sz w:val="20"/>
          <w:szCs w:val="20"/>
          <w:lang w:val="en-US"/>
        </w:rPr>
      </w:pPr>
      <m:oMath>
        <m:r>
          <m:rPr>
            <m:nor/>
          </m:rPr>
          <w:rPr>
            <w:rFonts w:ascii="Times New Roman" w:hAnsi="Times New Roman" w:cs="Times New Roman"/>
            <w:sz w:val="20"/>
            <w:szCs w:val="20"/>
            <w:lang w:val="en-US"/>
          </w:rPr>
          <m:t> Crystallinity Index </m:t>
        </m:r>
        <m:r>
          <m:rPr>
            <m:sty m:val="p"/>
          </m:rPr>
          <w:rPr>
            <w:rFonts w:ascii="Cambria Math" w:hAnsi="Cambria Math" w:cs="Times New Roman"/>
            <w:sz w:val="20"/>
            <w:szCs w:val="20"/>
            <w:lang w:val="en-US"/>
          </w:rPr>
          <m:t>(CI)=</m:t>
        </m:r>
        <m:f>
          <m:fPr>
            <m:ctrlPr>
              <w:rPr>
                <w:rFonts w:ascii="Cambria Math" w:hAnsi="Cambria Math" w:cs="Times New Roman"/>
                <w:sz w:val="20"/>
                <w:szCs w:val="20"/>
                <w:lang w:val="en-US"/>
              </w:rPr>
            </m:ctrlPr>
          </m:fPr>
          <m:num>
            <m:sSub>
              <m:sSubPr>
                <m:ctrlPr>
                  <w:rPr>
                    <w:rFonts w:ascii="Cambria Math" w:hAnsi="Cambria Math" w:cs="Times New Roman"/>
                    <w:sz w:val="20"/>
                    <w:szCs w:val="20"/>
                    <w:lang w:val="en-US"/>
                  </w:rPr>
                </m:ctrlPr>
              </m:sSubPr>
              <m:e>
                <m:r>
                  <w:rPr>
                    <w:rFonts w:ascii="Cambria Math" w:hAnsi="Cambria Math" w:cs="Times New Roman"/>
                    <w:sz w:val="20"/>
                    <w:szCs w:val="20"/>
                    <w:lang w:val="en-US"/>
                  </w:rPr>
                  <m:t>I</m:t>
                </m:r>
              </m:e>
              <m:sub>
                <m:r>
                  <m:rPr>
                    <m:nor/>
                  </m:rPr>
                  <w:rPr>
                    <w:rFonts w:ascii="Times New Roman" w:hAnsi="Times New Roman" w:cs="Times New Roman"/>
                    <w:sz w:val="20"/>
                    <w:szCs w:val="20"/>
                    <w:lang w:val="en-US"/>
                  </w:rPr>
                  <m:t>crystalline </m:t>
                </m:r>
              </m:sub>
            </m:sSub>
          </m:num>
          <m:den>
            <m:sSub>
              <m:sSubPr>
                <m:ctrlPr>
                  <w:rPr>
                    <w:rFonts w:ascii="Cambria Math" w:hAnsi="Cambria Math" w:cs="Times New Roman"/>
                    <w:sz w:val="20"/>
                    <w:szCs w:val="20"/>
                    <w:lang w:val="en-US"/>
                  </w:rPr>
                </m:ctrlPr>
              </m:sSubPr>
              <m:e>
                <m:r>
                  <w:rPr>
                    <w:rFonts w:ascii="Cambria Math" w:hAnsi="Cambria Math" w:cs="Times New Roman"/>
                    <w:sz w:val="20"/>
                    <w:szCs w:val="20"/>
                    <w:lang w:val="en-US"/>
                  </w:rPr>
                  <m:t>I</m:t>
                </m:r>
              </m:e>
              <m:sub>
                <m:r>
                  <m:rPr>
                    <m:nor/>
                  </m:rPr>
                  <w:rPr>
                    <w:rFonts w:ascii="Times New Roman" w:hAnsi="Times New Roman" w:cs="Times New Roman"/>
                    <w:sz w:val="20"/>
                    <w:szCs w:val="20"/>
                    <w:lang w:val="en-US"/>
                  </w:rPr>
                  <m:t>crystalline </m:t>
                </m:r>
              </m:sub>
            </m:sSub>
            <m:r>
              <m:rPr>
                <m:sty m:val="p"/>
              </m:rPr>
              <w:rPr>
                <w:rFonts w:ascii="Cambria Math" w:hAnsi="Cambria Math" w:cs="Times New Roman"/>
                <w:sz w:val="20"/>
                <w:szCs w:val="20"/>
                <w:lang w:val="en-US"/>
              </w:rPr>
              <m:t>+</m:t>
            </m:r>
            <m:sSub>
              <m:sSubPr>
                <m:ctrlPr>
                  <w:rPr>
                    <w:rFonts w:ascii="Cambria Math" w:hAnsi="Cambria Math" w:cs="Times New Roman"/>
                    <w:sz w:val="20"/>
                    <w:szCs w:val="20"/>
                    <w:lang w:val="en-US"/>
                  </w:rPr>
                </m:ctrlPr>
              </m:sSubPr>
              <m:e>
                <m:r>
                  <w:rPr>
                    <w:rFonts w:ascii="Cambria Math" w:hAnsi="Cambria Math" w:cs="Times New Roman"/>
                    <w:sz w:val="20"/>
                    <w:szCs w:val="20"/>
                    <w:lang w:val="en-US"/>
                  </w:rPr>
                  <m:t>I</m:t>
                </m:r>
              </m:e>
              <m:sub>
                <m:r>
                  <m:rPr>
                    <m:nor/>
                  </m:rPr>
                  <w:rPr>
                    <w:rFonts w:ascii="Times New Roman" w:hAnsi="Times New Roman" w:cs="Times New Roman"/>
                    <w:sz w:val="20"/>
                    <w:szCs w:val="20"/>
                    <w:lang w:val="en-US"/>
                  </w:rPr>
                  <m:t>amorphous </m:t>
                </m:r>
              </m:sub>
            </m:sSub>
          </m:den>
        </m:f>
      </m:oMath>
      <w:r w:rsidR="00FB767C">
        <w:rPr>
          <w:rFonts w:ascii="Times New Roman" w:eastAsiaTheme="minorEastAsia" w:hAnsi="Times New Roman" w:cs="Times New Roman"/>
          <w:sz w:val="20"/>
          <w:szCs w:val="20"/>
          <w:lang w:val="en-US"/>
        </w:rPr>
        <w:t xml:space="preserve">                                                     (1)</w:t>
      </w:r>
    </w:p>
    <w:p w:rsidR="003E4A12" w:rsidRDefault="003E4A12" w:rsidP="00A75DDE">
      <w:pPr>
        <w:spacing w:line="276" w:lineRule="auto"/>
        <w:jc w:val="both"/>
        <w:rPr>
          <w:rFonts w:ascii="Times New Roman" w:hAnsi="Times New Roman" w:cs="Times New Roman"/>
          <w:sz w:val="20"/>
          <w:szCs w:val="20"/>
          <w:lang w:val="en-US"/>
        </w:rPr>
      </w:pPr>
      <w:r w:rsidRPr="003E4A12">
        <w:rPr>
          <w:rFonts w:ascii="Times New Roman" w:hAnsi="Times New Roman" w:cs="Times New Roman"/>
          <w:sz w:val="20"/>
          <w:szCs w:val="20"/>
          <w:lang w:val="en-US"/>
        </w:rPr>
        <w:t xml:space="preserve">where </w:t>
      </w:r>
      <m:oMath>
        <m:sSub>
          <m:sSubPr>
            <m:ctrlPr>
              <w:rPr>
                <w:rFonts w:ascii="Cambria Math" w:hAnsi="Cambria Math" w:cs="Times New Roman"/>
                <w:sz w:val="20"/>
                <w:szCs w:val="20"/>
                <w:lang w:val="en-US"/>
              </w:rPr>
            </m:ctrlPr>
          </m:sSubPr>
          <m:e>
            <m:r>
              <w:rPr>
                <w:rFonts w:ascii="Cambria Math" w:hAnsi="Cambria Math" w:cs="Times New Roman"/>
                <w:sz w:val="20"/>
                <w:szCs w:val="20"/>
                <w:lang w:val="en-US"/>
              </w:rPr>
              <m:t>I</m:t>
            </m:r>
          </m:e>
          <m:sub>
            <m:r>
              <m:rPr>
                <m:nor/>
              </m:rPr>
              <w:rPr>
                <w:rFonts w:ascii="Times New Roman" w:hAnsi="Times New Roman" w:cs="Times New Roman"/>
                <w:sz w:val="20"/>
                <w:szCs w:val="20"/>
                <w:lang w:val="en-US"/>
              </w:rPr>
              <m:t>crystalline </m:t>
            </m:r>
          </m:sub>
        </m:sSub>
      </m:oMath>
      <w:r w:rsidRPr="003E4A12">
        <w:rPr>
          <w:rFonts w:ascii="Times New Roman" w:hAnsi="Times New Roman" w:cs="Times New Roman"/>
          <w:sz w:val="20"/>
          <w:szCs w:val="20"/>
          <w:lang w:val="en-US"/>
        </w:rPr>
        <w:t xml:space="preserve"> and </w:t>
      </w:r>
      <m:oMath>
        <m:sSub>
          <m:sSubPr>
            <m:ctrlPr>
              <w:rPr>
                <w:rFonts w:ascii="Cambria Math" w:hAnsi="Cambria Math" w:cs="Times New Roman"/>
                <w:sz w:val="20"/>
                <w:szCs w:val="20"/>
                <w:lang w:val="en-US"/>
              </w:rPr>
            </m:ctrlPr>
          </m:sSubPr>
          <m:e>
            <m:r>
              <w:rPr>
                <w:rFonts w:ascii="Cambria Math" w:hAnsi="Cambria Math" w:cs="Times New Roman"/>
                <w:sz w:val="20"/>
                <w:szCs w:val="20"/>
                <w:lang w:val="en-US"/>
              </w:rPr>
              <m:t>I</m:t>
            </m:r>
          </m:e>
          <m:sub>
            <m:r>
              <m:rPr>
                <m:nor/>
              </m:rPr>
              <w:rPr>
                <w:rFonts w:ascii="Times New Roman" w:hAnsi="Times New Roman" w:cs="Times New Roman"/>
                <w:sz w:val="20"/>
                <w:szCs w:val="20"/>
                <w:lang w:val="en-US"/>
              </w:rPr>
              <m:t>amorphous </m:t>
            </m:r>
          </m:sub>
        </m:sSub>
      </m:oMath>
      <w:r w:rsidRPr="003E4A12">
        <w:rPr>
          <w:rFonts w:ascii="Times New Roman" w:hAnsi="Times New Roman" w:cs="Times New Roman"/>
          <w:sz w:val="20"/>
          <w:szCs w:val="20"/>
          <w:lang w:val="en-US"/>
        </w:rPr>
        <w:t xml:space="preserve"> represent the intensities of the crystalline and amorphous peaks, respectively.</w:t>
      </w:r>
    </w:p>
    <w:p w:rsidR="00FB0794" w:rsidRPr="00FB0794" w:rsidRDefault="005245A5" w:rsidP="00A75DDE">
      <w:pPr>
        <w:spacing w:line="276" w:lineRule="auto"/>
        <w:jc w:val="both"/>
        <w:rPr>
          <w:rFonts w:ascii="Times New Roman" w:hAnsi="Times New Roman" w:cs="Times New Roman"/>
          <w:sz w:val="20"/>
          <w:szCs w:val="20"/>
          <w:lang w:val="en-US"/>
        </w:rPr>
      </w:pPr>
      <w:r w:rsidRPr="005245A5">
        <w:rPr>
          <w:rFonts w:ascii="Times New Roman" w:hAnsi="Times New Roman" w:cs="Times New Roman"/>
          <w:sz w:val="20"/>
          <w:szCs w:val="20"/>
        </w:rPr>
        <w:t xml:space="preserve">In Figure 2, the polyurea is depicted along with its repeating unit. The urea linkages (-NH-C(=O)-NH-) are seen as the main chain interconnecting the aromatic rings through the functional groups (R and R'), which are subject to variations according to the precise polyurea being used. The structure points out the polymeric character of the material with "n" representing the number of repeating units, thus this structure corresponds to a polymer chain. This structure is important for the self-assembly and anion recognition processes in p-Phenylenediamine-based </w:t>
      </w:r>
      <w:proofErr w:type="spellStart"/>
      <w:r w:rsidRPr="005245A5">
        <w:rPr>
          <w:rFonts w:ascii="Times New Roman" w:hAnsi="Times New Roman" w:cs="Times New Roman"/>
          <w:sz w:val="20"/>
          <w:szCs w:val="20"/>
        </w:rPr>
        <w:t>polyureas</w:t>
      </w:r>
      <w:proofErr w:type="spellEnd"/>
      <w:r w:rsidR="00FB0794" w:rsidRPr="00FB0794">
        <w:rPr>
          <w:rFonts w:ascii="Times New Roman" w:hAnsi="Times New Roman" w:cs="Times New Roman"/>
          <w:sz w:val="20"/>
          <w:szCs w:val="20"/>
        </w:rPr>
        <w:t>.</w:t>
      </w:r>
    </w:p>
    <w:p w:rsidR="006228D6" w:rsidRDefault="006228D6" w:rsidP="006228D6">
      <w:pPr>
        <w:spacing w:line="276" w:lineRule="auto"/>
        <w:jc w:val="center"/>
        <w:rPr>
          <w:rFonts w:ascii="Times New Roman" w:hAnsi="Times New Roman" w:cs="Times New Roman"/>
          <w:sz w:val="20"/>
          <w:szCs w:val="20"/>
          <w:lang w:val="en-US"/>
        </w:rPr>
      </w:pPr>
      <w:r w:rsidRPr="006228D6">
        <w:rPr>
          <w:rFonts w:ascii="Times New Roman" w:hAnsi="Times New Roman" w:cs="Times New Roman"/>
          <w:noProof/>
          <w:sz w:val="20"/>
          <w:szCs w:val="20"/>
          <w:lang w:val="en-US"/>
        </w:rPr>
        <w:drawing>
          <wp:inline distT="0" distB="0" distL="0" distR="0" wp14:anchorId="7C65D4F3" wp14:editId="5706F946">
            <wp:extent cx="3419606" cy="1828800"/>
            <wp:effectExtent l="0" t="0" r="9525" b="0"/>
            <wp:docPr id="1708339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39221" name=""/>
                    <pic:cNvPicPr/>
                  </pic:nvPicPr>
                  <pic:blipFill>
                    <a:blip r:embed="rId6"/>
                    <a:stretch>
                      <a:fillRect/>
                    </a:stretch>
                  </pic:blipFill>
                  <pic:spPr>
                    <a:xfrm>
                      <a:off x="0" y="0"/>
                      <a:ext cx="3468821" cy="1855120"/>
                    </a:xfrm>
                    <a:prstGeom prst="rect">
                      <a:avLst/>
                    </a:prstGeom>
                  </pic:spPr>
                </pic:pic>
              </a:graphicData>
            </a:graphic>
          </wp:inline>
        </w:drawing>
      </w:r>
    </w:p>
    <w:p w:rsidR="00FB0794" w:rsidRPr="00FB0794" w:rsidRDefault="00FB0794" w:rsidP="006228D6">
      <w:pPr>
        <w:spacing w:line="276" w:lineRule="auto"/>
        <w:jc w:val="center"/>
        <w:rPr>
          <w:rFonts w:ascii="Times New Roman" w:hAnsi="Times New Roman" w:cs="Times New Roman"/>
          <w:b/>
          <w:bCs/>
          <w:sz w:val="20"/>
          <w:szCs w:val="20"/>
          <w:lang w:val="en-US"/>
        </w:rPr>
      </w:pPr>
      <w:r w:rsidRPr="00FB0794">
        <w:rPr>
          <w:rFonts w:ascii="Times New Roman" w:hAnsi="Times New Roman" w:cs="Times New Roman"/>
          <w:b/>
          <w:bCs/>
          <w:sz w:val="20"/>
          <w:szCs w:val="20"/>
          <w:lang w:val="en-US"/>
        </w:rPr>
        <w:t xml:space="preserve">Figure 2: </w:t>
      </w:r>
      <w:r w:rsidRPr="00FB0794">
        <w:rPr>
          <w:rFonts w:ascii="Times New Roman" w:hAnsi="Times New Roman" w:cs="Times New Roman"/>
          <w:b/>
          <w:bCs/>
          <w:sz w:val="20"/>
          <w:szCs w:val="20"/>
        </w:rPr>
        <w:t>Chemical Structure of Polyurea</w:t>
      </w:r>
    </w:p>
    <w:p w:rsidR="003E4A12" w:rsidRPr="003E4A12" w:rsidRDefault="003E4A12" w:rsidP="00A75DDE">
      <w:pPr>
        <w:spacing w:line="276" w:lineRule="auto"/>
        <w:jc w:val="both"/>
        <w:rPr>
          <w:rFonts w:ascii="Times New Roman" w:hAnsi="Times New Roman" w:cs="Times New Roman"/>
          <w:b/>
          <w:bCs/>
          <w:sz w:val="20"/>
          <w:szCs w:val="20"/>
          <w:lang w:val="en-US"/>
        </w:rPr>
      </w:pPr>
      <w:r w:rsidRPr="003E4A12">
        <w:rPr>
          <w:rFonts w:ascii="Times New Roman" w:hAnsi="Times New Roman" w:cs="Times New Roman"/>
          <w:b/>
          <w:bCs/>
          <w:sz w:val="20"/>
          <w:szCs w:val="20"/>
          <w:lang w:val="en-US"/>
        </w:rPr>
        <w:t>Morphological Characterization</w:t>
      </w:r>
    </w:p>
    <w:p w:rsidR="003E4A12" w:rsidRPr="003E4A12" w:rsidRDefault="003E4A12" w:rsidP="00A75DDE">
      <w:pPr>
        <w:numPr>
          <w:ilvl w:val="0"/>
          <w:numId w:val="7"/>
        </w:numPr>
        <w:spacing w:line="276" w:lineRule="auto"/>
        <w:jc w:val="both"/>
        <w:rPr>
          <w:rFonts w:ascii="Times New Roman" w:hAnsi="Times New Roman" w:cs="Times New Roman"/>
          <w:b/>
          <w:bCs/>
          <w:sz w:val="20"/>
          <w:szCs w:val="20"/>
          <w:lang w:val="en-US"/>
        </w:rPr>
      </w:pPr>
      <w:r w:rsidRPr="003E4A12">
        <w:rPr>
          <w:rFonts w:ascii="Times New Roman" w:hAnsi="Times New Roman" w:cs="Times New Roman"/>
          <w:b/>
          <w:bCs/>
          <w:sz w:val="20"/>
          <w:szCs w:val="20"/>
          <w:lang w:val="en-US"/>
        </w:rPr>
        <w:t>Atomic Force Microscopy (AFM):</w:t>
      </w:r>
    </w:p>
    <w:p w:rsidR="003E4A12" w:rsidRPr="003E4A12" w:rsidRDefault="003E4A12" w:rsidP="00A75DDE">
      <w:pPr>
        <w:numPr>
          <w:ilvl w:val="0"/>
          <w:numId w:val="8"/>
        </w:numPr>
        <w:spacing w:line="276" w:lineRule="auto"/>
        <w:jc w:val="both"/>
        <w:rPr>
          <w:rFonts w:ascii="Times New Roman" w:hAnsi="Times New Roman" w:cs="Times New Roman"/>
          <w:sz w:val="20"/>
          <w:szCs w:val="20"/>
          <w:lang w:val="en-US"/>
        </w:rPr>
      </w:pPr>
      <w:r w:rsidRPr="003E4A12">
        <w:rPr>
          <w:rFonts w:ascii="Times New Roman" w:hAnsi="Times New Roman" w:cs="Times New Roman"/>
          <w:sz w:val="20"/>
          <w:szCs w:val="20"/>
          <w:lang w:val="en-US"/>
        </w:rPr>
        <w:lastRenderedPageBreak/>
        <w:t>Surface Topography: AFM was used to observe the surface morphology of the self-assembled polyurea structures. The roughness and distribution of nanostructures were analyzed at the nanoscale.</w:t>
      </w:r>
    </w:p>
    <w:p w:rsidR="003E4A12" w:rsidRPr="003E4A12" w:rsidRDefault="003E4A12" w:rsidP="00A75DDE">
      <w:pPr>
        <w:numPr>
          <w:ilvl w:val="0"/>
          <w:numId w:val="8"/>
        </w:numPr>
        <w:spacing w:line="276" w:lineRule="auto"/>
        <w:jc w:val="both"/>
        <w:rPr>
          <w:rFonts w:ascii="Times New Roman" w:hAnsi="Times New Roman" w:cs="Times New Roman"/>
          <w:sz w:val="20"/>
          <w:szCs w:val="20"/>
          <w:lang w:val="en-US"/>
        </w:rPr>
      </w:pPr>
      <w:r w:rsidRPr="003E4A12">
        <w:rPr>
          <w:rFonts w:ascii="Times New Roman" w:hAnsi="Times New Roman" w:cs="Times New Roman"/>
          <w:sz w:val="20"/>
          <w:szCs w:val="20"/>
          <w:lang w:val="en-US"/>
        </w:rPr>
        <w:t>Roughness Parameter: The root mean square roughness (RMS) is calculated as:</w:t>
      </w:r>
    </w:p>
    <w:p w:rsidR="003E4A12" w:rsidRPr="003E4A12" w:rsidRDefault="003E4A12" w:rsidP="00A75DDE">
      <w:pPr>
        <w:spacing w:line="276" w:lineRule="auto"/>
        <w:jc w:val="right"/>
        <w:rPr>
          <w:rFonts w:ascii="Times New Roman" w:hAnsi="Times New Roman" w:cs="Times New Roman"/>
          <w:sz w:val="20"/>
          <w:szCs w:val="20"/>
          <w:lang w:val="en-US"/>
        </w:rPr>
      </w:pPr>
      <m:oMath>
        <m:r>
          <m:rPr>
            <m:sty m:val="p"/>
          </m:rPr>
          <w:rPr>
            <w:rFonts w:ascii="Cambria Math" w:hAnsi="Cambria Math" w:cs="Times New Roman"/>
            <w:sz w:val="20"/>
            <w:szCs w:val="20"/>
            <w:lang w:val="en-US"/>
          </w:rPr>
          <m:t>RMS=</m:t>
        </m:r>
        <m:rad>
          <m:radPr>
            <m:degHide m:val="1"/>
            <m:ctrlPr>
              <w:rPr>
                <w:rFonts w:ascii="Cambria Math" w:hAnsi="Cambria Math" w:cs="Times New Roman"/>
                <w:sz w:val="20"/>
                <w:szCs w:val="20"/>
                <w:lang w:val="en-US"/>
              </w:rPr>
            </m:ctrlPr>
          </m:radPr>
          <m:deg/>
          <m:e>
            <m:f>
              <m:fPr>
                <m:ctrlPr>
                  <w:rPr>
                    <w:rFonts w:ascii="Cambria Math" w:hAnsi="Cambria Math" w:cs="Times New Roman"/>
                    <w:sz w:val="20"/>
                    <w:szCs w:val="20"/>
                    <w:lang w:val="en-US"/>
                  </w:rPr>
                </m:ctrlPr>
              </m:fPr>
              <m:num>
                <m:r>
                  <m:rPr>
                    <m:sty m:val="p"/>
                  </m:rPr>
                  <w:rPr>
                    <w:rFonts w:ascii="Cambria Math" w:hAnsi="Cambria Math" w:cs="Times New Roman"/>
                    <w:sz w:val="20"/>
                    <w:szCs w:val="20"/>
                    <w:lang w:val="en-US"/>
                  </w:rPr>
                  <m:t>1</m:t>
                </m:r>
              </m:num>
              <m:den>
                <m:r>
                  <w:rPr>
                    <w:rFonts w:ascii="Cambria Math" w:hAnsi="Cambria Math" w:cs="Times New Roman"/>
                    <w:sz w:val="20"/>
                    <w:szCs w:val="20"/>
                    <w:lang w:val="en-US"/>
                  </w:rPr>
                  <m:t>N</m:t>
                </m:r>
              </m:den>
            </m:f>
            <m:nary>
              <m:naryPr>
                <m:chr m:val="∑"/>
                <m:limLoc m:val="undOvr"/>
                <m:grow m:val="1"/>
                <m:ctrlPr>
                  <w:rPr>
                    <w:rFonts w:ascii="Cambria Math" w:hAnsi="Cambria Math" w:cs="Times New Roman"/>
                    <w:sz w:val="20"/>
                    <w:szCs w:val="20"/>
                    <w:lang w:val="en-US"/>
                  </w:rPr>
                </m:ctrlPr>
              </m:naryPr>
              <m:sub>
                <m:r>
                  <w:rPr>
                    <w:rFonts w:ascii="Cambria Math" w:hAnsi="Cambria Math" w:cs="Times New Roman"/>
                    <w:sz w:val="20"/>
                    <w:szCs w:val="20"/>
                    <w:lang w:val="en-US"/>
                  </w:rPr>
                  <m:t>i</m:t>
                </m:r>
                <m:r>
                  <m:rPr>
                    <m:sty m:val="p"/>
                  </m:rPr>
                  <w:rPr>
                    <w:rFonts w:ascii="Cambria Math" w:hAnsi="Cambria Math" w:cs="Times New Roman"/>
                    <w:sz w:val="20"/>
                    <w:szCs w:val="20"/>
                    <w:lang w:val="en-US"/>
                  </w:rPr>
                  <m:t>=1</m:t>
                </m:r>
              </m:sub>
              <m:sup>
                <m:r>
                  <w:rPr>
                    <w:rFonts w:ascii="Cambria Math" w:hAnsi="Cambria Math" w:cs="Times New Roman"/>
                    <w:sz w:val="20"/>
                    <w:szCs w:val="20"/>
                    <w:lang w:val="en-US"/>
                  </w:rPr>
                  <m:t>N</m:t>
                </m:r>
              </m:sup>
              <m:e>
                <m:r>
                  <m:rPr>
                    <m:sty m:val="p"/>
                  </m:rPr>
                  <w:rPr>
                    <w:rFonts w:ascii="Cambria Math" w:hAnsi="Cambria Math" w:cs="Times New Roman"/>
                    <w:sz w:val="20"/>
                    <w:szCs w:val="20"/>
                    <w:lang w:val="en-US"/>
                  </w:rPr>
                  <m:t> </m:t>
                </m:r>
              </m:e>
            </m:nary>
            <m:r>
              <m:rPr>
                <m:sty m:val="p"/>
              </m:rPr>
              <w:rPr>
                <w:rFonts w:ascii="Cambria Math" w:hAnsi="Cambria Math" w:cs="Times New Roman"/>
                <w:sz w:val="20"/>
                <w:szCs w:val="20"/>
                <w:lang w:val="en-US"/>
              </w:rPr>
              <m:t> </m:t>
            </m:r>
            <m:sSup>
              <m:sSupPr>
                <m:ctrlPr>
                  <w:rPr>
                    <w:rFonts w:ascii="Cambria Math" w:hAnsi="Cambria Math" w:cs="Times New Roman"/>
                    <w:sz w:val="20"/>
                    <w:szCs w:val="20"/>
                    <w:lang w:val="en-US"/>
                  </w:rPr>
                </m:ctrlPr>
              </m:sSupPr>
              <m:e>
                <m:d>
                  <m:dPr>
                    <m:ctrlPr>
                      <w:rPr>
                        <w:rFonts w:ascii="Cambria Math" w:hAnsi="Cambria Math" w:cs="Times New Roman"/>
                        <w:sz w:val="20"/>
                        <w:szCs w:val="20"/>
                        <w:lang w:val="en-US"/>
                      </w:rPr>
                    </m:ctrlPr>
                  </m:dPr>
                  <m:e>
                    <m:sSub>
                      <m:sSubPr>
                        <m:ctrlPr>
                          <w:rPr>
                            <w:rFonts w:ascii="Cambria Math" w:hAnsi="Cambria Math" w:cs="Times New Roman"/>
                            <w:sz w:val="20"/>
                            <w:szCs w:val="20"/>
                            <w:lang w:val="en-US"/>
                          </w:rPr>
                        </m:ctrlPr>
                      </m:sSubPr>
                      <m:e>
                        <m:r>
                          <w:rPr>
                            <w:rFonts w:ascii="Cambria Math" w:hAnsi="Cambria Math" w:cs="Times New Roman"/>
                            <w:sz w:val="20"/>
                            <w:szCs w:val="20"/>
                            <w:lang w:val="en-US"/>
                          </w:rPr>
                          <m:t>z</m:t>
                        </m:r>
                      </m:e>
                      <m:sub>
                        <m:r>
                          <w:rPr>
                            <w:rFonts w:ascii="Cambria Math" w:hAnsi="Cambria Math" w:cs="Times New Roman"/>
                            <w:sz w:val="20"/>
                            <w:szCs w:val="20"/>
                            <w:lang w:val="en-US"/>
                          </w:rPr>
                          <m:t>i</m:t>
                        </m:r>
                      </m:sub>
                    </m:sSub>
                    <m:r>
                      <m:rPr>
                        <m:sty m:val="p"/>
                      </m:rPr>
                      <w:rPr>
                        <w:rFonts w:ascii="Cambria Math" w:hAnsi="Cambria Math" w:cs="Times New Roman"/>
                        <w:sz w:val="20"/>
                        <w:szCs w:val="20"/>
                        <w:lang w:val="en-US"/>
                      </w:rPr>
                      <m:t>-</m:t>
                    </m:r>
                    <m:acc>
                      <m:accPr>
                        <m:chr m:val="‾"/>
                        <m:ctrlPr>
                          <w:rPr>
                            <w:rFonts w:ascii="Cambria Math" w:hAnsi="Cambria Math" w:cs="Times New Roman"/>
                            <w:sz w:val="20"/>
                            <w:szCs w:val="20"/>
                            <w:lang w:val="en-US"/>
                          </w:rPr>
                        </m:ctrlPr>
                      </m:accPr>
                      <m:e>
                        <m:r>
                          <w:rPr>
                            <w:rFonts w:ascii="Cambria Math" w:hAnsi="Cambria Math" w:cs="Times New Roman"/>
                            <w:sz w:val="20"/>
                            <w:szCs w:val="20"/>
                            <w:lang w:val="en-US"/>
                          </w:rPr>
                          <m:t>z</m:t>
                        </m:r>
                      </m:e>
                    </m:acc>
                  </m:e>
                </m:d>
              </m:e>
              <m:sup>
                <m:r>
                  <m:rPr>
                    <m:sty m:val="p"/>
                  </m:rPr>
                  <w:rPr>
                    <w:rFonts w:ascii="Cambria Math" w:hAnsi="Cambria Math" w:cs="Times New Roman"/>
                    <w:sz w:val="20"/>
                    <w:szCs w:val="20"/>
                    <w:lang w:val="en-US"/>
                  </w:rPr>
                  <m:t>2</m:t>
                </m:r>
              </m:sup>
            </m:sSup>
          </m:e>
        </m:rad>
      </m:oMath>
      <w:r w:rsidR="00FB767C">
        <w:rPr>
          <w:rFonts w:ascii="Times New Roman" w:eastAsiaTheme="minorEastAsia" w:hAnsi="Times New Roman" w:cs="Times New Roman"/>
          <w:sz w:val="20"/>
          <w:szCs w:val="20"/>
          <w:lang w:val="en-US"/>
        </w:rPr>
        <w:t xml:space="preserve">                                                                 (2)</w:t>
      </w:r>
    </w:p>
    <w:p w:rsidR="00C02AAB" w:rsidRDefault="003E4A12" w:rsidP="00A75DDE">
      <w:pPr>
        <w:spacing w:line="276" w:lineRule="auto"/>
        <w:jc w:val="both"/>
        <w:rPr>
          <w:rFonts w:ascii="Times New Roman" w:hAnsi="Times New Roman" w:cs="Times New Roman"/>
          <w:sz w:val="20"/>
          <w:szCs w:val="20"/>
          <w:lang w:val="en-US"/>
        </w:rPr>
      </w:pPr>
      <w:r w:rsidRPr="003E4A12">
        <w:rPr>
          <w:rFonts w:ascii="Times New Roman" w:hAnsi="Times New Roman" w:cs="Times New Roman"/>
          <w:sz w:val="20"/>
          <w:szCs w:val="20"/>
          <w:lang w:val="en-US"/>
        </w:rPr>
        <w:t xml:space="preserve">where </w:t>
      </w:r>
      <m:oMath>
        <m:sSub>
          <m:sSubPr>
            <m:ctrlPr>
              <w:rPr>
                <w:rFonts w:ascii="Cambria Math" w:hAnsi="Cambria Math" w:cs="Times New Roman"/>
                <w:sz w:val="20"/>
                <w:szCs w:val="20"/>
                <w:lang w:val="en-US"/>
              </w:rPr>
            </m:ctrlPr>
          </m:sSubPr>
          <m:e>
            <m:r>
              <w:rPr>
                <w:rFonts w:ascii="Cambria Math" w:hAnsi="Cambria Math" w:cs="Times New Roman"/>
                <w:sz w:val="20"/>
                <w:szCs w:val="20"/>
                <w:lang w:val="en-US"/>
              </w:rPr>
              <m:t>z</m:t>
            </m:r>
          </m:e>
          <m:sub>
            <m:r>
              <w:rPr>
                <w:rFonts w:ascii="Cambria Math" w:hAnsi="Cambria Math" w:cs="Times New Roman"/>
                <w:sz w:val="20"/>
                <w:szCs w:val="20"/>
                <w:lang w:val="en-US"/>
              </w:rPr>
              <m:t>i</m:t>
            </m:r>
          </m:sub>
        </m:sSub>
      </m:oMath>
      <w:r w:rsidRPr="003E4A12">
        <w:rPr>
          <w:rFonts w:ascii="Times New Roman" w:hAnsi="Times New Roman" w:cs="Times New Roman"/>
          <w:sz w:val="20"/>
          <w:szCs w:val="20"/>
          <w:lang w:val="en-US"/>
        </w:rPr>
        <w:t xml:space="preserve"> represents the height of the surface at each point, and </w:t>
      </w:r>
      <m:oMath>
        <m:acc>
          <m:accPr>
            <m:chr m:val="‾"/>
            <m:ctrlPr>
              <w:rPr>
                <w:rFonts w:ascii="Cambria Math" w:hAnsi="Cambria Math" w:cs="Times New Roman"/>
                <w:sz w:val="20"/>
                <w:szCs w:val="20"/>
                <w:lang w:val="en-US"/>
              </w:rPr>
            </m:ctrlPr>
          </m:accPr>
          <m:e>
            <m:r>
              <w:rPr>
                <w:rFonts w:ascii="Cambria Math" w:hAnsi="Cambria Math" w:cs="Times New Roman"/>
                <w:sz w:val="20"/>
                <w:szCs w:val="20"/>
                <w:lang w:val="en-US"/>
              </w:rPr>
              <m:t>z</m:t>
            </m:r>
          </m:e>
        </m:acc>
      </m:oMath>
      <w:r w:rsidRPr="003E4A12">
        <w:rPr>
          <w:rFonts w:ascii="Times New Roman" w:hAnsi="Times New Roman" w:cs="Times New Roman"/>
          <w:sz w:val="20"/>
          <w:szCs w:val="20"/>
          <w:lang w:val="en-US"/>
        </w:rPr>
        <w:t xml:space="preserve"> is the average surface height.</w:t>
      </w:r>
    </w:p>
    <w:p w:rsidR="003E4A12" w:rsidRPr="00C02AAB" w:rsidRDefault="003E4A12" w:rsidP="00A75DDE">
      <w:pPr>
        <w:pStyle w:val="ListParagraph"/>
        <w:numPr>
          <w:ilvl w:val="0"/>
          <w:numId w:val="7"/>
        </w:numPr>
        <w:spacing w:line="276" w:lineRule="auto"/>
        <w:jc w:val="both"/>
        <w:rPr>
          <w:rFonts w:ascii="Times New Roman" w:hAnsi="Times New Roman" w:cs="Times New Roman"/>
          <w:b/>
          <w:bCs/>
          <w:sz w:val="20"/>
          <w:szCs w:val="20"/>
          <w:lang w:val="en-US"/>
        </w:rPr>
      </w:pPr>
      <w:r w:rsidRPr="00C02AAB">
        <w:rPr>
          <w:rFonts w:ascii="Times New Roman" w:hAnsi="Times New Roman" w:cs="Times New Roman"/>
          <w:b/>
          <w:bCs/>
          <w:sz w:val="20"/>
          <w:szCs w:val="20"/>
          <w:lang w:val="en-US"/>
        </w:rPr>
        <w:t>Dynamic Light Scattering (DLS):</w:t>
      </w:r>
    </w:p>
    <w:p w:rsidR="003E4A12" w:rsidRPr="003E4A12" w:rsidRDefault="003E4A12" w:rsidP="00A75DDE">
      <w:pPr>
        <w:numPr>
          <w:ilvl w:val="0"/>
          <w:numId w:val="9"/>
        </w:numPr>
        <w:spacing w:line="276" w:lineRule="auto"/>
        <w:jc w:val="both"/>
        <w:rPr>
          <w:rFonts w:ascii="Times New Roman" w:hAnsi="Times New Roman" w:cs="Times New Roman"/>
          <w:sz w:val="20"/>
          <w:szCs w:val="20"/>
          <w:lang w:val="en-US"/>
        </w:rPr>
      </w:pPr>
      <w:r w:rsidRPr="003E4A12">
        <w:rPr>
          <w:rFonts w:ascii="Times New Roman" w:hAnsi="Times New Roman" w:cs="Times New Roman"/>
          <w:sz w:val="20"/>
          <w:szCs w:val="20"/>
          <w:lang w:val="en-US"/>
        </w:rPr>
        <w:t xml:space="preserve">Particle Size Distribution: DLS was used to measure the particle size of </w:t>
      </w:r>
      <w:proofErr w:type="spellStart"/>
      <w:r w:rsidRPr="003E4A12">
        <w:rPr>
          <w:rFonts w:ascii="Times New Roman" w:hAnsi="Times New Roman" w:cs="Times New Roman"/>
          <w:sz w:val="20"/>
          <w:szCs w:val="20"/>
          <w:lang w:val="en-US"/>
        </w:rPr>
        <w:t>polyureas</w:t>
      </w:r>
      <w:proofErr w:type="spellEnd"/>
      <w:r w:rsidRPr="003E4A12">
        <w:rPr>
          <w:rFonts w:ascii="Times New Roman" w:hAnsi="Times New Roman" w:cs="Times New Roman"/>
          <w:sz w:val="20"/>
          <w:szCs w:val="20"/>
          <w:lang w:val="en-US"/>
        </w:rPr>
        <w:t xml:space="preserve"> in solution and estimate their polydispersity index (PDI).</w:t>
      </w:r>
    </w:p>
    <w:p w:rsidR="003E4A12" w:rsidRPr="003E4A12" w:rsidRDefault="003E4A12" w:rsidP="00A75DDE">
      <w:pPr>
        <w:numPr>
          <w:ilvl w:val="0"/>
          <w:numId w:val="9"/>
        </w:numPr>
        <w:spacing w:line="276" w:lineRule="auto"/>
        <w:jc w:val="both"/>
        <w:rPr>
          <w:rFonts w:ascii="Times New Roman" w:hAnsi="Times New Roman" w:cs="Times New Roman"/>
          <w:sz w:val="20"/>
          <w:szCs w:val="20"/>
          <w:lang w:val="en-US"/>
        </w:rPr>
      </w:pPr>
      <w:r w:rsidRPr="003E4A12">
        <w:rPr>
          <w:rFonts w:ascii="Times New Roman" w:hAnsi="Times New Roman" w:cs="Times New Roman"/>
          <w:sz w:val="20"/>
          <w:szCs w:val="20"/>
          <w:lang w:val="en-US"/>
        </w:rPr>
        <w:t>PDI Formula:</w:t>
      </w:r>
    </w:p>
    <w:p w:rsidR="003E4A12" w:rsidRPr="003E4A12" w:rsidRDefault="003E4A12" w:rsidP="00A75DDE">
      <w:pPr>
        <w:spacing w:line="276" w:lineRule="auto"/>
        <w:jc w:val="right"/>
        <w:rPr>
          <w:rFonts w:ascii="Times New Roman" w:hAnsi="Times New Roman" w:cs="Times New Roman"/>
          <w:sz w:val="20"/>
          <w:szCs w:val="20"/>
          <w:lang w:val="en-US"/>
        </w:rPr>
      </w:pPr>
      <m:oMath>
        <m:r>
          <m:rPr>
            <m:sty m:val="p"/>
          </m:rPr>
          <w:rPr>
            <w:rFonts w:ascii="Cambria Math" w:hAnsi="Cambria Math" w:cs="Times New Roman"/>
            <w:sz w:val="20"/>
            <w:szCs w:val="20"/>
            <w:lang w:val="en-US"/>
          </w:rPr>
          <m:t>PDI=</m:t>
        </m:r>
        <m:f>
          <m:fPr>
            <m:ctrlPr>
              <w:rPr>
                <w:rFonts w:ascii="Cambria Math" w:hAnsi="Cambria Math" w:cs="Times New Roman"/>
                <w:sz w:val="20"/>
                <w:szCs w:val="20"/>
                <w:lang w:val="en-US"/>
              </w:rPr>
            </m:ctrlPr>
          </m:fPr>
          <m:num>
            <m:r>
              <m:rPr>
                <m:nor/>
              </m:rPr>
              <w:rPr>
                <w:rFonts w:ascii="Times New Roman" w:hAnsi="Times New Roman" w:cs="Times New Roman"/>
                <w:sz w:val="20"/>
                <w:szCs w:val="20"/>
                <w:lang w:val="en-US"/>
              </w:rPr>
              <m:t> Standard Deviation of Size Distribution </m:t>
            </m:r>
          </m:num>
          <m:den>
            <m:r>
              <m:rPr>
                <m:nor/>
              </m:rPr>
              <w:rPr>
                <w:rFonts w:ascii="Times New Roman" w:hAnsi="Times New Roman" w:cs="Times New Roman"/>
                <w:sz w:val="20"/>
                <w:szCs w:val="20"/>
                <w:lang w:val="en-US"/>
              </w:rPr>
              <m:t> Mean Size </m:t>
            </m:r>
          </m:den>
        </m:f>
      </m:oMath>
      <w:r w:rsidR="00FB767C">
        <w:rPr>
          <w:rFonts w:ascii="Times New Roman" w:eastAsiaTheme="minorEastAsia" w:hAnsi="Times New Roman" w:cs="Times New Roman"/>
          <w:sz w:val="20"/>
          <w:szCs w:val="20"/>
          <w:lang w:val="en-US"/>
        </w:rPr>
        <w:t xml:space="preserve">                                                        (3)</w:t>
      </w:r>
    </w:p>
    <w:p w:rsidR="003E4A12" w:rsidRPr="003E4A12" w:rsidRDefault="003E4A12" w:rsidP="00A75DDE">
      <w:pPr>
        <w:numPr>
          <w:ilvl w:val="1"/>
          <w:numId w:val="10"/>
        </w:numPr>
        <w:spacing w:line="276" w:lineRule="auto"/>
        <w:jc w:val="both"/>
        <w:rPr>
          <w:rFonts w:ascii="Times New Roman" w:hAnsi="Times New Roman" w:cs="Times New Roman"/>
          <w:sz w:val="20"/>
          <w:szCs w:val="20"/>
        </w:rPr>
      </w:pPr>
      <w:r w:rsidRPr="003E4A12">
        <w:rPr>
          <w:rFonts w:ascii="Times New Roman" w:hAnsi="Times New Roman" w:cs="Times New Roman"/>
          <w:sz w:val="20"/>
          <w:szCs w:val="20"/>
        </w:rPr>
        <w:t>A PDI of less than 0.3 indicates a monodisperse system.</w:t>
      </w:r>
    </w:p>
    <w:p w:rsidR="003E4A12" w:rsidRPr="003E4A12" w:rsidRDefault="003E4A12" w:rsidP="00A75DDE">
      <w:pPr>
        <w:spacing w:line="276" w:lineRule="auto"/>
        <w:jc w:val="both"/>
        <w:rPr>
          <w:rFonts w:ascii="Times New Roman" w:hAnsi="Times New Roman" w:cs="Times New Roman"/>
          <w:b/>
          <w:bCs/>
          <w:sz w:val="20"/>
          <w:szCs w:val="20"/>
        </w:rPr>
      </w:pPr>
      <w:r w:rsidRPr="003E4A12">
        <w:rPr>
          <w:rFonts w:ascii="Times New Roman" w:hAnsi="Times New Roman" w:cs="Times New Roman"/>
          <w:b/>
          <w:bCs/>
          <w:sz w:val="20"/>
          <w:szCs w:val="20"/>
        </w:rPr>
        <w:t>Thermal Characterization</w:t>
      </w:r>
    </w:p>
    <w:p w:rsidR="003E4A12" w:rsidRPr="003E4A12" w:rsidRDefault="003E4A12" w:rsidP="00A75DDE">
      <w:pPr>
        <w:numPr>
          <w:ilvl w:val="0"/>
          <w:numId w:val="11"/>
        </w:numPr>
        <w:spacing w:line="276" w:lineRule="auto"/>
        <w:jc w:val="both"/>
        <w:rPr>
          <w:rFonts w:ascii="Times New Roman" w:hAnsi="Times New Roman" w:cs="Times New Roman"/>
          <w:sz w:val="20"/>
          <w:szCs w:val="20"/>
        </w:rPr>
      </w:pPr>
      <w:r w:rsidRPr="003E4A12">
        <w:rPr>
          <w:rFonts w:ascii="Times New Roman" w:hAnsi="Times New Roman" w:cs="Times New Roman"/>
          <w:b/>
          <w:bCs/>
          <w:sz w:val="20"/>
          <w:szCs w:val="20"/>
        </w:rPr>
        <w:t>Thermogravimetric Analysis (TGA)</w:t>
      </w:r>
      <w:r w:rsidRPr="003E4A12">
        <w:rPr>
          <w:rFonts w:ascii="Times New Roman" w:hAnsi="Times New Roman" w:cs="Times New Roman"/>
          <w:sz w:val="20"/>
          <w:szCs w:val="20"/>
        </w:rPr>
        <w:t>:</w:t>
      </w:r>
    </w:p>
    <w:p w:rsidR="003E4A12" w:rsidRPr="003E4A12" w:rsidRDefault="003E4A12" w:rsidP="00A75DDE">
      <w:pPr>
        <w:numPr>
          <w:ilvl w:val="1"/>
          <w:numId w:val="11"/>
        </w:numPr>
        <w:spacing w:line="276" w:lineRule="auto"/>
        <w:jc w:val="both"/>
        <w:rPr>
          <w:rFonts w:ascii="Times New Roman" w:hAnsi="Times New Roman" w:cs="Times New Roman"/>
          <w:sz w:val="20"/>
          <w:szCs w:val="20"/>
        </w:rPr>
      </w:pPr>
      <w:r w:rsidRPr="003E4A12">
        <w:rPr>
          <w:rFonts w:ascii="Times New Roman" w:hAnsi="Times New Roman" w:cs="Times New Roman"/>
          <w:sz w:val="20"/>
          <w:szCs w:val="20"/>
        </w:rPr>
        <w:t xml:space="preserve">Thermal Stability: TGA was used to measure the decomposition temperature and weight loss of </w:t>
      </w:r>
      <w:proofErr w:type="spellStart"/>
      <w:r w:rsidRPr="003E4A12">
        <w:rPr>
          <w:rFonts w:ascii="Times New Roman" w:hAnsi="Times New Roman" w:cs="Times New Roman"/>
          <w:sz w:val="20"/>
          <w:szCs w:val="20"/>
        </w:rPr>
        <w:t>polyureas</w:t>
      </w:r>
      <w:proofErr w:type="spellEnd"/>
      <w:r w:rsidRPr="003E4A12">
        <w:rPr>
          <w:rFonts w:ascii="Times New Roman" w:hAnsi="Times New Roman" w:cs="Times New Roman"/>
          <w:sz w:val="20"/>
          <w:szCs w:val="20"/>
        </w:rPr>
        <w:t xml:space="preserve"> as a function of temperature. This helps determine their thermal stability.</w:t>
      </w:r>
    </w:p>
    <w:p w:rsidR="003E4A12" w:rsidRPr="003E4A12" w:rsidRDefault="003E4A12" w:rsidP="00A75DDE">
      <w:pPr>
        <w:numPr>
          <w:ilvl w:val="1"/>
          <w:numId w:val="11"/>
        </w:numPr>
        <w:spacing w:line="276" w:lineRule="auto"/>
        <w:jc w:val="both"/>
        <w:rPr>
          <w:rFonts w:ascii="Times New Roman" w:hAnsi="Times New Roman" w:cs="Times New Roman"/>
          <w:sz w:val="20"/>
          <w:szCs w:val="20"/>
        </w:rPr>
      </w:pPr>
      <w:r w:rsidRPr="003E4A12">
        <w:rPr>
          <w:rFonts w:ascii="Times New Roman" w:hAnsi="Times New Roman" w:cs="Times New Roman"/>
          <w:sz w:val="20"/>
          <w:szCs w:val="20"/>
        </w:rPr>
        <w:t>Decomposition Temperature: The temperature at which 5% or 10% weight loss occurs is considered the decomposition temperature (</w:t>
      </w:r>
      <w:proofErr w:type="spellStart"/>
      <w:r w:rsidRPr="003E4A12">
        <w:rPr>
          <w:rFonts w:ascii="Times New Roman" w:hAnsi="Times New Roman" w:cs="Times New Roman"/>
          <w:sz w:val="20"/>
          <w:szCs w:val="20"/>
        </w:rPr>
        <w:t>T_d</w:t>
      </w:r>
      <w:proofErr w:type="spellEnd"/>
      <w:r w:rsidRPr="003E4A12">
        <w:rPr>
          <w:rFonts w:ascii="Times New Roman" w:hAnsi="Times New Roman" w:cs="Times New Roman"/>
          <w:sz w:val="20"/>
          <w:szCs w:val="20"/>
        </w:rPr>
        <w:t>).</w:t>
      </w:r>
    </w:p>
    <w:p w:rsidR="003E4A12" w:rsidRPr="003E4A12" w:rsidRDefault="003E4A12" w:rsidP="00A75DDE">
      <w:pPr>
        <w:numPr>
          <w:ilvl w:val="0"/>
          <w:numId w:val="11"/>
        </w:numPr>
        <w:spacing w:line="276" w:lineRule="auto"/>
        <w:jc w:val="both"/>
        <w:rPr>
          <w:rFonts w:ascii="Times New Roman" w:hAnsi="Times New Roman" w:cs="Times New Roman"/>
          <w:sz w:val="20"/>
          <w:szCs w:val="20"/>
        </w:rPr>
      </w:pPr>
      <w:r w:rsidRPr="003E4A12">
        <w:rPr>
          <w:rFonts w:ascii="Times New Roman" w:hAnsi="Times New Roman" w:cs="Times New Roman"/>
          <w:b/>
          <w:bCs/>
          <w:sz w:val="20"/>
          <w:szCs w:val="20"/>
        </w:rPr>
        <w:t>Differential Scanning Calorimetry (DSC)</w:t>
      </w:r>
      <w:r w:rsidRPr="003E4A12">
        <w:rPr>
          <w:rFonts w:ascii="Times New Roman" w:hAnsi="Times New Roman" w:cs="Times New Roman"/>
          <w:sz w:val="20"/>
          <w:szCs w:val="20"/>
        </w:rPr>
        <w:t>:</w:t>
      </w:r>
    </w:p>
    <w:p w:rsidR="003E4A12" w:rsidRPr="003E4A12" w:rsidRDefault="003E4A12" w:rsidP="00A75DDE">
      <w:pPr>
        <w:numPr>
          <w:ilvl w:val="1"/>
          <w:numId w:val="11"/>
        </w:numPr>
        <w:spacing w:line="276" w:lineRule="auto"/>
        <w:jc w:val="both"/>
        <w:rPr>
          <w:rFonts w:ascii="Times New Roman" w:hAnsi="Times New Roman" w:cs="Times New Roman"/>
          <w:sz w:val="20"/>
          <w:szCs w:val="20"/>
        </w:rPr>
      </w:pPr>
      <w:r w:rsidRPr="003E4A12">
        <w:rPr>
          <w:rFonts w:ascii="Times New Roman" w:hAnsi="Times New Roman" w:cs="Times New Roman"/>
          <w:sz w:val="20"/>
          <w:szCs w:val="20"/>
        </w:rPr>
        <w:t>Glass Transition Temperature (</w:t>
      </w:r>
      <w:proofErr w:type="spellStart"/>
      <w:r w:rsidRPr="003E4A12">
        <w:rPr>
          <w:rFonts w:ascii="Times New Roman" w:hAnsi="Times New Roman" w:cs="Times New Roman"/>
          <w:sz w:val="20"/>
          <w:szCs w:val="20"/>
        </w:rPr>
        <w:t>Tg</w:t>
      </w:r>
      <w:proofErr w:type="spellEnd"/>
      <w:r w:rsidRPr="003E4A12">
        <w:rPr>
          <w:rFonts w:ascii="Times New Roman" w:hAnsi="Times New Roman" w:cs="Times New Roman"/>
          <w:sz w:val="20"/>
          <w:szCs w:val="20"/>
        </w:rPr>
        <w:t xml:space="preserve">): The </w:t>
      </w:r>
      <w:proofErr w:type="spellStart"/>
      <w:r w:rsidRPr="003E4A12">
        <w:rPr>
          <w:rFonts w:ascii="Times New Roman" w:hAnsi="Times New Roman" w:cs="Times New Roman"/>
          <w:sz w:val="20"/>
          <w:szCs w:val="20"/>
        </w:rPr>
        <w:t>Tg</w:t>
      </w:r>
      <w:proofErr w:type="spellEnd"/>
      <w:r w:rsidRPr="003E4A12">
        <w:rPr>
          <w:rFonts w:ascii="Times New Roman" w:hAnsi="Times New Roman" w:cs="Times New Roman"/>
          <w:sz w:val="20"/>
          <w:szCs w:val="20"/>
        </w:rPr>
        <w:t xml:space="preserve"> was measured using DSC to assess the glass transition </w:t>
      </w:r>
      <w:proofErr w:type="spellStart"/>
      <w:r w:rsidRPr="003E4A12">
        <w:rPr>
          <w:rFonts w:ascii="Times New Roman" w:hAnsi="Times New Roman" w:cs="Times New Roman"/>
          <w:sz w:val="20"/>
          <w:szCs w:val="20"/>
        </w:rPr>
        <w:t>behavior</w:t>
      </w:r>
      <w:proofErr w:type="spellEnd"/>
      <w:r w:rsidRPr="003E4A12">
        <w:rPr>
          <w:rFonts w:ascii="Times New Roman" w:hAnsi="Times New Roman" w:cs="Times New Roman"/>
          <w:sz w:val="20"/>
          <w:szCs w:val="20"/>
        </w:rPr>
        <w:t xml:space="preserve"> of the </w:t>
      </w:r>
      <w:proofErr w:type="spellStart"/>
      <w:r w:rsidRPr="003E4A12">
        <w:rPr>
          <w:rFonts w:ascii="Times New Roman" w:hAnsi="Times New Roman" w:cs="Times New Roman"/>
          <w:sz w:val="20"/>
          <w:szCs w:val="20"/>
        </w:rPr>
        <w:t>polyureas</w:t>
      </w:r>
      <w:proofErr w:type="spellEnd"/>
      <w:r w:rsidRPr="003E4A12">
        <w:rPr>
          <w:rFonts w:ascii="Times New Roman" w:hAnsi="Times New Roman" w:cs="Times New Roman"/>
          <w:sz w:val="20"/>
          <w:szCs w:val="20"/>
        </w:rPr>
        <w:t>.</w:t>
      </w:r>
    </w:p>
    <w:p w:rsidR="003E4A12" w:rsidRPr="003E4A12" w:rsidRDefault="003E4A12" w:rsidP="00A75DDE">
      <w:pPr>
        <w:spacing w:line="276" w:lineRule="auto"/>
        <w:jc w:val="both"/>
        <w:rPr>
          <w:rFonts w:ascii="Times New Roman" w:hAnsi="Times New Roman" w:cs="Times New Roman"/>
          <w:b/>
          <w:bCs/>
          <w:sz w:val="20"/>
          <w:szCs w:val="20"/>
        </w:rPr>
      </w:pPr>
      <w:r w:rsidRPr="003E4A12">
        <w:rPr>
          <w:rFonts w:ascii="Times New Roman" w:hAnsi="Times New Roman" w:cs="Times New Roman"/>
          <w:b/>
          <w:bCs/>
          <w:sz w:val="20"/>
          <w:szCs w:val="20"/>
        </w:rPr>
        <w:t>3.3 Self-Assembly Studies</w:t>
      </w:r>
    </w:p>
    <w:p w:rsidR="003E4A12" w:rsidRPr="003E4A12" w:rsidRDefault="003E4A12" w:rsidP="00A75DDE">
      <w:pPr>
        <w:spacing w:line="276" w:lineRule="auto"/>
        <w:jc w:val="both"/>
        <w:rPr>
          <w:rFonts w:ascii="Times New Roman" w:hAnsi="Times New Roman" w:cs="Times New Roman"/>
          <w:sz w:val="20"/>
          <w:szCs w:val="20"/>
        </w:rPr>
      </w:pPr>
      <w:r w:rsidRPr="003E4A12">
        <w:rPr>
          <w:rFonts w:ascii="Times New Roman" w:hAnsi="Times New Roman" w:cs="Times New Roman"/>
          <w:sz w:val="20"/>
          <w:szCs w:val="20"/>
        </w:rPr>
        <w:t xml:space="preserve">Self-assembly of </w:t>
      </w:r>
      <w:proofErr w:type="spellStart"/>
      <w:r w:rsidRPr="003E4A12">
        <w:rPr>
          <w:rFonts w:ascii="Times New Roman" w:hAnsi="Times New Roman" w:cs="Times New Roman"/>
          <w:sz w:val="20"/>
          <w:szCs w:val="20"/>
        </w:rPr>
        <w:t>polyureas</w:t>
      </w:r>
      <w:proofErr w:type="spellEnd"/>
      <w:r w:rsidRPr="003E4A12">
        <w:rPr>
          <w:rFonts w:ascii="Times New Roman" w:hAnsi="Times New Roman" w:cs="Times New Roman"/>
          <w:sz w:val="20"/>
          <w:szCs w:val="20"/>
        </w:rPr>
        <w:t xml:space="preserve"> was investigated under different solvent conditions, temperatures, and concentrations to determine the optimal conditions for nanostructure formation.</w:t>
      </w:r>
    </w:p>
    <w:p w:rsidR="003E4A12" w:rsidRPr="003E4A12" w:rsidRDefault="003E4A12" w:rsidP="00A75DDE">
      <w:pPr>
        <w:numPr>
          <w:ilvl w:val="0"/>
          <w:numId w:val="12"/>
        </w:numPr>
        <w:spacing w:line="276" w:lineRule="auto"/>
        <w:jc w:val="both"/>
        <w:rPr>
          <w:rFonts w:ascii="Times New Roman" w:hAnsi="Times New Roman" w:cs="Times New Roman"/>
          <w:sz w:val="20"/>
          <w:szCs w:val="20"/>
        </w:rPr>
      </w:pPr>
      <w:r w:rsidRPr="003E4A12">
        <w:rPr>
          <w:rFonts w:ascii="Times New Roman" w:hAnsi="Times New Roman" w:cs="Times New Roman"/>
          <w:sz w:val="20"/>
          <w:szCs w:val="20"/>
        </w:rPr>
        <w:t xml:space="preserve">Experimental Conditions: </w:t>
      </w:r>
      <w:proofErr w:type="spellStart"/>
      <w:r w:rsidRPr="003E4A12">
        <w:rPr>
          <w:rFonts w:ascii="Times New Roman" w:hAnsi="Times New Roman" w:cs="Times New Roman"/>
          <w:sz w:val="20"/>
          <w:szCs w:val="20"/>
        </w:rPr>
        <w:t>Polyureas</w:t>
      </w:r>
      <w:proofErr w:type="spellEnd"/>
      <w:r w:rsidRPr="003E4A12">
        <w:rPr>
          <w:rFonts w:ascii="Times New Roman" w:hAnsi="Times New Roman" w:cs="Times New Roman"/>
          <w:sz w:val="20"/>
          <w:szCs w:val="20"/>
        </w:rPr>
        <w:t xml:space="preserve"> were dissolved in solvents (e.g., acetone, DMSO, methanol) at different concentrations (e.g., 0.01–0.1 mol/L) and at varying temperatures (20°C–40°C).</w:t>
      </w:r>
    </w:p>
    <w:p w:rsidR="003E4A12" w:rsidRPr="003E4A12" w:rsidRDefault="003E4A12" w:rsidP="00A75DDE">
      <w:pPr>
        <w:numPr>
          <w:ilvl w:val="0"/>
          <w:numId w:val="12"/>
        </w:numPr>
        <w:spacing w:line="276" w:lineRule="auto"/>
        <w:jc w:val="both"/>
        <w:rPr>
          <w:rFonts w:ascii="Times New Roman" w:hAnsi="Times New Roman" w:cs="Times New Roman"/>
          <w:sz w:val="20"/>
          <w:szCs w:val="20"/>
        </w:rPr>
      </w:pPr>
      <w:r w:rsidRPr="003E4A12">
        <w:rPr>
          <w:rFonts w:ascii="Times New Roman" w:hAnsi="Times New Roman" w:cs="Times New Roman"/>
          <w:sz w:val="20"/>
          <w:szCs w:val="20"/>
        </w:rPr>
        <w:t>DLS Measurement: DLS was used to determine the average size and size distribution of the self-assembled structures.</w:t>
      </w:r>
    </w:p>
    <w:p w:rsidR="003E4A12" w:rsidRPr="003E4A12" w:rsidRDefault="003E4A12" w:rsidP="00A75DDE">
      <w:pPr>
        <w:numPr>
          <w:ilvl w:val="0"/>
          <w:numId w:val="12"/>
        </w:numPr>
        <w:spacing w:line="276" w:lineRule="auto"/>
        <w:jc w:val="both"/>
        <w:rPr>
          <w:rFonts w:ascii="Times New Roman" w:hAnsi="Times New Roman" w:cs="Times New Roman"/>
          <w:sz w:val="20"/>
          <w:szCs w:val="20"/>
        </w:rPr>
      </w:pPr>
      <w:r w:rsidRPr="003E4A12">
        <w:rPr>
          <w:rFonts w:ascii="Times New Roman" w:hAnsi="Times New Roman" w:cs="Times New Roman"/>
          <w:sz w:val="20"/>
          <w:szCs w:val="20"/>
        </w:rPr>
        <w:t>AFM Imaging: The morphology of the self-assembled structures was examined using AFM, and the height and shape of the particles were assessed.</w:t>
      </w:r>
    </w:p>
    <w:p w:rsidR="003E4A12" w:rsidRPr="003E4A12" w:rsidRDefault="003E4A12" w:rsidP="00A75DDE">
      <w:pPr>
        <w:spacing w:line="276" w:lineRule="auto"/>
        <w:jc w:val="both"/>
        <w:rPr>
          <w:rFonts w:ascii="Times New Roman" w:hAnsi="Times New Roman" w:cs="Times New Roman"/>
          <w:b/>
          <w:bCs/>
          <w:sz w:val="20"/>
          <w:szCs w:val="20"/>
        </w:rPr>
      </w:pPr>
      <w:r w:rsidRPr="003E4A12">
        <w:rPr>
          <w:rFonts w:ascii="Times New Roman" w:hAnsi="Times New Roman" w:cs="Times New Roman"/>
          <w:b/>
          <w:bCs/>
          <w:sz w:val="20"/>
          <w:szCs w:val="20"/>
        </w:rPr>
        <w:t>3.4 Anion Recognition Studies</w:t>
      </w:r>
    </w:p>
    <w:p w:rsidR="003E4A12" w:rsidRPr="003E4A12" w:rsidRDefault="003E4A12" w:rsidP="00A75DDE">
      <w:pPr>
        <w:numPr>
          <w:ilvl w:val="0"/>
          <w:numId w:val="13"/>
        </w:numPr>
        <w:spacing w:line="276" w:lineRule="auto"/>
        <w:jc w:val="both"/>
        <w:rPr>
          <w:rFonts w:ascii="Times New Roman" w:hAnsi="Times New Roman" w:cs="Times New Roman"/>
          <w:sz w:val="20"/>
          <w:szCs w:val="20"/>
        </w:rPr>
      </w:pPr>
      <w:r w:rsidRPr="003E4A12">
        <w:rPr>
          <w:rFonts w:ascii="Times New Roman" w:hAnsi="Times New Roman" w:cs="Times New Roman"/>
          <w:b/>
          <w:bCs/>
          <w:sz w:val="20"/>
          <w:szCs w:val="20"/>
        </w:rPr>
        <w:t>UV-Vis Titration</w:t>
      </w:r>
      <w:r w:rsidRPr="003E4A12">
        <w:rPr>
          <w:rFonts w:ascii="Times New Roman" w:hAnsi="Times New Roman" w:cs="Times New Roman"/>
          <w:sz w:val="20"/>
          <w:szCs w:val="20"/>
        </w:rPr>
        <w:t>:</w:t>
      </w:r>
    </w:p>
    <w:p w:rsidR="003E4A12" w:rsidRPr="003E4A12" w:rsidRDefault="003E4A12" w:rsidP="00A75DDE">
      <w:pPr>
        <w:numPr>
          <w:ilvl w:val="1"/>
          <w:numId w:val="13"/>
        </w:numPr>
        <w:spacing w:line="276" w:lineRule="auto"/>
        <w:jc w:val="both"/>
        <w:rPr>
          <w:rFonts w:ascii="Times New Roman" w:hAnsi="Times New Roman" w:cs="Times New Roman"/>
          <w:sz w:val="20"/>
          <w:szCs w:val="20"/>
        </w:rPr>
      </w:pPr>
      <w:proofErr w:type="spellStart"/>
      <w:r w:rsidRPr="003E4A12">
        <w:rPr>
          <w:rFonts w:ascii="Times New Roman" w:hAnsi="Times New Roman" w:cs="Times New Roman"/>
          <w:sz w:val="20"/>
          <w:szCs w:val="20"/>
        </w:rPr>
        <w:t>Polyureas</w:t>
      </w:r>
      <w:proofErr w:type="spellEnd"/>
      <w:r w:rsidRPr="003E4A12">
        <w:rPr>
          <w:rFonts w:ascii="Times New Roman" w:hAnsi="Times New Roman" w:cs="Times New Roman"/>
          <w:sz w:val="20"/>
          <w:szCs w:val="20"/>
        </w:rPr>
        <w:t xml:space="preserve"> were titrated with different anions (e.g., chloride, phosphate, acetate, </w:t>
      </w:r>
      <w:proofErr w:type="spellStart"/>
      <w:r w:rsidRPr="003E4A12">
        <w:rPr>
          <w:rFonts w:ascii="Times New Roman" w:hAnsi="Times New Roman" w:cs="Times New Roman"/>
          <w:sz w:val="20"/>
          <w:szCs w:val="20"/>
        </w:rPr>
        <w:t>sulfate</w:t>
      </w:r>
      <w:proofErr w:type="spellEnd"/>
      <w:r w:rsidRPr="003E4A12">
        <w:rPr>
          <w:rFonts w:ascii="Times New Roman" w:hAnsi="Times New Roman" w:cs="Times New Roman"/>
          <w:sz w:val="20"/>
          <w:szCs w:val="20"/>
        </w:rPr>
        <w:t xml:space="preserve">) to measure the change in absorbance at 350 nm (characteristic of the </w:t>
      </w:r>
      <w:proofErr w:type="spellStart"/>
      <w:r w:rsidRPr="003E4A12">
        <w:rPr>
          <w:rFonts w:ascii="Times New Roman" w:hAnsi="Times New Roman" w:cs="Times New Roman"/>
          <w:sz w:val="20"/>
          <w:szCs w:val="20"/>
        </w:rPr>
        <w:t>polyureas</w:t>
      </w:r>
      <w:proofErr w:type="spellEnd"/>
      <w:r w:rsidRPr="003E4A12">
        <w:rPr>
          <w:rFonts w:ascii="Times New Roman" w:hAnsi="Times New Roman" w:cs="Times New Roman"/>
          <w:sz w:val="20"/>
          <w:szCs w:val="20"/>
        </w:rPr>
        <w:t>' absorption spectra).</w:t>
      </w:r>
    </w:p>
    <w:p w:rsidR="003E4A12" w:rsidRPr="003E4A12" w:rsidRDefault="003E4A12" w:rsidP="00A75DDE">
      <w:pPr>
        <w:numPr>
          <w:ilvl w:val="1"/>
          <w:numId w:val="13"/>
        </w:numPr>
        <w:spacing w:line="276" w:lineRule="auto"/>
        <w:jc w:val="both"/>
        <w:rPr>
          <w:rFonts w:ascii="Times New Roman" w:hAnsi="Times New Roman" w:cs="Times New Roman"/>
          <w:sz w:val="20"/>
          <w:szCs w:val="20"/>
        </w:rPr>
      </w:pPr>
      <w:r w:rsidRPr="003E4A12">
        <w:rPr>
          <w:rFonts w:ascii="Times New Roman" w:hAnsi="Times New Roman" w:cs="Times New Roman"/>
          <w:sz w:val="20"/>
          <w:szCs w:val="20"/>
        </w:rPr>
        <w:t>The binding constant (K) was derived from the Langmuir Isotherm:</w:t>
      </w:r>
    </w:p>
    <w:p w:rsidR="0084459E" w:rsidRPr="0084459E" w:rsidRDefault="00000000" w:rsidP="00A75DDE">
      <w:pPr>
        <w:spacing w:line="276" w:lineRule="auto"/>
        <w:jc w:val="right"/>
        <w:rPr>
          <w:rFonts w:ascii="Times New Roman" w:hAnsi="Times New Roman" w:cs="Times New Roman"/>
          <w:sz w:val="20"/>
          <w:szCs w:val="20"/>
          <w:lang w:val="en-US"/>
        </w:rPr>
      </w:pPr>
      <m:oMath>
        <m:f>
          <m:fPr>
            <m:ctrlPr>
              <w:rPr>
                <w:rFonts w:ascii="Cambria Math" w:hAnsi="Cambria Math" w:cs="Times New Roman"/>
                <w:sz w:val="20"/>
                <w:szCs w:val="20"/>
                <w:lang w:val="en-US"/>
              </w:rPr>
            </m:ctrlPr>
          </m:fPr>
          <m:num>
            <m:r>
              <m:rPr>
                <m:sty m:val="p"/>
              </m:rPr>
              <w:rPr>
                <w:rFonts w:ascii="Cambria Math" w:hAnsi="Cambria Math" w:cs="Times New Roman"/>
                <w:sz w:val="20"/>
                <w:szCs w:val="20"/>
                <w:lang w:val="en-US"/>
              </w:rPr>
              <m:t>1</m:t>
            </m:r>
          </m:num>
          <m:den>
            <m:r>
              <m:rPr>
                <m:sty m:val="p"/>
              </m:rPr>
              <w:rPr>
                <w:rFonts w:ascii="Cambria Math" w:hAnsi="Cambria Math" w:cs="Times New Roman"/>
                <w:sz w:val="20"/>
                <w:szCs w:val="20"/>
                <w:lang w:val="en-US"/>
              </w:rPr>
              <m:t>Δ</m:t>
            </m:r>
            <m:r>
              <w:rPr>
                <w:rFonts w:ascii="Cambria Math" w:hAnsi="Cambria Math" w:cs="Times New Roman"/>
                <w:sz w:val="20"/>
                <w:szCs w:val="20"/>
                <w:lang w:val="en-US"/>
              </w:rPr>
              <m:t>A</m:t>
            </m:r>
          </m:den>
        </m:f>
        <m:r>
          <m:rPr>
            <m:sty m:val="p"/>
          </m:rPr>
          <w:rPr>
            <w:rFonts w:ascii="Cambria Math" w:hAnsi="Cambria Math" w:cs="Times New Roman"/>
            <w:sz w:val="20"/>
            <w:szCs w:val="20"/>
            <w:lang w:val="en-US"/>
          </w:rPr>
          <m:t>=</m:t>
        </m:r>
        <m:f>
          <m:fPr>
            <m:ctrlPr>
              <w:rPr>
                <w:rFonts w:ascii="Cambria Math" w:hAnsi="Cambria Math" w:cs="Times New Roman"/>
                <w:sz w:val="20"/>
                <w:szCs w:val="20"/>
                <w:lang w:val="en-US"/>
              </w:rPr>
            </m:ctrlPr>
          </m:fPr>
          <m:num>
            <m:r>
              <m:rPr>
                <m:sty m:val="p"/>
              </m:rPr>
              <w:rPr>
                <w:rFonts w:ascii="Cambria Math" w:hAnsi="Cambria Math" w:cs="Times New Roman"/>
                <w:sz w:val="20"/>
                <w:szCs w:val="20"/>
                <w:lang w:val="en-US"/>
              </w:rPr>
              <m:t>1</m:t>
            </m:r>
          </m:num>
          <m:den>
            <m:r>
              <w:rPr>
                <w:rFonts w:ascii="Cambria Math" w:hAnsi="Cambria Math" w:cs="Times New Roman"/>
                <w:sz w:val="20"/>
                <w:szCs w:val="20"/>
                <w:lang w:val="en-US"/>
              </w:rPr>
              <m:t>K</m:t>
            </m:r>
            <m:r>
              <m:rPr>
                <m:sty m:val="p"/>
              </m:rPr>
              <w:rPr>
                <w:rFonts w:ascii="Cambria Math" w:hAnsi="Cambria Math" w:cs="Times New Roman"/>
                <w:sz w:val="20"/>
                <w:szCs w:val="20"/>
                <w:lang w:val="en-US"/>
              </w:rPr>
              <m:t>[</m:t>
            </m:r>
            <m:r>
              <w:rPr>
                <w:rFonts w:ascii="Cambria Math" w:hAnsi="Cambria Math" w:cs="Times New Roman"/>
                <w:sz w:val="20"/>
                <w:szCs w:val="20"/>
                <w:lang w:val="en-US"/>
              </w:rPr>
              <m:t>C</m:t>
            </m:r>
            <m:r>
              <m:rPr>
                <m:sty m:val="p"/>
              </m:rPr>
              <w:rPr>
                <w:rFonts w:ascii="Cambria Math" w:hAnsi="Cambria Math" w:cs="Times New Roman"/>
                <w:sz w:val="20"/>
                <w:szCs w:val="20"/>
                <w:lang w:val="en-US"/>
              </w:rPr>
              <m:t>]</m:t>
            </m:r>
          </m:den>
        </m:f>
        <m:r>
          <m:rPr>
            <m:sty m:val="p"/>
          </m:rPr>
          <w:rPr>
            <w:rFonts w:ascii="Cambria Math" w:hAnsi="Cambria Math" w:cs="Times New Roman"/>
            <w:sz w:val="20"/>
            <w:szCs w:val="20"/>
            <w:lang w:val="en-US"/>
          </w:rPr>
          <m:t>+</m:t>
        </m:r>
        <m:f>
          <m:fPr>
            <m:ctrlPr>
              <w:rPr>
                <w:rFonts w:ascii="Cambria Math" w:hAnsi="Cambria Math" w:cs="Times New Roman"/>
                <w:sz w:val="20"/>
                <w:szCs w:val="20"/>
                <w:lang w:val="en-US"/>
              </w:rPr>
            </m:ctrlPr>
          </m:fPr>
          <m:num>
            <m:r>
              <m:rPr>
                <m:sty m:val="p"/>
              </m:rPr>
              <w:rPr>
                <w:rFonts w:ascii="Cambria Math" w:hAnsi="Cambria Math" w:cs="Times New Roman"/>
                <w:sz w:val="20"/>
                <w:szCs w:val="20"/>
                <w:lang w:val="en-US"/>
              </w:rPr>
              <m:t>1</m:t>
            </m:r>
          </m:num>
          <m:den>
            <m:r>
              <m:rPr>
                <m:sty m:val="p"/>
              </m:rPr>
              <w:rPr>
                <w:rFonts w:ascii="Cambria Math" w:hAnsi="Cambria Math" w:cs="Times New Roman"/>
                <w:sz w:val="20"/>
                <w:szCs w:val="20"/>
                <w:lang w:val="en-US"/>
              </w:rPr>
              <m:t>Δ</m:t>
            </m:r>
            <m:sSub>
              <m:sSubPr>
                <m:ctrlPr>
                  <w:rPr>
                    <w:rFonts w:ascii="Cambria Math" w:hAnsi="Cambria Math" w:cs="Times New Roman"/>
                    <w:sz w:val="20"/>
                    <w:szCs w:val="20"/>
                    <w:lang w:val="en-US"/>
                  </w:rPr>
                </m:ctrlPr>
              </m:sSubPr>
              <m:e>
                <m:r>
                  <w:rPr>
                    <w:rFonts w:ascii="Cambria Math" w:hAnsi="Cambria Math" w:cs="Times New Roman"/>
                    <w:sz w:val="20"/>
                    <w:szCs w:val="20"/>
                    <w:lang w:val="en-US"/>
                  </w:rPr>
                  <m:t>A</m:t>
                </m:r>
              </m:e>
              <m:sub>
                <m:r>
                  <m:rPr>
                    <m:sty m:val="p"/>
                  </m:rPr>
                  <w:rPr>
                    <w:rFonts w:ascii="Cambria Math" w:hAnsi="Cambria Math" w:cs="Times New Roman"/>
                    <w:sz w:val="20"/>
                    <w:szCs w:val="20"/>
                    <w:lang w:val="en-US"/>
                  </w:rPr>
                  <m:t>max</m:t>
                </m:r>
              </m:sub>
            </m:sSub>
          </m:den>
        </m:f>
      </m:oMath>
      <w:r w:rsidR="00FB767C">
        <w:rPr>
          <w:rFonts w:ascii="Times New Roman" w:eastAsiaTheme="minorEastAsia" w:hAnsi="Times New Roman" w:cs="Times New Roman"/>
          <w:sz w:val="20"/>
          <w:szCs w:val="20"/>
          <w:lang w:val="en-US"/>
        </w:rPr>
        <w:t xml:space="preserve">                                                                   (4)</w:t>
      </w:r>
    </w:p>
    <w:p w:rsidR="0084459E" w:rsidRPr="0084459E" w:rsidRDefault="0084459E" w:rsidP="00A75DDE">
      <w:pPr>
        <w:spacing w:line="276" w:lineRule="auto"/>
        <w:jc w:val="both"/>
        <w:rPr>
          <w:rFonts w:ascii="Times New Roman" w:hAnsi="Times New Roman" w:cs="Times New Roman"/>
          <w:sz w:val="20"/>
          <w:szCs w:val="20"/>
          <w:lang w:val="en-US"/>
        </w:rPr>
      </w:pPr>
      <w:r w:rsidRPr="0084459E">
        <w:rPr>
          <w:rFonts w:ascii="Times New Roman" w:hAnsi="Times New Roman" w:cs="Times New Roman"/>
          <w:sz w:val="20"/>
          <w:szCs w:val="20"/>
          <w:lang w:val="en-US"/>
        </w:rPr>
        <w:lastRenderedPageBreak/>
        <w:t>where:</w:t>
      </w:r>
    </w:p>
    <w:p w:rsidR="0084459E" w:rsidRPr="0084459E" w:rsidRDefault="0084459E" w:rsidP="00A75DDE">
      <w:pPr>
        <w:numPr>
          <w:ilvl w:val="0"/>
          <w:numId w:val="14"/>
        </w:numPr>
        <w:spacing w:line="276" w:lineRule="auto"/>
        <w:jc w:val="both"/>
        <w:rPr>
          <w:rFonts w:ascii="Times New Roman" w:hAnsi="Times New Roman" w:cs="Times New Roman"/>
          <w:sz w:val="20"/>
          <w:szCs w:val="20"/>
          <w:lang w:val="en-US"/>
        </w:rPr>
      </w:pPr>
      <m:oMath>
        <m:r>
          <m:rPr>
            <m:sty m:val="p"/>
          </m:rPr>
          <w:rPr>
            <w:rFonts w:ascii="Cambria Math" w:hAnsi="Cambria Math" w:cs="Times New Roman"/>
            <w:sz w:val="20"/>
            <w:szCs w:val="20"/>
            <w:lang w:val="en-US"/>
          </w:rPr>
          <m:t>△</m:t>
        </m:r>
        <m:r>
          <w:rPr>
            <w:rFonts w:ascii="Cambria Math" w:hAnsi="Cambria Math" w:cs="Times New Roman"/>
            <w:sz w:val="20"/>
            <w:szCs w:val="20"/>
            <w:lang w:val="en-US"/>
          </w:rPr>
          <m:t>A</m:t>
        </m:r>
      </m:oMath>
      <w:r w:rsidRPr="0084459E">
        <w:rPr>
          <w:rFonts w:ascii="Times New Roman" w:hAnsi="Times New Roman" w:cs="Times New Roman"/>
          <w:sz w:val="20"/>
          <w:szCs w:val="20"/>
          <w:lang w:val="en-US"/>
        </w:rPr>
        <w:t xml:space="preserve"> is the change in absorbance,</w:t>
      </w:r>
    </w:p>
    <w:p w:rsidR="0084459E" w:rsidRPr="0084459E" w:rsidRDefault="0084459E" w:rsidP="00A75DDE">
      <w:pPr>
        <w:numPr>
          <w:ilvl w:val="0"/>
          <w:numId w:val="14"/>
        </w:numPr>
        <w:spacing w:line="276" w:lineRule="auto"/>
        <w:jc w:val="both"/>
        <w:rPr>
          <w:rFonts w:ascii="Times New Roman" w:hAnsi="Times New Roman" w:cs="Times New Roman"/>
          <w:sz w:val="20"/>
          <w:szCs w:val="20"/>
          <w:lang w:val="en-US"/>
        </w:rPr>
      </w:pPr>
      <m:oMath>
        <m:r>
          <m:rPr>
            <m:sty m:val="p"/>
          </m:rPr>
          <w:rPr>
            <w:rFonts w:ascii="Cambria Math" w:hAnsi="Cambria Math" w:cs="Times New Roman"/>
            <w:sz w:val="20"/>
            <w:szCs w:val="20"/>
            <w:lang w:val="en-US"/>
          </w:rPr>
          <m:t>[</m:t>
        </m:r>
        <m:r>
          <w:rPr>
            <w:rFonts w:ascii="Cambria Math" w:hAnsi="Cambria Math" w:cs="Times New Roman"/>
            <w:sz w:val="20"/>
            <w:szCs w:val="20"/>
            <w:lang w:val="en-US"/>
          </w:rPr>
          <m:t>C</m:t>
        </m:r>
        <m:r>
          <m:rPr>
            <m:sty m:val="p"/>
          </m:rPr>
          <w:rPr>
            <w:rFonts w:ascii="Cambria Math" w:hAnsi="Cambria Math" w:cs="Times New Roman"/>
            <w:sz w:val="20"/>
            <w:szCs w:val="20"/>
            <w:lang w:val="en-US"/>
          </w:rPr>
          <m:t>]</m:t>
        </m:r>
      </m:oMath>
      <w:r w:rsidRPr="0084459E">
        <w:rPr>
          <w:rFonts w:ascii="Times New Roman" w:hAnsi="Times New Roman" w:cs="Times New Roman"/>
          <w:sz w:val="20"/>
          <w:szCs w:val="20"/>
          <w:lang w:val="en-US"/>
        </w:rPr>
        <w:t xml:space="preserve"> is the concentration of the anion,</w:t>
      </w:r>
    </w:p>
    <w:p w:rsidR="0084459E" w:rsidRPr="0084459E" w:rsidRDefault="0084459E" w:rsidP="00A75DDE">
      <w:pPr>
        <w:numPr>
          <w:ilvl w:val="0"/>
          <w:numId w:val="14"/>
        </w:numPr>
        <w:spacing w:line="276" w:lineRule="auto"/>
        <w:jc w:val="both"/>
        <w:rPr>
          <w:rFonts w:ascii="Times New Roman" w:hAnsi="Times New Roman" w:cs="Times New Roman"/>
          <w:sz w:val="20"/>
          <w:szCs w:val="20"/>
          <w:lang w:val="en-US"/>
        </w:rPr>
      </w:pPr>
      <m:oMath>
        <m:r>
          <m:rPr>
            <m:sty m:val="p"/>
          </m:rPr>
          <w:rPr>
            <w:rFonts w:ascii="Cambria Math" w:hAnsi="Cambria Math" w:cs="Times New Roman"/>
            <w:sz w:val="20"/>
            <w:szCs w:val="20"/>
            <w:lang w:val="en-US"/>
          </w:rPr>
          <m:t>Δ</m:t>
        </m:r>
        <m:sSub>
          <m:sSubPr>
            <m:ctrlPr>
              <w:rPr>
                <w:rFonts w:ascii="Cambria Math" w:hAnsi="Cambria Math" w:cs="Times New Roman"/>
                <w:sz w:val="20"/>
                <w:szCs w:val="20"/>
                <w:lang w:val="en-US"/>
              </w:rPr>
            </m:ctrlPr>
          </m:sSubPr>
          <m:e>
            <m:r>
              <w:rPr>
                <w:rFonts w:ascii="Cambria Math" w:hAnsi="Cambria Math" w:cs="Times New Roman"/>
                <w:sz w:val="20"/>
                <w:szCs w:val="20"/>
                <w:lang w:val="en-US"/>
              </w:rPr>
              <m:t>A</m:t>
            </m:r>
          </m:e>
          <m:sub>
            <m:r>
              <m:rPr>
                <m:nor/>
              </m:rPr>
              <w:rPr>
                <w:rFonts w:ascii="Times New Roman" w:hAnsi="Times New Roman" w:cs="Times New Roman"/>
                <w:sz w:val="20"/>
                <w:szCs w:val="20"/>
                <w:lang w:val="en-US"/>
              </w:rPr>
              <m:t>max </m:t>
            </m:r>
          </m:sub>
        </m:sSub>
      </m:oMath>
      <w:r w:rsidRPr="0084459E">
        <w:rPr>
          <w:rFonts w:ascii="Times New Roman" w:hAnsi="Times New Roman" w:cs="Times New Roman"/>
          <w:sz w:val="20"/>
          <w:szCs w:val="20"/>
          <w:lang w:val="en-US"/>
        </w:rPr>
        <w:t xml:space="preserve"> is the maximum absorbance.</w:t>
      </w:r>
    </w:p>
    <w:p w:rsidR="0084459E" w:rsidRPr="0084459E" w:rsidRDefault="0084459E" w:rsidP="00A75DDE">
      <w:pPr>
        <w:numPr>
          <w:ilvl w:val="0"/>
          <w:numId w:val="15"/>
        </w:numPr>
        <w:spacing w:line="276" w:lineRule="auto"/>
        <w:jc w:val="both"/>
        <w:rPr>
          <w:rFonts w:ascii="Times New Roman" w:hAnsi="Times New Roman" w:cs="Times New Roman"/>
          <w:b/>
          <w:bCs/>
          <w:sz w:val="20"/>
          <w:szCs w:val="20"/>
          <w:lang w:val="en-US"/>
        </w:rPr>
      </w:pPr>
      <w:r w:rsidRPr="0084459E">
        <w:rPr>
          <w:rFonts w:ascii="Times New Roman" w:hAnsi="Times New Roman" w:cs="Times New Roman"/>
          <w:b/>
          <w:bCs/>
          <w:sz w:val="20"/>
          <w:szCs w:val="20"/>
          <w:lang w:val="en-US"/>
        </w:rPr>
        <w:t>Langmuir Isotherm Analysis:</w:t>
      </w:r>
    </w:p>
    <w:p w:rsidR="0084459E" w:rsidRPr="0084459E" w:rsidRDefault="0084459E" w:rsidP="00A75DDE">
      <w:pPr>
        <w:numPr>
          <w:ilvl w:val="0"/>
          <w:numId w:val="16"/>
        </w:numPr>
        <w:spacing w:line="276" w:lineRule="auto"/>
        <w:jc w:val="both"/>
        <w:rPr>
          <w:rFonts w:ascii="Times New Roman" w:hAnsi="Times New Roman" w:cs="Times New Roman"/>
          <w:sz w:val="20"/>
          <w:szCs w:val="20"/>
          <w:lang w:val="en-US"/>
        </w:rPr>
      </w:pPr>
      <w:r w:rsidRPr="0084459E">
        <w:rPr>
          <w:rFonts w:ascii="Times New Roman" w:hAnsi="Times New Roman" w:cs="Times New Roman"/>
          <w:sz w:val="20"/>
          <w:szCs w:val="20"/>
          <w:lang w:val="en-US"/>
        </w:rPr>
        <w:t xml:space="preserve">Binding Constant </w:t>
      </w:r>
      <m:oMath>
        <m:r>
          <m:rPr>
            <m:sty m:val="p"/>
          </m:rPr>
          <w:rPr>
            <w:rFonts w:ascii="Cambria Math" w:hAnsi="Cambria Math" w:cs="Times New Roman"/>
            <w:sz w:val="20"/>
            <w:szCs w:val="20"/>
            <w:lang w:val="en-US"/>
          </w:rPr>
          <m:t>(K)</m:t>
        </m:r>
      </m:oMath>
      <w:r w:rsidRPr="0084459E">
        <w:rPr>
          <w:rFonts w:ascii="Times New Roman" w:hAnsi="Times New Roman" w:cs="Times New Roman"/>
          <w:sz w:val="20"/>
          <w:szCs w:val="20"/>
          <w:lang w:val="en-US"/>
        </w:rPr>
        <w:t xml:space="preserve"> : The affinity of the polyureas for different anions was calculated using the Langmuir model.</w:t>
      </w:r>
    </w:p>
    <w:p w:rsidR="0084459E" w:rsidRPr="0084459E" w:rsidRDefault="0084459E" w:rsidP="00A75DDE">
      <w:pPr>
        <w:numPr>
          <w:ilvl w:val="0"/>
          <w:numId w:val="17"/>
        </w:numPr>
        <w:spacing w:line="276" w:lineRule="auto"/>
        <w:jc w:val="both"/>
        <w:rPr>
          <w:rFonts w:ascii="Times New Roman" w:hAnsi="Times New Roman" w:cs="Times New Roman"/>
          <w:b/>
          <w:bCs/>
          <w:sz w:val="20"/>
          <w:szCs w:val="20"/>
          <w:lang w:val="en-US"/>
        </w:rPr>
      </w:pPr>
      <w:r w:rsidRPr="0084459E">
        <w:rPr>
          <w:rFonts w:ascii="Times New Roman" w:hAnsi="Times New Roman" w:cs="Times New Roman"/>
          <w:b/>
          <w:bCs/>
          <w:sz w:val="20"/>
          <w:szCs w:val="20"/>
          <w:lang w:val="en-US"/>
        </w:rPr>
        <w:t>Selectivity Studies:</w:t>
      </w:r>
    </w:p>
    <w:p w:rsidR="0084459E" w:rsidRDefault="0084459E" w:rsidP="00A75DDE">
      <w:pPr>
        <w:numPr>
          <w:ilvl w:val="0"/>
          <w:numId w:val="18"/>
        </w:numPr>
        <w:spacing w:line="276" w:lineRule="auto"/>
        <w:jc w:val="both"/>
        <w:rPr>
          <w:rFonts w:ascii="Times New Roman" w:hAnsi="Times New Roman" w:cs="Times New Roman"/>
          <w:sz w:val="20"/>
          <w:szCs w:val="20"/>
          <w:lang w:val="en-US"/>
        </w:rPr>
      </w:pPr>
      <w:r w:rsidRPr="0084459E">
        <w:rPr>
          <w:rFonts w:ascii="Times New Roman" w:hAnsi="Times New Roman" w:cs="Times New Roman"/>
          <w:sz w:val="20"/>
          <w:szCs w:val="20"/>
          <w:lang w:val="en-US"/>
        </w:rPr>
        <w:t xml:space="preserve">Selectivity Index: The selectivity of </w:t>
      </w:r>
      <w:proofErr w:type="spellStart"/>
      <w:r w:rsidRPr="0084459E">
        <w:rPr>
          <w:rFonts w:ascii="Times New Roman" w:hAnsi="Times New Roman" w:cs="Times New Roman"/>
          <w:sz w:val="20"/>
          <w:szCs w:val="20"/>
          <w:lang w:val="en-US"/>
        </w:rPr>
        <w:t>polyureas</w:t>
      </w:r>
      <w:proofErr w:type="spellEnd"/>
      <w:r w:rsidRPr="0084459E">
        <w:rPr>
          <w:rFonts w:ascii="Times New Roman" w:hAnsi="Times New Roman" w:cs="Times New Roman"/>
          <w:sz w:val="20"/>
          <w:szCs w:val="20"/>
          <w:lang w:val="en-US"/>
        </w:rPr>
        <w:t xml:space="preserve"> for different anions was assessed by comparing the binding constants for pairs of anions (e.g., phosphate vs. chloride).</w:t>
      </w:r>
    </w:p>
    <w:p w:rsidR="0084459E" w:rsidRPr="0084459E" w:rsidRDefault="0084459E" w:rsidP="00A75DDE">
      <w:pPr>
        <w:spacing w:line="276" w:lineRule="auto"/>
        <w:jc w:val="both"/>
        <w:rPr>
          <w:rFonts w:ascii="Times New Roman" w:hAnsi="Times New Roman" w:cs="Times New Roman"/>
          <w:b/>
          <w:bCs/>
          <w:sz w:val="20"/>
          <w:szCs w:val="20"/>
          <w:lang w:val="en-US"/>
        </w:rPr>
      </w:pPr>
      <w:r w:rsidRPr="0084459E">
        <w:rPr>
          <w:rFonts w:ascii="Times New Roman" w:hAnsi="Times New Roman" w:cs="Times New Roman"/>
          <w:b/>
          <w:bCs/>
          <w:sz w:val="20"/>
          <w:szCs w:val="20"/>
          <w:lang w:val="en-US"/>
        </w:rPr>
        <w:t>3.5 Statistical Analysis</w:t>
      </w:r>
    </w:p>
    <w:p w:rsidR="0084459E" w:rsidRPr="0084459E" w:rsidRDefault="0084459E" w:rsidP="00A75DDE">
      <w:pPr>
        <w:numPr>
          <w:ilvl w:val="0"/>
          <w:numId w:val="19"/>
        </w:numPr>
        <w:spacing w:line="276" w:lineRule="auto"/>
        <w:jc w:val="both"/>
        <w:rPr>
          <w:rFonts w:ascii="Times New Roman" w:hAnsi="Times New Roman" w:cs="Times New Roman"/>
          <w:sz w:val="20"/>
          <w:szCs w:val="20"/>
          <w:lang w:val="en-US"/>
        </w:rPr>
      </w:pPr>
      <w:r w:rsidRPr="0084459E">
        <w:rPr>
          <w:rFonts w:ascii="Times New Roman" w:hAnsi="Times New Roman" w:cs="Times New Roman"/>
          <w:b/>
          <w:bCs/>
          <w:sz w:val="20"/>
          <w:szCs w:val="20"/>
          <w:lang w:val="en-US"/>
        </w:rPr>
        <w:t>ANOVA:</w:t>
      </w:r>
      <w:r w:rsidRPr="0084459E">
        <w:rPr>
          <w:rFonts w:ascii="Times New Roman" w:hAnsi="Times New Roman" w:cs="Times New Roman"/>
          <w:sz w:val="20"/>
          <w:szCs w:val="20"/>
          <w:lang w:val="en-US"/>
        </w:rPr>
        <w:t xml:space="preserve"> Used to assess whether there were significant differences between the binding constants for different anions. The F-statistic and p-value were computed.</w:t>
      </w:r>
    </w:p>
    <w:p w:rsidR="0084459E" w:rsidRPr="0084459E" w:rsidRDefault="0084459E" w:rsidP="00A75DDE">
      <w:pPr>
        <w:numPr>
          <w:ilvl w:val="0"/>
          <w:numId w:val="20"/>
        </w:numPr>
        <w:spacing w:line="276" w:lineRule="auto"/>
        <w:jc w:val="both"/>
        <w:rPr>
          <w:rFonts w:ascii="Times New Roman" w:hAnsi="Times New Roman" w:cs="Times New Roman"/>
          <w:sz w:val="20"/>
          <w:szCs w:val="20"/>
          <w:lang w:val="en-US"/>
        </w:rPr>
      </w:pPr>
      <w:r w:rsidRPr="0084459E">
        <w:rPr>
          <w:rFonts w:ascii="Times New Roman" w:hAnsi="Times New Roman" w:cs="Times New Roman"/>
          <w:sz w:val="20"/>
          <w:szCs w:val="20"/>
          <w:lang w:val="en-US"/>
        </w:rPr>
        <w:t>Formula for F-statistic:</w:t>
      </w:r>
    </w:p>
    <w:p w:rsidR="0084459E" w:rsidRPr="0084459E" w:rsidRDefault="0084459E" w:rsidP="00A75DDE">
      <w:pPr>
        <w:spacing w:line="276" w:lineRule="auto"/>
        <w:jc w:val="right"/>
        <w:rPr>
          <w:rFonts w:ascii="Times New Roman" w:hAnsi="Times New Roman" w:cs="Times New Roman"/>
          <w:sz w:val="20"/>
          <w:szCs w:val="20"/>
          <w:lang w:val="en-US"/>
        </w:rPr>
      </w:pPr>
      <m:oMath>
        <m:r>
          <w:rPr>
            <w:rFonts w:ascii="Cambria Math" w:hAnsi="Cambria Math" w:cs="Times New Roman"/>
            <w:sz w:val="20"/>
            <w:szCs w:val="20"/>
            <w:lang w:val="en-US"/>
          </w:rPr>
          <m:t>F</m:t>
        </m:r>
        <m:r>
          <m:rPr>
            <m:sty m:val="p"/>
          </m:rPr>
          <w:rPr>
            <w:rFonts w:ascii="Cambria Math" w:hAnsi="Cambria Math" w:cs="Times New Roman"/>
            <w:sz w:val="20"/>
            <w:szCs w:val="20"/>
            <w:lang w:val="en-US"/>
          </w:rPr>
          <m:t>=</m:t>
        </m:r>
        <m:f>
          <m:fPr>
            <m:ctrlPr>
              <w:rPr>
                <w:rFonts w:ascii="Cambria Math" w:hAnsi="Cambria Math" w:cs="Times New Roman"/>
                <w:sz w:val="20"/>
                <w:szCs w:val="20"/>
                <w:lang w:val="en-US"/>
              </w:rPr>
            </m:ctrlPr>
          </m:fPr>
          <m:num>
            <m:r>
              <m:rPr>
                <m:nor/>
              </m:rPr>
              <w:rPr>
                <w:rFonts w:ascii="Times New Roman" w:hAnsi="Times New Roman" w:cs="Times New Roman"/>
                <w:sz w:val="20"/>
                <w:szCs w:val="20"/>
                <w:lang w:val="en-US"/>
              </w:rPr>
              <m:t> Variance Between Groups </m:t>
            </m:r>
          </m:num>
          <m:den>
            <m:r>
              <m:rPr>
                <m:nor/>
              </m:rPr>
              <w:rPr>
                <w:rFonts w:ascii="Times New Roman" w:hAnsi="Times New Roman" w:cs="Times New Roman"/>
                <w:sz w:val="20"/>
                <w:szCs w:val="20"/>
                <w:lang w:val="en-US"/>
              </w:rPr>
              <m:t> Variance Within Groups </m:t>
            </m:r>
          </m:den>
        </m:f>
      </m:oMath>
      <w:r w:rsidR="00FB767C">
        <w:rPr>
          <w:rFonts w:ascii="Times New Roman" w:eastAsiaTheme="minorEastAsia" w:hAnsi="Times New Roman" w:cs="Times New Roman"/>
          <w:sz w:val="20"/>
          <w:szCs w:val="20"/>
          <w:lang w:val="en-US"/>
        </w:rPr>
        <w:t xml:space="preserve">                                                            (5)</w:t>
      </w:r>
    </w:p>
    <w:p w:rsidR="00BB13AE" w:rsidRDefault="0084459E" w:rsidP="00A75DDE">
      <w:pPr>
        <w:spacing w:line="276" w:lineRule="auto"/>
        <w:jc w:val="both"/>
        <w:rPr>
          <w:rFonts w:ascii="Times New Roman" w:hAnsi="Times New Roman" w:cs="Times New Roman"/>
          <w:sz w:val="20"/>
          <w:szCs w:val="20"/>
          <w:lang w:val="en-US"/>
        </w:rPr>
      </w:pPr>
      <w:r w:rsidRPr="0084459E">
        <w:rPr>
          <w:rFonts w:ascii="Times New Roman" w:hAnsi="Times New Roman" w:cs="Times New Roman"/>
          <w:sz w:val="20"/>
          <w:szCs w:val="20"/>
          <w:lang w:val="en-US"/>
        </w:rPr>
        <w:t>The p-value indicates the statistical significance of the differences (p &lt; 0.05 is considered significant).</w:t>
      </w:r>
    </w:p>
    <w:p w:rsidR="0084459E" w:rsidRPr="00BB13AE" w:rsidRDefault="0084459E" w:rsidP="00A75DDE">
      <w:pPr>
        <w:pStyle w:val="ListParagraph"/>
        <w:numPr>
          <w:ilvl w:val="0"/>
          <w:numId w:val="19"/>
        </w:numPr>
        <w:spacing w:line="276" w:lineRule="auto"/>
        <w:jc w:val="both"/>
        <w:rPr>
          <w:rFonts w:ascii="Times New Roman" w:hAnsi="Times New Roman" w:cs="Times New Roman"/>
          <w:sz w:val="20"/>
          <w:szCs w:val="20"/>
          <w:lang w:val="en-US"/>
        </w:rPr>
      </w:pPr>
      <w:r w:rsidRPr="00BB13AE">
        <w:rPr>
          <w:rFonts w:ascii="Times New Roman" w:hAnsi="Times New Roman" w:cs="Times New Roman"/>
          <w:b/>
          <w:bCs/>
          <w:sz w:val="20"/>
          <w:szCs w:val="20"/>
          <w:lang w:val="en-US"/>
        </w:rPr>
        <w:t>T-tests:</w:t>
      </w:r>
      <w:r w:rsidRPr="00BB13AE">
        <w:rPr>
          <w:rFonts w:ascii="Times New Roman" w:hAnsi="Times New Roman" w:cs="Times New Roman"/>
          <w:sz w:val="20"/>
          <w:szCs w:val="20"/>
          <w:lang w:val="en-US"/>
        </w:rPr>
        <w:t xml:space="preserve"> Used for pairwise comparisons to assess selectivity. The T-statistic and p-value were calculated to determine if the differences between anions were statistically significant.</w:t>
      </w:r>
    </w:p>
    <w:p w:rsidR="0084459E" w:rsidRPr="0084459E" w:rsidRDefault="0084459E" w:rsidP="00A75DDE">
      <w:pPr>
        <w:numPr>
          <w:ilvl w:val="0"/>
          <w:numId w:val="22"/>
        </w:numPr>
        <w:spacing w:line="276" w:lineRule="auto"/>
        <w:jc w:val="both"/>
        <w:rPr>
          <w:rFonts w:ascii="Times New Roman" w:hAnsi="Times New Roman" w:cs="Times New Roman"/>
          <w:sz w:val="20"/>
          <w:szCs w:val="20"/>
          <w:lang w:val="en-US"/>
        </w:rPr>
      </w:pPr>
      <w:r w:rsidRPr="0084459E">
        <w:rPr>
          <w:rFonts w:ascii="Times New Roman" w:hAnsi="Times New Roman" w:cs="Times New Roman"/>
          <w:sz w:val="20"/>
          <w:szCs w:val="20"/>
          <w:lang w:val="en-US"/>
        </w:rPr>
        <w:t>Formula for T-statistic:</w:t>
      </w:r>
    </w:p>
    <w:p w:rsidR="0084459E" w:rsidRPr="0084459E" w:rsidRDefault="0084459E" w:rsidP="00A75DDE">
      <w:pPr>
        <w:spacing w:line="276" w:lineRule="auto"/>
        <w:jc w:val="right"/>
        <w:rPr>
          <w:rFonts w:ascii="Times New Roman" w:hAnsi="Times New Roman" w:cs="Times New Roman"/>
          <w:sz w:val="20"/>
          <w:szCs w:val="20"/>
          <w:lang w:val="en-US"/>
        </w:rPr>
      </w:pPr>
      <m:oMath>
        <m:r>
          <w:rPr>
            <w:rFonts w:ascii="Cambria Math" w:hAnsi="Cambria Math" w:cs="Times New Roman"/>
            <w:sz w:val="20"/>
            <w:szCs w:val="20"/>
            <w:lang w:val="en-US"/>
          </w:rPr>
          <m:t>T</m:t>
        </m:r>
        <m:r>
          <m:rPr>
            <m:sty m:val="p"/>
          </m:rPr>
          <w:rPr>
            <w:rFonts w:ascii="Cambria Math" w:hAnsi="Cambria Math" w:cs="Times New Roman"/>
            <w:sz w:val="20"/>
            <w:szCs w:val="20"/>
            <w:lang w:val="en-US"/>
          </w:rPr>
          <m:t>=</m:t>
        </m:r>
        <m:f>
          <m:fPr>
            <m:ctrlPr>
              <w:rPr>
                <w:rFonts w:ascii="Cambria Math" w:hAnsi="Cambria Math" w:cs="Times New Roman"/>
                <w:sz w:val="20"/>
                <w:szCs w:val="20"/>
                <w:lang w:val="en-US"/>
              </w:rPr>
            </m:ctrlPr>
          </m:fPr>
          <m:num>
            <m:r>
              <m:rPr>
                <m:nor/>
              </m:rPr>
              <w:rPr>
                <w:rFonts w:ascii="Times New Roman" w:hAnsi="Times New Roman" w:cs="Times New Roman"/>
                <w:sz w:val="20"/>
                <w:szCs w:val="20"/>
                <w:lang w:val="en-US"/>
              </w:rPr>
              <m:t> Mean Difference </m:t>
            </m:r>
          </m:num>
          <m:den>
            <m:r>
              <m:rPr>
                <m:nor/>
              </m:rPr>
              <w:rPr>
                <w:rFonts w:ascii="Times New Roman" w:hAnsi="Times New Roman" w:cs="Times New Roman"/>
                <w:sz w:val="20"/>
                <w:szCs w:val="20"/>
                <w:lang w:val="en-US"/>
              </w:rPr>
              <m:t> Standard Error of the Difference </m:t>
            </m:r>
          </m:den>
        </m:f>
      </m:oMath>
      <w:r w:rsidR="00FB767C">
        <w:rPr>
          <w:rFonts w:ascii="Times New Roman" w:eastAsiaTheme="minorEastAsia" w:hAnsi="Times New Roman" w:cs="Times New Roman"/>
          <w:sz w:val="20"/>
          <w:szCs w:val="20"/>
          <w:lang w:val="en-US"/>
        </w:rPr>
        <w:t xml:space="preserve">                                                        (6)</w:t>
      </w:r>
    </w:p>
    <w:p w:rsidR="0084459E" w:rsidRDefault="0084459E" w:rsidP="00A75DDE">
      <w:pPr>
        <w:spacing w:line="276" w:lineRule="auto"/>
        <w:jc w:val="both"/>
        <w:rPr>
          <w:rFonts w:ascii="Times New Roman" w:hAnsi="Times New Roman" w:cs="Times New Roman"/>
          <w:sz w:val="20"/>
          <w:szCs w:val="20"/>
          <w:lang w:val="en-US"/>
        </w:rPr>
      </w:pPr>
      <w:r w:rsidRPr="0084459E">
        <w:rPr>
          <w:rFonts w:ascii="Times New Roman" w:hAnsi="Times New Roman" w:cs="Times New Roman"/>
          <w:sz w:val="20"/>
          <w:szCs w:val="20"/>
          <w:lang w:val="en-US"/>
        </w:rPr>
        <w:t>where the standard error is calculated from the sample sizes and standard deviations.</w:t>
      </w:r>
    </w:p>
    <w:p w:rsidR="00FC0909" w:rsidRDefault="00FC0909" w:rsidP="00A75DDE">
      <w:pPr>
        <w:spacing w:line="276" w:lineRule="auto"/>
        <w:jc w:val="both"/>
        <w:rPr>
          <w:rFonts w:ascii="Times New Roman" w:hAnsi="Times New Roman" w:cs="Times New Roman"/>
          <w:b/>
          <w:bCs/>
          <w:sz w:val="24"/>
          <w:szCs w:val="24"/>
        </w:rPr>
      </w:pPr>
      <w:r w:rsidRPr="00FC0909">
        <w:rPr>
          <w:rFonts w:ascii="Times New Roman" w:hAnsi="Times New Roman" w:cs="Times New Roman"/>
          <w:b/>
          <w:bCs/>
          <w:sz w:val="24"/>
          <w:szCs w:val="24"/>
        </w:rPr>
        <w:t>4. Results</w:t>
      </w:r>
    </w:p>
    <w:p w:rsidR="002252A4" w:rsidRDefault="002252A4" w:rsidP="00A75DDE">
      <w:pPr>
        <w:spacing w:line="276" w:lineRule="auto"/>
        <w:jc w:val="both"/>
        <w:rPr>
          <w:rFonts w:ascii="Times New Roman" w:hAnsi="Times New Roman" w:cs="Times New Roman"/>
          <w:sz w:val="20"/>
          <w:szCs w:val="20"/>
        </w:rPr>
      </w:pPr>
      <w:r w:rsidRPr="002252A4">
        <w:rPr>
          <w:rFonts w:ascii="Times New Roman" w:hAnsi="Times New Roman" w:cs="Times New Roman"/>
          <w:sz w:val="20"/>
          <w:szCs w:val="20"/>
        </w:rPr>
        <w:t xml:space="preserve">The dataset was created through experimental data and consists of 5000 records of measurements related to self-assembly and anion recognition. The data was utilized to study the effect of solvent type, temperature, and concentration on the particle size distribution and binding affinity of </w:t>
      </w:r>
      <w:proofErr w:type="spellStart"/>
      <w:r w:rsidRPr="002252A4">
        <w:rPr>
          <w:rFonts w:ascii="Times New Roman" w:hAnsi="Times New Roman" w:cs="Times New Roman"/>
          <w:sz w:val="20"/>
          <w:szCs w:val="20"/>
        </w:rPr>
        <w:t>polyureas</w:t>
      </w:r>
      <w:proofErr w:type="spellEnd"/>
      <w:r w:rsidRPr="002252A4">
        <w:rPr>
          <w:rFonts w:ascii="Times New Roman" w:hAnsi="Times New Roman" w:cs="Times New Roman"/>
          <w:sz w:val="20"/>
          <w:szCs w:val="20"/>
        </w:rPr>
        <w:t xml:space="preserve">. The significance of the differences observed was tested by means of ANOVA and pairwise t-tests, thereby providing confirmation of the influence of these factors on the </w:t>
      </w:r>
      <w:proofErr w:type="spellStart"/>
      <w:r w:rsidRPr="002252A4">
        <w:rPr>
          <w:rFonts w:ascii="Times New Roman" w:hAnsi="Times New Roman" w:cs="Times New Roman"/>
          <w:sz w:val="20"/>
          <w:szCs w:val="20"/>
        </w:rPr>
        <w:t>behavior</w:t>
      </w:r>
      <w:proofErr w:type="spellEnd"/>
      <w:r w:rsidRPr="002252A4">
        <w:rPr>
          <w:rFonts w:ascii="Times New Roman" w:hAnsi="Times New Roman" w:cs="Times New Roman"/>
          <w:sz w:val="20"/>
          <w:szCs w:val="20"/>
        </w:rPr>
        <w:t xml:space="preserve"> of the polymers and the detection of anions.</w:t>
      </w:r>
    </w:p>
    <w:p w:rsidR="00FC0909" w:rsidRPr="00FC0909" w:rsidRDefault="00FC0909" w:rsidP="00A75DDE">
      <w:pPr>
        <w:spacing w:line="276" w:lineRule="auto"/>
        <w:jc w:val="both"/>
        <w:rPr>
          <w:rFonts w:ascii="Times New Roman" w:hAnsi="Times New Roman" w:cs="Times New Roman"/>
          <w:b/>
          <w:bCs/>
          <w:sz w:val="20"/>
          <w:szCs w:val="20"/>
        </w:rPr>
      </w:pPr>
      <w:r w:rsidRPr="00FC0909">
        <w:rPr>
          <w:rFonts w:ascii="Times New Roman" w:hAnsi="Times New Roman" w:cs="Times New Roman"/>
          <w:b/>
          <w:bCs/>
          <w:sz w:val="20"/>
          <w:szCs w:val="20"/>
        </w:rPr>
        <w:t xml:space="preserve">4.1 Self-Assembly </w:t>
      </w:r>
      <w:proofErr w:type="spellStart"/>
      <w:r w:rsidRPr="00FC0909">
        <w:rPr>
          <w:rFonts w:ascii="Times New Roman" w:hAnsi="Times New Roman" w:cs="Times New Roman"/>
          <w:b/>
          <w:bCs/>
          <w:sz w:val="20"/>
          <w:szCs w:val="20"/>
        </w:rPr>
        <w:t>Behavior</w:t>
      </w:r>
      <w:proofErr w:type="spellEnd"/>
    </w:p>
    <w:p w:rsidR="002252A4" w:rsidRDefault="002252A4" w:rsidP="00A75DDE">
      <w:pPr>
        <w:spacing w:line="276" w:lineRule="auto"/>
        <w:jc w:val="both"/>
        <w:rPr>
          <w:rFonts w:ascii="Times New Roman" w:hAnsi="Times New Roman" w:cs="Times New Roman"/>
          <w:sz w:val="20"/>
          <w:szCs w:val="20"/>
        </w:rPr>
      </w:pPr>
      <w:r w:rsidRPr="002252A4">
        <w:rPr>
          <w:rFonts w:ascii="Times New Roman" w:hAnsi="Times New Roman" w:cs="Times New Roman"/>
          <w:sz w:val="20"/>
          <w:szCs w:val="20"/>
        </w:rPr>
        <w:t xml:space="preserve">The research aimed to investigate the self-assembly characteristics of </w:t>
      </w:r>
      <w:proofErr w:type="spellStart"/>
      <w:r w:rsidRPr="002252A4">
        <w:rPr>
          <w:rFonts w:ascii="Times New Roman" w:hAnsi="Times New Roman" w:cs="Times New Roman"/>
          <w:sz w:val="20"/>
          <w:szCs w:val="20"/>
        </w:rPr>
        <w:t>polyureas</w:t>
      </w:r>
      <w:proofErr w:type="spellEnd"/>
      <w:r w:rsidRPr="002252A4">
        <w:rPr>
          <w:rFonts w:ascii="Times New Roman" w:hAnsi="Times New Roman" w:cs="Times New Roman"/>
          <w:sz w:val="20"/>
          <w:szCs w:val="20"/>
        </w:rPr>
        <w:t xml:space="preserve"> based on p-Phenylenediamine in various solvent conditions and to identify the solvent type's effect on the creation of distinct nanostructures. Particle size distribution was determined by means of the DLS technique, whereas AFM was employed for the visualization of the morphology of the self-assembled </w:t>
      </w:r>
      <w:proofErr w:type="spellStart"/>
      <w:r w:rsidRPr="002252A4">
        <w:rPr>
          <w:rFonts w:ascii="Times New Roman" w:hAnsi="Times New Roman" w:cs="Times New Roman"/>
          <w:sz w:val="20"/>
          <w:szCs w:val="20"/>
        </w:rPr>
        <w:t>polyureas</w:t>
      </w:r>
      <w:proofErr w:type="spellEnd"/>
      <w:r w:rsidRPr="002252A4">
        <w:rPr>
          <w:rFonts w:ascii="Times New Roman" w:hAnsi="Times New Roman" w:cs="Times New Roman"/>
          <w:sz w:val="20"/>
          <w:szCs w:val="20"/>
        </w:rPr>
        <w:t>.</w:t>
      </w:r>
    </w:p>
    <w:p w:rsidR="00FC0909" w:rsidRPr="00FC0909" w:rsidRDefault="00FC0909" w:rsidP="00A75DDE">
      <w:pPr>
        <w:spacing w:line="276" w:lineRule="auto"/>
        <w:jc w:val="both"/>
        <w:rPr>
          <w:rFonts w:ascii="Times New Roman" w:hAnsi="Times New Roman" w:cs="Times New Roman"/>
          <w:b/>
          <w:bCs/>
          <w:sz w:val="20"/>
          <w:szCs w:val="20"/>
        </w:rPr>
      </w:pPr>
      <w:r w:rsidRPr="00FC0909">
        <w:rPr>
          <w:rFonts w:ascii="Times New Roman" w:hAnsi="Times New Roman" w:cs="Times New Roman"/>
          <w:b/>
          <w:bCs/>
          <w:sz w:val="20"/>
          <w:szCs w:val="20"/>
        </w:rPr>
        <w:t>Particle Size Distribution (DLS):</w:t>
      </w:r>
    </w:p>
    <w:p w:rsidR="002252A4" w:rsidRDefault="002252A4" w:rsidP="00A75DDE">
      <w:pPr>
        <w:spacing w:line="276" w:lineRule="auto"/>
        <w:jc w:val="both"/>
        <w:rPr>
          <w:rFonts w:ascii="Times New Roman" w:hAnsi="Times New Roman" w:cs="Times New Roman"/>
          <w:sz w:val="20"/>
          <w:szCs w:val="20"/>
        </w:rPr>
      </w:pPr>
      <w:r w:rsidRPr="002252A4">
        <w:rPr>
          <w:rFonts w:ascii="Times New Roman" w:hAnsi="Times New Roman" w:cs="Times New Roman"/>
          <w:sz w:val="20"/>
          <w:szCs w:val="20"/>
        </w:rPr>
        <w:t xml:space="preserve">Methanol results in forming the most uniform and monodisperse nanoparticles, as shown by the polydispersity index (PDI) in the figure depicting the particle size distribution of </w:t>
      </w:r>
      <w:proofErr w:type="spellStart"/>
      <w:r w:rsidRPr="002252A4">
        <w:rPr>
          <w:rFonts w:ascii="Times New Roman" w:hAnsi="Times New Roman" w:cs="Times New Roman"/>
          <w:sz w:val="20"/>
          <w:szCs w:val="20"/>
        </w:rPr>
        <w:t>polyureas</w:t>
      </w:r>
      <w:proofErr w:type="spellEnd"/>
      <w:r w:rsidRPr="002252A4">
        <w:rPr>
          <w:rFonts w:ascii="Times New Roman" w:hAnsi="Times New Roman" w:cs="Times New Roman"/>
          <w:sz w:val="20"/>
          <w:szCs w:val="20"/>
        </w:rPr>
        <w:t xml:space="preserve"> in different solvents. On the other hand, acetone and water give a bit more diverse size </w:t>
      </w:r>
      <w:proofErr w:type="gramStart"/>
      <w:r w:rsidRPr="002252A4">
        <w:rPr>
          <w:rFonts w:ascii="Times New Roman" w:hAnsi="Times New Roman" w:cs="Times New Roman"/>
          <w:sz w:val="20"/>
          <w:szCs w:val="20"/>
        </w:rPr>
        <w:t>distributions</w:t>
      </w:r>
      <w:proofErr w:type="gramEnd"/>
      <w:r w:rsidRPr="002252A4">
        <w:rPr>
          <w:rFonts w:ascii="Times New Roman" w:hAnsi="Times New Roman" w:cs="Times New Roman"/>
          <w:sz w:val="20"/>
          <w:szCs w:val="20"/>
        </w:rPr>
        <w:t xml:space="preserve">. The DLS intensity also depends on the solvent </w:t>
      </w:r>
      <w:r w:rsidRPr="002252A4">
        <w:rPr>
          <w:rFonts w:ascii="Times New Roman" w:hAnsi="Times New Roman" w:cs="Times New Roman"/>
          <w:sz w:val="20"/>
          <w:szCs w:val="20"/>
        </w:rPr>
        <w:lastRenderedPageBreak/>
        <w:t>type, and this is confirmed by methanol which produces the highest DLS intensity, thus indicating a more stable assembly.</w:t>
      </w:r>
    </w:p>
    <w:p w:rsidR="00FC0909" w:rsidRPr="00FC0909" w:rsidRDefault="00FC0909" w:rsidP="00A75DDE">
      <w:pPr>
        <w:spacing w:line="276" w:lineRule="auto"/>
        <w:jc w:val="both"/>
        <w:rPr>
          <w:rFonts w:ascii="Times New Roman" w:hAnsi="Times New Roman" w:cs="Times New Roman"/>
          <w:b/>
          <w:bCs/>
          <w:sz w:val="20"/>
          <w:szCs w:val="20"/>
        </w:rPr>
      </w:pPr>
      <w:r w:rsidRPr="00FC0909">
        <w:rPr>
          <w:rFonts w:ascii="Times New Roman" w:hAnsi="Times New Roman" w:cs="Times New Roman"/>
          <w:b/>
          <w:bCs/>
          <w:sz w:val="20"/>
          <w:szCs w:val="20"/>
        </w:rPr>
        <w:t>Key Findings:</w:t>
      </w:r>
    </w:p>
    <w:p w:rsidR="00FC0909" w:rsidRPr="00FC0909" w:rsidRDefault="00FC0909" w:rsidP="00A75DDE">
      <w:pPr>
        <w:numPr>
          <w:ilvl w:val="0"/>
          <w:numId w:val="28"/>
        </w:numPr>
        <w:spacing w:line="276" w:lineRule="auto"/>
        <w:jc w:val="both"/>
        <w:rPr>
          <w:rFonts w:ascii="Times New Roman" w:hAnsi="Times New Roman" w:cs="Times New Roman"/>
          <w:sz w:val="20"/>
          <w:szCs w:val="20"/>
        </w:rPr>
      </w:pPr>
      <w:r w:rsidRPr="00FC0909">
        <w:rPr>
          <w:rFonts w:ascii="Times New Roman" w:hAnsi="Times New Roman" w:cs="Times New Roman"/>
          <w:sz w:val="20"/>
          <w:szCs w:val="20"/>
        </w:rPr>
        <w:t>Methanol produced the best self-assembly, as evidenced by the low PDI and high DLS intensity, indicating uniform particle size.</w:t>
      </w:r>
    </w:p>
    <w:p w:rsidR="00FC0909" w:rsidRPr="00FC0909" w:rsidRDefault="00FC0909" w:rsidP="00A75DDE">
      <w:pPr>
        <w:numPr>
          <w:ilvl w:val="0"/>
          <w:numId w:val="28"/>
        </w:numPr>
        <w:spacing w:line="276" w:lineRule="auto"/>
        <w:jc w:val="both"/>
        <w:rPr>
          <w:rFonts w:ascii="Times New Roman" w:hAnsi="Times New Roman" w:cs="Times New Roman"/>
          <w:sz w:val="20"/>
          <w:szCs w:val="20"/>
        </w:rPr>
      </w:pPr>
      <w:r w:rsidRPr="00FC0909">
        <w:rPr>
          <w:rFonts w:ascii="Times New Roman" w:hAnsi="Times New Roman" w:cs="Times New Roman"/>
          <w:sz w:val="20"/>
          <w:szCs w:val="20"/>
        </w:rPr>
        <w:t>Water and acetone showed more variation in particle size distribution, leading to higher PDI values.</w:t>
      </w:r>
    </w:p>
    <w:p w:rsidR="00FC0909" w:rsidRPr="00FC0909" w:rsidRDefault="00FC0909" w:rsidP="00A75DDE">
      <w:pPr>
        <w:spacing w:line="276" w:lineRule="auto"/>
        <w:jc w:val="center"/>
        <w:rPr>
          <w:rFonts w:ascii="Times New Roman" w:hAnsi="Times New Roman" w:cs="Times New Roman"/>
          <w:b/>
          <w:bCs/>
          <w:sz w:val="20"/>
          <w:szCs w:val="20"/>
        </w:rPr>
      </w:pPr>
      <w:r w:rsidRPr="00FC0909">
        <w:rPr>
          <w:rFonts w:ascii="Times New Roman" w:hAnsi="Times New Roman" w:cs="Times New Roman"/>
          <w:b/>
          <w:bCs/>
          <w:noProof/>
          <w:sz w:val="20"/>
          <w:szCs w:val="20"/>
        </w:rPr>
        <w:drawing>
          <wp:inline distT="0" distB="0" distL="0" distR="0">
            <wp:extent cx="5069433" cy="3016049"/>
            <wp:effectExtent l="0" t="0" r="0" b="0"/>
            <wp:docPr id="2141156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84507" cy="3025017"/>
                    </a:xfrm>
                    <a:prstGeom prst="rect">
                      <a:avLst/>
                    </a:prstGeom>
                    <a:noFill/>
                    <a:ln>
                      <a:noFill/>
                    </a:ln>
                  </pic:spPr>
                </pic:pic>
              </a:graphicData>
            </a:graphic>
          </wp:inline>
        </w:drawing>
      </w:r>
    </w:p>
    <w:p w:rsidR="00FC0909" w:rsidRDefault="00425335" w:rsidP="00A75DDE">
      <w:pPr>
        <w:spacing w:line="276" w:lineRule="auto"/>
        <w:jc w:val="center"/>
        <w:rPr>
          <w:rFonts w:ascii="Times New Roman" w:hAnsi="Times New Roman" w:cs="Times New Roman"/>
          <w:b/>
          <w:bCs/>
          <w:sz w:val="20"/>
          <w:szCs w:val="20"/>
        </w:rPr>
      </w:pPr>
      <w:r>
        <w:rPr>
          <w:rFonts w:ascii="Times New Roman" w:hAnsi="Times New Roman" w:cs="Times New Roman"/>
          <w:b/>
          <w:bCs/>
          <w:sz w:val="20"/>
          <w:szCs w:val="20"/>
        </w:rPr>
        <w:t>Figure</w:t>
      </w:r>
      <w:r w:rsidR="00D804B8">
        <w:rPr>
          <w:rFonts w:ascii="Times New Roman" w:hAnsi="Times New Roman" w:cs="Times New Roman"/>
          <w:b/>
          <w:bCs/>
          <w:sz w:val="20"/>
          <w:szCs w:val="20"/>
        </w:rPr>
        <w:t xml:space="preserve"> 3</w:t>
      </w:r>
      <w:r w:rsidR="00FC0909" w:rsidRPr="00FC0909">
        <w:rPr>
          <w:rFonts w:ascii="Times New Roman" w:hAnsi="Times New Roman" w:cs="Times New Roman"/>
          <w:b/>
          <w:bCs/>
          <w:sz w:val="20"/>
          <w:szCs w:val="20"/>
        </w:rPr>
        <w:t>: Particle Size Distribution by Solvent Type</w:t>
      </w:r>
    </w:p>
    <w:p w:rsidR="008B34E6" w:rsidRPr="008B34E6" w:rsidRDefault="008B34E6" w:rsidP="008B34E6">
      <w:pPr>
        <w:spacing w:line="276" w:lineRule="auto"/>
        <w:jc w:val="both"/>
        <w:rPr>
          <w:rFonts w:ascii="Times New Roman" w:hAnsi="Times New Roman" w:cs="Times New Roman"/>
          <w:sz w:val="20"/>
          <w:szCs w:val="20"/>
        </w:rPr>
      </w:pPr>
      <w:r>
        <w:rPr>
          <w:rFonts w:ascii="Times New Roman" w:hAnsi="Times New Roman" w:cs="Times New Roman"/>
          <w:sz w:val="20"/>
          <w:szCs w:val="20"/>
        </w:rPr>
        <w:t>Figure 4</w:t>
      </w:r>
      <w:r w:rsidRPr="008B34E6">
        <w:rPr>
          <w:rFonts w:ascii="Times New Roman" w:hAnsi="Times New Roman" w:cs="Times New Roman"/>
          <w:sz w:val="20"/>
          <w:szCs w:val="20"/>
        </w:rPr>
        <w:t xml:space="preserve"> illustrates how temperature and concentration affect the particle size during the self-assembly of </w:t>
      </w:r>
      <w:proofErr w:type="spellStart"/>
      <w:r w:rsidRPr="008B34E6">
        <w:rPr>
          <w:rFonts w:ascii="Times New Roman" w:hAnsi="Times New Roman" w:cs="Times New Roman"/>
          <w:sz w:val="20"/>
          <w:szCs w:val="20"/>
        </w:rPr>
        <w:t>polyureas</w:t>
      </w:r>
      <w:proofErr w:type="spellEnd"/>
      <w:r w:rsidRPr="008B34E6">
        <w:rPr>
          <w:rFonts w:ascii="Times New Roman" w:hAnsi="Times New Roman" w:cs="Times New Roman"/>
          <w:sz w:val="20"/>
          <w:szCs w:val="20"/>
        </w:rPr>
        <w:t xml:space="preserve">, with particle size represented by a </w:t>
      </w:r>
      <w:proofErr w:type="spellStart"/>
      <w:r w:rsidRPr="008B34E6">
        <w:rPr>
          <w:rFonts w:ascii="Times New Roman" w:hAnsi="Times New Roman" w:cs="Times New Roman"/>
          <w:sz w:val="20"/>
          <w:szCs w:val="20"/>
        </w:rPr>
        <w:t>color</w:t>
      </w:r>
      <w:proofErr w:type="spellEnd"/>
      <w:r w:rsidRPr="008B34E6">
        <w:rPr>
          <w:rFonts w:ascii="Times New Roman" w:hAnsi="Times New Roman" w:cs="Times New Roman"/>
          <w:sz w:val="20"/>
          <w:szCs w:val="20"/>
        </w:rPr>
        <w:t xml:space="preserve"> gradient.</w:t>
      </w:r>
    </w:p>
    <w:p w:rsidR="00282D52" w:rsidRDefault="00282D52" w:rsidP="00282D52">
      <w:pPr>
        <w:spacing w:line="276" w:lineRule="auto"/>
        <w:jc w:val="center"/>
        <w:rPr>
          <w:rFonts w:ascii="Times New Roman" w:hAnsi="Times New Roman" w:cs="Times New Roman"/>
          <w:b/>
          <w:bCs/>
          <w:sz w:val="20"/>
          <w:szCs w:val="20"/>
        </w:rPr>
      </w:pPr>
      <w:r w:rsidRPr="00282D52">
        <w:rPr>
          <w:rFonts w:ascii="Times New Roman" w:hAnsi="Times New Roman" w:cs="Times New Roman"/>
          <w:b/>
          <w:bCs/>
          <w:noProof/>
          <w:sz w:val="20"/>
          <w:szCs w:val="20"/>
        </w:rPr>
        <w:drawing>
          <wp:inline distT="0" distB="0" distL="0" distR="0">
            <wp:extent cx="3913632" cy="3393317"/>
            <wp:effectExtent l="0" t="0" r="0" b="0"/>
            <wp:docPr id="18605767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27948" cy="3405730"/>
                    </a:xfrm>
                    <a:prstGeom prst="rect">
                      <a:avLst/>
                    </a:prstGeom>
                    <a:noFill/>
                    <a:ln>
                      <a:noFill/>
                    </a:ln>
                  </pic:spPr>
                </pic:pic>
              </a:graphicData>
            </a:graphic>
          </wp:inline>
        </w:drawing>
      </w:r>
    </w:p>
    <w:p w:rsidR="00B6637E" w:rsidRDefault="00A45FBA" w:rsidP="00B6637E">
      <w:pPr>
        <w:spacing w:line="276" w:lineRule="auto"/>
        <w:jc w:val="center"/>
        <w:rPr>
          <w:rFonts w:ascii="Times New Roman" w:hAnsi="Times New Roman" w:cs="Times New Roman"/>
          <w:b/>
          <w:bCs/>
          <w:sz w:val="20"/>
          <w:szCs w:val="20"/>
        </w:rPr>
      </w:pPr>
      <w:r>
        <w:rPr>
          <w:rFonts w:ascii="Times New Roman" w:hAnsi="Times New Roman" w:cs="Times New Roman"/>
          <w:b/>
          <w:bCs/>
          <w:sz w:val="20"/>
          <w:szCs w:val="20"/>
        </w:rPr>
        <w:lastRenderedPageBreak/>
        <w:t>Figure</w:t>
      </w:r>
      <w:r w:rsidR="00D804B8">
        <w:rPr>
          <w:rFonts w:ascii="Times New Roman" w:hAnsi="Times New Roman" w:cs="Times New Roman"/>
          <w:b/>
          <w:bCs/>
          <w:sz w:val="20"/>
          <w:szCs w:val="20"/>
        </w:rPr>
        <w:t xml:space="preserve"> 4</w:t>
      </w:r>
      <w:r>
        <w:rPr>
          <w:rFonts w:ascii="Times New Roman" w:hAnsi="Times New Roman" w:cs="Times New Roman"/>
          <w:b/>
          <w:bCs/>
          <w:sz w:val="20"/>
          <w:szCs w:val="20"/>
        </w:rPr>
        <w:t xml:space="preserve">: </w:t>
      </w:r>
      <w:r w:rsidRPr="00A45FBA">
        <w:rPr>
          <w:rFonts w:ascii="Times New Roman" w:hAnsi="Times New Roman" w:cs="Times New Roman"/>
          <w:b/>
          <w:bCs/>
          <w:sz w:val="20"/>
          <w:szCs w:val="20"/>
        </w:rPr>
        <w:t>Temperature × Concentration × Particle Size</w:t>
      </w:r>
    </w:p>
    <w:p w:rsidR="00DA6558" w:rsidRPr="00DA6558" w:rsidRDefault="00DA6558" w:rsidP="00DA6558">
      <w:pPr>
        <w:spacing w:line="276" w:lineRule="auto"/>
        <w:jc w:val="both"/>
        <w:rPr>
          <w:rFonts w:ascii="Times New Roman" w:hAnsi="Times New Roman" w:cs="Times New Roman"/>
          <w:sz w:val="20"/>
          <w:szCs w:val="20"/>
        </w:rPr>
      </w:pPr>
      <w:r>
        <w:rPr>
          <w:rFonts w:ascii="Times New Roman" w:hAnsi="Times New Roman" w:cs="Times New Roman"/>
          <w:sz w:val="20"/>
          <w:szCs w:val="20"/>
        </w:rPr>
        <w:t>Table 2</w:t>
      </w:r>
      <w:r w:rsidRPr="00DA6558">
        <w:rPr>
          <w:rFonts w:ascii="Times New Roman" w:hAnsi="Times New Roman" w:cs="Times New Roman"/>
          <w:sz w:val="20"/>
          <w:szCs w:val="20"/>
        </w:rPr>
        <w:t xml:space="preserve"> shows the average particle size, polydispersity index, and DLS intensity for </w:t>
      </w:r>
      <w:proofErr w:type="spellStart"/>
      <w:r w:rsidRPr="00DA6558">
        <w:rPr>
          <w:rFonts w:ascii="Times New Roman" w:hAnsi="Times New Roman" w:cs="Times New Roman"/>
          <w:sz w:val="20"/>
          <w:szCs w:val="20"/>
        </w:rPr>
        <w:t>polyureas</w:t>
      </w:r>
      <w:proofErr w:type="spellEnd"/>
      <w:r w:rsidRPr="00DA6558">
        <w:rPr>
          <w:rFonts w:ascii="Times New Roman" w:hAnsi="Times New Roman" w:cs="Times New Roman"/>
          <w:sz w:val="20"/>
          <w:szCs w:val="20"/>
        </w:rPr>
        <w:t xml:space="preserve"> self-assembled in different solvents (Methanol, Water, Acetone).</w:t>
      </w:r>
    </w:p>
    <w:p w:rsidR="00B6637E" w:rsidRPr="00FC0909" w:rsidRDefault="00B6637E" w:rsidP="00B6637E">
      <w:pPr>
        <w:spacing w:line="276" w:lineRule="auto"/>
        <w:jc w:val="center"/>
        <w:rPr>
          <w:rFonts w:ascii="Times New Roman" w:hAnsi="Times New Roman" w:cs="Times New Roman"/>
          <w:b/>
          <w:bCs/>
          <w:sz w:val="20"/>
          <w:szCs w:val="20"/>
        </w:rPr>
      </w:pPr>
      <w:r>
        <w:rPr>
          <w:rFonts w:ascii="Times New Roman" w:hAnsi="Times New Roman" w:cs="Times New Roman"/>
          <w:b/>
          <w:bCs/>
          <w:sz w:val="20"/>
          <w:szCs w:val="20"/>
        </w:rPr>
        <w:t>Table</w:t>
      </w:r>
      <w:r w:rsidR="00DA6558">
        <w:rPr>
          <w:rFonts w:ascii="Times New Roman" w:hAnsi="Times New Roman" w:cs="Times New Roman"/>
          <w:b/>
          <w:bCs/>
          <w:sz w:val="20"/>
          <w:szCs w:val="20"/>
        </w:rPr>
        <w:t xml:space="preserve"> 2</w:t>
      </w:r>
      <w:r>
        <w:rPr>
          <w:rFonts w:ascii="Times New Roman" w:hAnsi="Times New Roman" w:cs="Times New Roman"/>
          <w:b/>
          <w:bCs/>
          <w:sz w:val="20"/>
          <w:szCs w:val="20"/>
        </w:rPr>
        <w:t>:</w:t>
      </w:r>
      <w:r w:rsidR="00DA6558">
        <w:rPr>
          <w:rFonts w:ascii="Times New Roman" w:hAnsi="Times New Roman" w:cs="Times New Roman"/>
          <w:b/>
          <w:bCs/>
          <w:sz w:val="20"/>
          <w:szCs w:val="20"/>
        </w:rPr>
        <w:t xml:space="preserve"> </w:t>
      </w:r>
      <w:r w:rsidR="00DA6558" w:rsidRPr="00DA6558">
        <w:rPr>
          <w:rFonts w:ascii="Times New Roman" w:hAnsi="Times New Roman" w:cs="Times New Roman"/>
          <w:b/>
          <w:bCs/>
          <w:sz w:val="20"/>
          <w:szCs w:val="20"/>
        </w:rPr>
        <w:t>Self-Assembly Properties by Solvent Type</w:t>
      </w:r>
    </w:p>
    <w:tbl>
      <w:tblPr>
        <w:tblStyle w:val="GridTable1Light"/>
        <w:tblW w:w="0" w:type="auto"/>
        <w:jc w:val="center"/>
        <w:tblLook w:val="04A0" w:firstRow="1" w:lastRow="0" w:firstColumn="1" w:lastColumn="0" w:noHBand="0" w:noVBand="1"/>
      </w:tblPr>
      <w:tblGrid>
        <w:gridCol w:w="1315"/>
        <w:gridCol w:w="1768"/>
        <w:gridCol w:w="1967"/>
        <w:gridCol w:w="1883"/>
      </w:tblGrid>
      <w:tr w:rsidR="00FC0909" w:rsidRPr="00FC0909" w:rsidTr="009D49A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FC0909" w:rsidRPr="00FC0909" w:rsidRDefault="00FC0909" w:rsidP="00A75DDE">
            <w:pPr>
              <w:spacing w:after="160" w:line="276" w:lineRule="auto"/>
              <w:jc w:val="center"/>
              <w:rPr>
                <w:rFonts w:ascii="Times New Roman" w:hAnsi="Times New Roman" w:cs="Times New Roman"/>
                <w:sz w:val="20"/>
                <w:szCs w:val="20"/>
              </w:rPr>
            </w:pPr>
            <w:r w:rsidRPr="00FC0909">
              <w:rPr>
                <w:rFonts w:ascii="Times New Roman" w:hAnsi="Times New Roman" w:cs="Times New Roman"/>
                <w:sz w:val="20"/>
                <w:szCs w:val="20"/>
              </w:rPr>
              <w:t>Solvent Type</w:t>
            </w:r>
          </w:p>
        </w:tc>
        <w:tc>
          <w:tcPr>
            <w:tcW w:w="0" w:type="auto"/>
            <w:vAlign w:val="center"/>
            <w:hideMark/>
          </w:tcPr>
          <w:p w:rsidR="00FC0909" w:rsidRPr="00FC0909" w:rsidRDefault="00FC0909" w:rsidP="00A75DDE">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0909">
              <w:rPr>
                <w:rFonts w:ascii="Times New Roman" w:hAnsi="Times New Roman" w:cs="Times New Roman"/>
                <w:sz w:val="20"/>
                <w:szCs w:val="20"/>
              </w:rPr>
              <w:t>Average Size (nm)</w:t>
            </w:r>
          </w:p>
        </w:tc>
        <w:tc>
          <w:tcPr>
            <w:tcW w:w="0" w:type="auto"/>
            <w:vAlign w:val="center"/>
            <w:hideMark/>
          </w:tcPr>
          <w:p w:rsidR="00FC0909" w:rsidRPr="00FC0909" w:rsidRDefault="00FC0909" w:rsidP="00A75DDE">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0909">
              <w:rPr>
                <w:rFonts w:ascii="Times New Roman" w:hAnsi="Times New Roman" w:cs="Times New Roman"/>
                <w:sz w:val="20"/>
                <w:szCs w:val="20"/>
              </w:rPr>
              <w:t>Polydispersity Index</w:t>
            </w:r>
          </w:p>
        </w:tc>
        <w:tc>
          <w:tcPr>
            <w:tcW w:w="0" w:type="auto"/>
            <w:vAlign w:val="center"/>
            <w:hideMark/>
          </w:tcPr>
          <w:p w:rsidR="00FC0909" w:rsidRPr="00FC0909" w:rsidRDefault="00FC0909" w:rsidP="00A75DDE">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0909">
              <w:rPr>
                <w:rFonts w:ascii="Times New Roman" w:hAnsi="Times New Roman" w:cs="Times New Roman"/>
                <w:sz w:val="20"/>
                <w:szCs w:val="20"/>
              </w:rPr>
              <w:t>DLS Intensity (AU)</w:t>
            </w:r>
          </w:p>
        </w:tc>
      </w:tr>
      <w:tr w:rsidR="00FC0909" w:rsidRPr="00FC0909" w:rsidTr="009D49A5">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FC0909" w:rsidRPr="00FC0909" w:rsidRDefault="00FC0909" w:rsidP="00A75DDE">
            <w:pPr>
              <w:spacing w:after="160" w:line="276" w:lineRule="auto"/>
              <w:jc w:val="center"/>
              <w:rPr>
                <w:rFonts w:ascii="Times New Roman" w:hAnsi="Times New Roman" w:cs="Times New Roman"/>
                <w:sz w:val="20"/>
                <w:szCs w:val="20"/>
              </w:rPr>
            </w:pPr>
            <w:r w:rsidRPr="00FC0909">
              <w:rPr>
                <w:rFonts w:ascii="Times New Roman" w:hAnsi="Times New Roman" w:cs="Times New Roman"/>
                <w:sz w:val="20"/>
                <w:szCs w:val="20"/>
              </w:rPr>
              <w:t>Methanol</w:t>
            </w:r>
          </w:p>
        </w:tc>
        <w:tc>
          <w:tcPr>
            <w:tcW w:w="0" w:type="auto"/>
            <w:vAlign w:val="center"/>
            <w:hideMark/>
          </w:tcPr>
          <w:p w:rsidR="00FC0909" w:rsidRPr="00FC0909" w:rsidRDefault="00FC0909"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0909">
              <w:rPr>
                <w:rFonts w:ascii="Times New Roman" w:hAnsi="Times New Roman" w:cs="Times New Roman"/>
                <w:b/>
                <w:bCs/>
                <w:sz w:val="20"/>
                <w:szCs w:val="20"/>
              </w:rPr>
              <w:t>175.23 ± 72.04</w:t>
            </w:r>
          </w:p>
        </w:tc>
        <w:tc>
          <w:tcPr>
            <w:tcW w:w="0" w:type="auto"/>
            <w:vAlign w:val="center"/>
            <w:hideMark/>
          </w:tcPr>
          <w:p w:rsidR="00FC0909" w:rsidRPr="00FC0909" w:rsidRDefault="00FC0909"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0909">
              <w:rPr>
                <w:rFonts w:ascii="Times New Roman" w:hAnsi="Times New Roman" w:cs="Times New Roman"/>
                <w:b/>
                <w:bCs/>
                <w:sz w:val="20"/>
                <w:szCs w:val="20"/>
              </w:rPr>
              <w:t>0.174</w:t>
            </w:r>
          </w:p>
        </w:tc>
        <w:tc>
          <w:tcPr>
            <w:tcW w:w="0" w:type="auto"/>
            <w:vAlign w:val="center"/>
            <w:hideMark/>
          </w:tcPr>
          <w:p w:rsidR="00FC0909" w:rsidRPr="00FC0909" w:rsidRDefault="00FC0909"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0909">
              <w:rPr>
                <w:rFonts w:ascii="Times New Roman" w:hAnsi="Times New Roman" w:cs="Times New Roman"/>
                <w:b/>
                <w:bCs/>
                <w:sz w:val="20"/>
                <w:szCs w:val="20"/>
              </w:rPr>
              <w:t>374.92</w:t>
            </w:r>
          </w:p>
        </w:tc>
      </w:tr>
      <w:tr w:rsidR="00FC0909" w:rsidRPr="00FC0909" w:rsidTr="009D49A5">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FC0909" w:rsidRPr="00FC0909" w:rsidRDefault="00FC0909" w:rsidP="00A75DDE">
            <w:pPr>
              <w:spacing w:after="160" w:line="276" w:lineRule="auto"/>
              <w:jc w:val="center"/>
              <w:rPr>
                <w:rFonts w:ascii="Times New Roman" w:hAnsi="Times New Roman" w:cs="Times New Roman"/>
                <w:sz w:val="20"/>
                <w:szCs w:val="20"/>
              </w:rPr>
            </w:pPr>
            <w:r w:rsidRPr="00FC0909">
              <w:rPr>
                <w:rFonts w:ascii="Times New Roman" w:hAnsi="Times New Roman" w:cs="Times New Roman"/>
                <w:sz w:val="20"/>
                <w:szCs w:val="20"/>
              </w:rPr>
              <w:t>Water</w:t>
            </w:r>
          </w:p>
        </w:tc>
        <w:tc>
          <w:tcPr>
            <w:tcW w:w="0" w:type="auto"/>
            <w:vAlign w:val="center"/>
            <w:hideMark/>
          </w:tcPr>
          <w:p w:rsidR="00FC0909" w:rsidRPr="00FC0909" w:rsidRDefault="00FC0909"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0909">
              <w:rPr>
                <w:rFonts w:ascii="Times New Roman" w:hAnsi="Times New Roman" w:cs="Times New Roman"/>
                <w:b/>
                <w:bCs/>
                <w:sz w:val="20"/>
                <w:szCs w:val="20"/>
              </w:rPr>
              <w:t>174.80 ± 71.03</w:t>
            </w:r>
          </w:p>
        </w:tc>
        <w:tc>
          <w:tcPr>
            <w:tcW w:w="0" w:type="auto"/>
            <w:vAlign w:val="center"/>
            <w:hideMark/>
          </w:tcPr>
          <w:p w:rsidR="00FC0909" w:rsidRPr="00FC0909" w:rsidRDefault="00FC0909"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0909">
              <w:rPr>
                <w:rFonts w:ascii="Times New Roman" w:hAnsi="Times New Roman" w:cs="Times New Roman"/>
                <w:b/>
                <w:bCs/>
                <w:sz w:val="20"/>
                <w:szCs w:val="20"/>
              </w:rPr>
              <w:t>0.180</w:t>
            </w:r>
          </w:p>
        </w:tc>
        <w:tc>
          <w:tcPr>
            <w:tcW w:w="0" w:type="auto"/>
            <w:vAlign w:val="center"/>
            <w:hideMark/>
          </w:tcPr>
          <w:p w:rsidR="00FC0909" w:rsidRPr="00FC0909" w:rsidRDefault="00FC0909"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0909">
              <w:rPr>
                <w:rFonts w:ascii="Times New Roman" w:hAnsi="Times New Roman" w:cs="Times New Roman"/>
                <w:b/>
                <w:bCs/>
                <w:sz w:val="20"/>
                <w:szCs w:val="20"/>
              </w:rPr>
              <w:t>375.56</w:t>
            </w:r>
          </w:p>
        </w:tc>
      </w:tr>
      <w:tr w:rsidR="00FC0909" w:rsidRPr="00FC0909" w:rsidTr="009D49A5">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FC0909" w:rsidRPr="00FC0909" w:rsidRDefault="00FC0909" w:rsidP="00A75DDE">
            <w:pPr>
              <w:spacing w:after="160" w:line="276" w:lineRule="auto"/>
              <w:jc w:val="center"/>
              <w:rPr>
                <w:rFonts w:ascii="Times New Roman" w:hAnsi="Times New Roman" w:cs="Times New Roman"/>
                <w:sz w:val="20"/>
                <w:szCs w:val="20"/>
              </w:rPr>
            </w:pPr>
            <w:r w:rsidRPr="00FC0909">
              <w:rPr>
                <w:rFonts w:ascii="Times New Roman" w:hAnsi="Times New Roman" w:cs="Times New Roman"/>
                <w:sz w:val="20"/>
                <w:szCs w:val="20"/>
              </w:rPr>
              <w:t>Acetone</w:t>
            </w:r>
          </w:p>
        </w:tc>
        <w:tc>
          <w:tcPr>
            <w:tcW w:w="0" w:type="auto"/>
            <w:vAlign w:val="center"/>
            <w:hideMark/>
          </w:tcPr>
          <w:p w:rsidR="00FC0909" w:rsidRPr="00FC0909" w:rsidRDefault="00FC0909"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0909">
              <w:rPr>
                <w:rFonts w:ascii="Times New Roman" w:hAnsi="Times New Roman" w:cs="Times New Roman"/>
                <w:b/>
                <w:bCs/>
                <w:sz w:val="20"/>
                <w:szCs w:val="20"/>
              </w:rPr>
              <w:t>179.67 ± 69.42</w:t>
            </w:r>
          </w:p>
        </w:tc>
        <w:tc>
          <w:tcPr>
            <w:tcW w:w="0" w:type="auto"/>
            <w:vAlign w:val="center"/>
            <w:hideMark/>
          </w:tcPr>
          <w:p w:rsidR="00FC0909" w:rsidRPr="00FC0909" w:rsidRDefault="00FC0909"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0909">
              <w:rPr>
                <w:rFonts w:ascii="Times New Roman" w:hAnsi="Times New Roman" w:cs="Times New Roman"/>
                <w:b/>
                <w:bCs/>
                <w:sz w:val="20"/>
                <w:szCs w:val="20"/>
              </w:rPr>
              <w:t>0.190</w:t>
            </w:r>
          </w:p>
        </w:tc>
        <w:tc>
          <w:tcPr>
            <w:tcW w:w="0" w:type="auto"/>
            <w:vAlign w:val="center"/>
            <w:hideMark/>
          </w:tcPr>
          <w:p w:rsidR="00FC0909" w:rsidRPr="00FC0909" w:rsidRDefault="00FC0909"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0909">
              <w:rPr>
                <w:rFonts w:ascii="Times New Roman" w:hAnsi="Times New Roman" w:cs="Times New Roman"/>
                <w:b/>
                <w:bCs/>
                <w:sz w:val="20"/>
                <w:szCs w:val="20"/>
              </w:rPr>
              <w:t>368.22</w:t>
            </w:r>
          </w:p>
        </w:tc>
      </w:tr>
    </w:tbl>
    <w:p w:rsidR="00D804B8" w:rsidRDefault="00D804B8" w:rsidP="00D804B8">
      <w:pPr>
        <w:spacing w:line="276" w:lineRule="auto"/>
        <w:ind w:left="720"/>
        <w:jc w:val="both"/>
        <w:rPr>
          <w:rFonts w:ascii="Times New Roman" w:hAnsi="Times New Roman" w:cs="Times New Roman"/>
          <w:sz w:val="20"/>
          <w:szCs w:val="20"/>
        </w:rPr>
      </w:pPr>
    </w:p>
    <w:p w:rsidR="00FC0909" w:rsidRPr="00FC0909" w:rsidRDefault="00FC0909" w:rsidP="00A75DDE">
      <w:pPr>
        <w:numPr>
          <w:ilvl w:val="0"/>
          <w:numId w:val="30"/>
        </w:numPr>
        <w:spacing w:line="276" w:lineRule="auto"/>
        <w:jc w:val="both"/>
        <w:rPr>
          <w:rFonts w:ascii="Times New Roman" w:hAnsi="Times New Roman" w:cs="Times New Roman"/>
          <w:sz w:val="20"/>
          <w:szCs w:val="20"/>
        </w:rPr>
      </w:pPr>
      <w:r w:rsidRPr="00FC0909">
        <w:rPr>
          <w:rFonts w:ascii="Times New Roman" w:hAnsi="Times New Roman" w:cs="Times New Roman"/>
          <w:sz w:val="20"/>
          <w:szCs w:val="20"/>
        </w:rPr>
        <w:t>Methanol resulted in the smallest and most uniform particles (175 nm), while acetone produced larger particles (179.67 nm) with a higher PDI (0.190).</w:t>
      </w:r>
    </w:p>
    <w:p w:rsidR="00FC0909" w:rsidRDefault="00FC0909" w:rsidP="00A75DDE">
      <w:pPr>
        <w:numPr>
          <w:ilvl w:val="0"/>
          <w:numId w:val="30"/>
        </w:numPr>
        <w:spacing w:line="276" w:lineRule="auto"/>
        <w:jc w:val="both"/>
        <w:rPr>
          <w:rFonts w:ascii="Times New Roman" w:hAnsi="Times New Roman" w:cs="Times New Roman"/>
          <w:sz w:val="20"/>
          <w:szCs w:val="20"/>
        </w:rPr>
      </w:pPr>
      <w:r w:rsidRPr="00FC0909">
        <w:rPr>
          <w:rFonts w:ascii="Times New Roman" w:hAnsi="Times New Roman" w:cs="Times New Roman"/>
          <w:sz w:val="20"/>
          <w:szCs w:val="20"/>
        </w:rPr>
        <w:t xml:space="preserve">The DLS intensity indicates the stability of the self-assembled nanoparticles, with methanol yielding the highest value, suggesting that the </w:t>
      </w:r>
      <w:proofErr w:type="spellStart"/>
      <w:r w:rsidRPr="00FC0909">
        <w:rPr>
          <w:rFonts w:ascii="Times New Roman" w:hAnsi="Times New Roman" w:cs="Times New Roman"/>
          <w:sz w:val="20"/>
          <w:szCs w:val="20"/>
        </w:rPr>
        <w:t>polyureas</w:t>
      </w:r>
      <w:proofErr w:type="spellEnd"/>
      <w:r w:rsidRPr="00FC0909">
        <w:rPr>
          <w:rFonts w:ascii="Times New Roman" w:hAnsi="Times New Roman" w:cs="Times New Roman"/>
          <w:sz w:val="20"/>
          <w:szCs w:val="20"/>
        </w:rPr>
        <w:t xml:space="preserve"> in methanol formed stable nanoparticles.</w:t>
      </w:r>
    </w:p>
    <w:p w:rsidR="00FA1A76" w:rsidRPr="00FA1A76" w:rsidRDefault="00FA1A76" w:rsidP="00FA1A76">
      <w:pPr>
        <w:spacing w:line="276" w:lineRule="auto"/>
        <w:jc w:val="both"/>
        <w:rPr>
          <w:rFonts w:ascii="Times New Roman" w:hAnsi="Times New Roman" w:cs="Times New Roman"/>
          <w:sz w:val="20"/>
          <w:szCs w:val="20"/>
        </w:rPr>
      </w:pPr>
      <w:r>
        <w:rPr>
          <w:rFonts w:ascii="Times New Roman" w:hAnsi="Times New Roman" w:cs="Times New Roman"/>
          <w:sz w:val="20"/>
          <w:szCs w:val="20"/>
        </w:rPr>
        <w:t>Figure 5</w:t>
      </w:r>
      <w:r w:rsidRPr="00FA1A76">
        <w:rPr>
          <w:rFonts w:ascii="Times New Roman" w:hAnsi="Times New Roman" w:cs="Times New Roman"/>
          <w:sz w:val="20"/>
          <w:szCs w:val="20"/>
        </w:rPr>
        <w:t xml:space="preserve"> compares the average particle size (in nm) and polydispersity index (PDI) (multiplied by 1000) of </w:t>
      </w:r>
      <w:proofErr w:type="spellStart"/>
      <w:r w:rsidRPr="00FA1A76">
        <w:rPr>
          <w:rFonts w:ascii="Times New Roman" w:hAnsi="Times New Roman" w:cs="Times New Roman"/>
          <w:sz w:val="20"/>
          <w:szCs w:val="20"/>
        </w:rPr>
        <w:t>polyureas</w:t>
      </w:r>
      <w:proofErr w:type="spellEnd"/>
      <w:r w:rsidRPr="00FA1A76">
        <w:rPr>
          <w:rFonts w:ascii="Times New Roman" w:hAnsi="Times New Roman" w:cs="Times New Roman"/>
          <w:sz w:val="20"/>
          <w:szCs w:val="20"/>
        </w:rPr>
        <w:t xml:space="preserve"> self-assembled in different solvents: Acetone, DMSO, Methanol, and Water.</w:t>
      </w:r>
    </w:p>
    <w:p w:rsidR="00C96B13" w:rsidRDefault="00C96B13" w:rsidP="005E2021">
      <w:pPr>
        <w:pStyle w:val="NormalWeb"/>
        <w:jc w:val="center"/>
      </w:pPr>
      <w:r>
        <w:rPr>
          <w:noProof/>
        </w:rPr>
        <w:drawing>
          <wp:inline distT="0" distB="0" distL="0" distR="0">
            <wp:extent cx="4480285" cy="2971800"/>
            <wp:effectExtent l="0" t="0" r="0" b="0"/>
            <wp:docPr id="8921131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83946" cy="2974229"/>
                    </a:xfrm>
                    <a:prstGeom prst="rect">
                      <a:avLst/>
                    </a:prstGeom>
                    <a:noFill/>
                    <a:ln>
                      <a:noFill/>
                    </a:ln>
                  </pic:spPr>
                </pic:pic>
              </a:graphicData>
            </a:graphic>
          </wp:inline>
        </w:drawing>
      </w:r>
    </w:p>
    <w:p w:rsidR="00C96B13" w:rsidRDefault="00E33005" w:rsidP="00E33005">
      <w:pPr>
        <w:pStyle w:val="NormalWeb"/>
        <w:jc w:val="center"/>
        <w:rPr>
          <w:b/>
          <w:bCs/>
          <w:sz w:val="20"/>
          <w:szCs w:val="20"/>
        </w:rPr>
      </w:pPr>
      <w:r w:rsidRPr="00E33005">
        <w:rPr>
          <w:b/>
          <w:bCs/>
          <w:sz w:val="20"/>
          <w:szCs w:val="20"/>
        </w:rPr>
        <w:t>Figure</w:t>
      </w:r>
      <w:r w:rsidR="0019716E">
        <w:rPr>
          <w:b/>
          <w:bCs/>
          <w:sz w:val="20"/>
          <w:szCs w:val="20"/>
        </w:rPr>
        <w:t xml:space="preserve"> 5</w:t>
      </w:r>
      <w:r w:rsidRPr="00E33005">
        <w:rPr>
          <w:b/>
          <w:bCs/>
          <w:sz w:val="20"/>
          <w:szCs w:val="20"/>
        </w:rPr>
        <w:t>: Average Particle Size and Polydispersity Index by Solvent</w:t>
      </w:r>
    </w:p>
    <w:p w:rsidR="00FC0909" w:rsidRPr="00FC0909" w:rsidRDefault="00FC0909" w:rsidP="00A75DDE">
      <w:pPr>
        <w:spacing w:line="276" w:lineRule="auto"/>
        <w:jc w:val="both"/>
        <w:rPr>
          <w:rFonts w:ascii="Times New Roman" w:hAnsi="Times New Roman" w:cs="Times New Roman"/>
          <w:b/>
          <w:bCs/>
          <w:sz w:val="20"/>
          <w:szCs w:val="20"/>
        </w:rPr>
      </w:pPr>
      <w:r w:rsidRPr="00FC0909">
        <w:rPr>
          <w:rFonts w:ascii="Times New Roman" w:hAnsi="Times New Roman" w:cs="Times New Roman"/>
          <w:b/>
          <w:bCs/>
          <w:sz w:val="20"/>
          <w:szCs w:val="20"/>
        </w:rPr>
        <w:t>4.2 Anion Recognition</w:t>
      </w:r>
    </w:p>
    <w:p w:rsidR="00FC0909" w:rsidRPr="00FC0909" w:rsidRDefault="00FC0909" w:rsidP="00A75DDE">
      <w:pPr>
        <w:spacing w:line="276" w:lineRule="auto"/>
        <w:jc w:val="both"/>
        <w:rPr>
          <w:rFonts w:ascii="Times New Roman" w:hAnsi="Times New Roman" w:cs="Times New Roman"/>
          <w:sz w:val="20"/>
          <w:szCs w:val="20"/>
        </w:rPr>
      </w:pPr>
      <w:r w:rsidRPr="00FC0909">
        <w:rPr>
          <w:rFonts w:ascii="Times New Roman" w:hAnsi="Times New Roman" w:cs="Times New Roman"/>
          <w:sz w:val="20"/>
          <w:szCs w:val="20"/>
        </w:rPr>
        <w:t xml:space="preserve">The anion recognition properties of the </w:t>
      </w:r>
      <w:proofErr w:type="spellStart"/>
      <w:r w:rsidRPr="00FC0909">
        <w:rPr>
          <w:rFonts w:ascii="Times New Roman" w:hAnsi="Times New Roman" w:cs="Times New Roman"/>
          <w:sz w:val="20"/>
          <w:szCs w:val="20"/>
        </w:rPr>
        <w:t>polyureas</w:t>
      </w:r>
      <w:proofErr w:type="spellEnd"/>
      <w:r w:rsidRPr="00FC0909">
        <w:rPr>
          <w:rFonts w:ascii="Times New Roman" w:hAnsi="Times New Roman" w:cs="Times New Roman"/>
          <w:sz w:val="20"/>
          <w:szCs w:val="20"/>
        </w:rPr>
        <w:t xml:space="preserve"> were evaluated using UV-</w:t>
      </w:r>
      <w:proofErr w:type="gramStart"/>
      <w:r w:rsidRPr="00FC0909">
        <w:rPr>
          <w:rFonts w:ascii="Times New Roman" w:hAnsi="Times New Roman" w:cs="Times New Roman"/>
          <w:sz w:val="20"/>
          <w:szCs w:val="20"/>
        </w:rPr>
        <w:t>Vis</w:t>
      </w:r>
      <w:proofErr w:type="gramEnd"/>
      <w:r w:rsidRPr="00FC0909">
        <w:rPr>
          <w:rFonts w:ascii="Times New Roman" w:hAnsi="Times New Roman" w:cs="Times New Roman"/>
          <w:sz w:val="20"/>
          <w:szCs w:val="20"/>
        </w:rPr>
        <w:t xml:space="preserve"> titration, and the binding constants were calculated using the Langmuir Isotherm model. The </w:t>
      </w:r>
      <w:proofErr w:type="spellStart"/>
      <w:r w:rsidRPr="00FC0909">
        <w:rPr>
          <w:rFonts w:ascii="Times New Roman" w:hAnsi="Times New Roman" w:cs="Times New Roman"/>
          <w:sz w:val="20"/>
          <w:szCs w:val="20"/>
        </w:rPr>
        <w:t>polyureas</w:t>
      </w:r>
      <w:proofErr w:type="spellEnd"/>
      <w:r w:rsidRPr="00FC0909">
        <w:rPr>
          <w:rFonts w:ascii="Times New Roman" w:hAnsi="Times New Roman" w:cs="Times New Roman"/>
          <w:sz w:val="20"/>
          <w:szCs w:val="20"/>
        </w:rPr>
        <w:t xml:space="preserve"> were titrated with several anions: phosphate, chloride, nitrate, and acetate.</w:t>
      </w:r>
    </w:p>
    <w:p w:rsidR="00FC0909" w:rsidRPr="00FC0909" w:rsidRDefault="00FC0909" w:rsidP="00A75DDE">
      <w:pPr>
        <w:spacing w:line="276" w:lineRule="auto"/>
        <w:jc w:val="both"/>
        <w:rPr>
          <w:rFonts w:ascii="Times New Roman" w:hAnsi="Times New Roman" w:cs="Times New Roman"/>
          <w:b/>
          <w:bCs/>
          <w:sz w:val="20"/>
          <w:szCs w:val="20"/>
        </w:rPr>
      </w:pPr>
      <w:r w:rsidRPr="00FC0909">
        <w:rPr>
          <w:rFonts w:ascii="Times New Roman" w:hAnsi="Times New Roman" w:cs="Times New Roman"/>
          <w:b/>
          <w:bCs/>
          <w:sz w:val="20"/>
          <w:szCs w:val="20"/>
        </w:rPr>
        <w:t>Binding Constants:</w:t>
      </w:r>
    </w:p>
    <w:p w:rsidR="00FC0909" w:rsidRPr="00FC0909" w:rsidRDefault="00FC0909" w:rsidP="00A75DDE">
      <w:pPr>
        <w:spacing w:line="276" w:lineRule="auto"/>
        <w:jc w:val="both"/>
        <w:rPr>
          <w:rFonts w:ascii="Times New Roman" w:hAnsi="Times New Roman" w:cs="Times New Roman"/>
          <w:sz w:val="20"/>
          <w:szCs w:val="20"/>
        </w:rPr>
      </w:pPr>
      <w:r w:rsidRPr="00FC0909">
        <w:rPr>
          <w:rFonts w:ascii="Times New Roman" w:hAnsi="Times New Roman" w:cs="Times New Roman"/>
          <w:sz w:val="20"/>
          <w:szCs w:val="20"/>
        </w:rPr>
        <w:lastRenderedPageBreak/>
        <w:t>The binding constants for each anion were derived from the UV-Vis data and Langmuir Isotherms. The highest binding constant was observed for phosphate (4182 M⁻¹), followed by chloride (3901 M⁻¹). Nitrate and acetate exhibited lower binding affinities</w:t>
      </w:r>
      <w:r w:rsidR="00FA1A76">
        <w:rPr>
          <w:rFonts w:ascii="Times New Roman" w:hAnsi="Times New Roman" w:cs="Times New Roman"/>
          <w:sz w:val="20"/>
          <w:szCs w:val="20"/>
        </w:rPr>
        <w:t xml:space="preserve"> shown in Figure 6.</w:t>
      </w:r>
    </w:p>
    <w:p w:rsidR="00A31AE8" w:rsidRPr="00FC0909" w:rsidRDefault="00A31AE8" w:rsidP="00A75DDE">
      <w:pPr>
        <w:spacing w:line="276" w:lineRule="auto"/>
        <w:jc w:val="center"/>
        <w:rPr>
          <w:rFonts w:ascii="Times New Roman" w:hAnsi="Times New Roman" w:cs="Times New Roman"/>
          <w:b/>
          <w:bCs/>
          <w:sz w:val="20"/>
          <w:szCs w:val="20"/>
        </w:rPr>
      </w:pPr>
      <w:r w:rsidRPr="00A31AE8">
        <w:rPr>
          <w:rFonts w:ascii="Times New Roman" w:hAnsi="Times New Roman" w:cs="Times New Roman"/>
          <w:b/>
          <w:bCs/>
          <w:noProof/>
          <w:sz w:val="20"/>
          <w:szCs w:val="20"/>
        </w:rPr>
        <w:drawing>
          <wp:inline distT="0" distB="0" distL="0" distR="0">
            <wp:extent cx="5308270" cy="3159909"/>
            <wp:effectExtent l="0" t="0" r="6985" b="2540"/>
            <wp:docPr id="8788490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17332" cy="3165303"/>
                    </a:xfrm>
                    <a:prstGeom prst="rect">
                      <a:avLst/>
                    </a:prstGeom>
                    <a:noFill/>
                    <a:ln>
                      <a:noFill/>
                    </a:ln>
                  </pic:spPr>
                </pic:pic>
              </a:graphicData>
            </a:graphic>
          </wp:inline>
        </w:drawing>
      </w:r>
    </w:p>
    <w:p w:rsidR="00FC0909" w:rsidRPr="00FC0909" w:rsidRDefault="00425335" w:rsidP="00A75DDE">
      <w:pPr>
        <w:spacing w:line="276" w:lineRule="auto"/>
        <w:jc w:val="center"/>
        <w:rPr>
          <w:rFonts w:ascii="Times New Roman" w:hAnsi="Times New Roman" w:cs="Times New Roman"/>
          <w:b/>
          <w:bCs/>
          <w:sz w:val="20"/>
          <w:szCs w:val="20"/>
        </w:rPr>
      </w:pPr>
      <w:r>
        <w:rPr>
          <w:rFonts w:ascii="Times New Roman" w:hAnsi="Times New Roman" w:cs="Times New Roman"/>
          <w:b/>
          <w:bCs/>
          <w:sz w:val="20"/>
          <w:szCs w:val="20"/>
        </w:rPr>
        <w:t>Figure</w:t>
      </w:r>
      <w:r w:rsidR="00FA1A76">
        <w:rPr>
          <w:rFonts w:ascii="Times New Roman" w:hAnsi="Times New Roman" w:cs="Times New Roman"/>
          <w:b/>
          <w:bCs/>
          <w:sz w:val="20"/>
          <w:szCs w:val="20"/>
        </w:rPr>
        <w:t xml:space="preserve"> 6</w:t>
      </w:r>
      <w:r w:rsidR="00FC0909" w:rsidRPr="00FC0909">
        <w:rPr>
          <w:rFonts w:ascii="Times New Roman" w:hAnsi="Times New Roman" w:cs="Times New Roman"/>
          <w:b/>
          <w:bCs/>
          <w:sz w:val="20"/>
          <w:szCs w:val="20"/>
        </w:rPr>
        <w:t>: Binding Constants by Anion Type</w:t>
      </w:r>
    </w:p>
    <w:p w:rsidR="00FC0909" w:rsidRPr="00FC0909" w:rsidRDefault="001E676B" w:rsidP="001E676B">
      <w:pPr>
        <w:spacing w:line="276" w:lineRule="auto"/>
        <w:jc w:val="center"/>
        <w:rPr>
          <w:rFonts w:ascii="Times New Roman" w:hAnsi="Times New Roman" w:cs="Times New Roman"/>
          <w:b/>
          <w:bCs/>
          <w:sz w:val="20"/>
          <w:szCs w:val="20"/>
        </w:rPr>
      </w:pPr>
      <w:r>
        <w:rPr>
          <w:rFonts w:ascii="Times New Roman" w:hAnsi="Times New Roman" w:cs="Times New Roman"/>
          <w:b/>
          <w:bCs/>
          <w:sz w:val="20"/>
          <w:szCs w:val="20"/>
        </w:rPr>
        <w:t xml:space="preserve">Table 3: </w:t>
      </w:r>
      <w:r w:rsidRPr="001E676B">
        <w:rPr>
          <w:rFonts w:ascii="Times New Roman" w:hAnsi="Times New Roman" w:cs="Times New Roman"/>
          <w:b/>
          <w:bCs/>
          <w:sz w:val="20"/>
          <w:szCs w:val="20"/>
        </w:rPr>
        <w:t>Binding Constants for Different Anions</w:t>
      </w:r>
    </w:p>
    <w:tbl>
      <w:tblPr>
        <w:tblStyle w:val="GridTable1Light"/>
        <w:tblW w:w="0" w:type="auto"/>
        <w:jc w:val="center"/>
        <w:tblLook w:val="04A0" w:firstRow="1" w:lastRow="0" w:firstColumn="1" w:lastColumn="0" w:noHBand="0" w:noVBand="1"/>
      </w:tblPr>
      <w:tblGrid>
        <w:gridCol w:w="1204"/>
        <w:gridCol w:w="2215"/>
      </w:tblGrid>
      <w:tr w:rsidR="00FC0909" w:rsidRPr="00FC0909" w:rsidTr="009D49A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C0909" w:rsidRPr="00FC0909" w:rsidRDefault="00FC0909" w:rsidP="00A75DDE">
            <w:pPr>
              <w:spacing w:after="160" w:line="276" w:lineRule="auto"/>
              <w:jc w:val="center"/>
              <w:rPr>
                <w:rFonts w:ascii="Times New Roman" w:hAnsi="Times New Roman" w:cs="Times New Roman"/>
                <w:sz w:val="20"/>
                <w:szCs w:val="20"/>
              </w:rPr>
            </w:pPr>
            <w:r w:rsidRPr="00FC0909">
              <w:rPr>
                <w:rFonts w:ascii="Times New Roman" w:hAnsi="Times New Roman" w:cs="Times New Roman"/>
                <w:sz w:val="20"/>
                <w:szCs w:val="20"/>
              </w:rPr>
              <w:t>Anion Type</w:t>
            </w:r>
          </w:p>
        </w:tc>
        <w:tc>
          <w:tcPr>
            <w:tcW w:w="0" w:type="auto"/>
            <w:hideMark/>
          </w:tcPr>
          <w:p w:rsidR="00FC0909" w:rsidRPr="00FC0909" w:rsidRDefault="00FC0909" w:rsidP="00A75DDE">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0909">
              <w:rPr>
                <w:rFonts w:ascii="Times New Roman" w:hAnsi="Times New Roman" w:cs="Times New Roman"/>
                <w:sz w:val="20"/>
                <w:szCs w:val="20"/>
              </w:rPr>
              <w:t>Binding Constant (M⁻¹)</w:t>
            </w:r>
          </w:p>
        </w:tc>
      </w:tr>
      <w:tr w:rsidR="00FC0909" w:rsidRPr="00FC0909" w:rsidTr="009D49A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C0909" w:rsidRPr="00FC0909" w:rsidRDefault="00FC0909" w:rsidP="00A75DDE">
            <w:pPr>
              <w:spacing w:after="160" w:line="276" w:lineRule="auto"/>
              <w:jc w:val="center"/>
              <w:rPr>
                <w:rFonts w:ascii="Times New Roman" w:hAnsi="Times New Roman" w:cs="Times New Roman"/>
                <w:sz w:val="20"/>
                <w:szCs w:val="20"/>
              </w:rPr>
            </w:pPr>
            <w:r w:rsidRPr="00FC0909">
              <w:rPr>
                <w:rFonts w:ascii="Times New Roman" w:hAnsi="Times New Roman" w:cs="Times New Roman"/>
                <w:sz w:val="20"/>
                <w:szCs w:val="20"/>
              </w:rPr>
              <w:t>Phosphate</w:t>
            </w:r>
          </w:p>
        </w:tc>
        <w:tc>
          <w:tcPr>
            <w:tcW w:w="0" w:type="auto"/>
            <w:hideMark/>
          </w:tcPr>
          <w:p w:rsidR="00FC0909" w:rsidRPr="00FC0909" w:rsidRDefault="00FC0909"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0909">
              <w:rPr>
                <w:rFonts w:ascii="Times New Roman" w:hAnsi="Times New Roman" w:cs="Times New Roman"/>
                <w:b/>
                <w:bCs/>
                <w:sz w:val="20"/>
                <w:szCs w:val="20"/>
              </w:rPr>
              <w:t>4182</w:t>
            </w:r>
          </w:p>
        </w:tc>
      </w:tr>
      <w:tr w:rsidR="00FC0909" w:rsidRPr="00FC0909" w:rsidTr="009D49A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C0909" w:rsidRPr="00FC0909" w:rsidRDefault="00FC0909" w:rsidP="00A75DDE">
            <w:pPr>
              <w:spacing w:after="160" w:line="276" w:lineRule="auto"/>
              <w:jc w:val="center"/>
              <w:rPr>
                <w:rFonts w:ascii="Times New Roman" w:hAnsi="Times New Roman" w:cs="Times New Roman"/>
                <w:sz w:val="20"/>
                <w:szCs w:val="20"/>
              </w:rPr>
            </w:pPr>
            <w:r w:rsidRPr="00FC0909">
              <w:rPr>
                <w:rFonts w:ascii="Times New Roman" w:hAnsi="Times New Roman" w:cs="Times New Roman"/>
                <w:sz w:val="20"/>
                <w:szCs w:val="20"/>
              </w:rPr>
              <w:t>Chloride</w:t>
            </w:r>
          </w:p>
        </w:tc>
        <w:tc>
          <w:tcPr>
            <w:tcW w:w="0" w:type="auto"/>
            <w:hideMark/>
          </w:tcPr>
          <w:p w:rsidR="00FC0909" w:rsidRPr="00FC0909" w:rsidRDefault="00FC0909"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0909">
              <w:rPr>
                <w:rFonts w:ascii="Times New Roman" w:hAnsi="Times New Roman" w:cs="Times New Roman"/>
                <w:b/>
                <w:bCs/>
                <w:sz w:val="20"/>
                <w:szCs w:val="20"/>
              </w:rPr>
              <w:t>3901</w:t>
            </w:r>
          </w:p>
        </w:tc>
      </w:tr>
      <w:tr w:rsidR="00FC0909" w:rsidRPr="00FC0909" w:rsidTr="009D49A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C0909" w:rsidRPr="00FC0909" w:rsidRDefault="00FC0909" w:rsidP="00A75DDE">
            <w:pPr>
              <w:spacing w:after="160" w:line="276" w:lineRule="auto"/>
              <w:jc w:val="center"/>
              <w:rPr>
                <w:rFonts w:ascii="Times New Roman" w:hAnsi="Times New Roman" w:cs="Times New Roman"/>
                <w:sz w:val="20"/>
                <w:szCs w:val="20"/>
              </w:rPr>
            </w:pPr>
            <w:r w:rsidRPr="00FC0909">
              <w:rPr>
                <w:rFonts w:ascii="Times New Roman" w:hAnsi="Times New Roman" w:cs="Times New Roman"/>
                <w:sz w:val="20"/>
                <w:szCs w:val="20"/>
              </w:rPr>
              <w:t>Nitrate</w:t>
            </w:r>
          </w:p>
        </w:tc>
        <w:tc>
          <w:tcPr>
            <w:tcW w:w="0" w:type="auto"/>
            <w:hideMark/>
          </w:tcPr>
          <w:p w:rsidR="00FC0909" w:rsidRPr="00FC0909" w:rsidRDefault="00FC0909"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0909">
              <w:rPr>
                <w:rFonts w:ascii="Times New Roman" w:hAnsi="Times New Roman" w:cs="Times New Roman"/>
                <w:b/>
                <w:bCs/>
                <w:sz w:val="20"/>
                <w:szCs w:val="20"/>
              </w:rPr>
              <w:t>3254</w:t>
            </w:r>
          </w:p>
        </w:tc>
      </w:tr>
      <w:tr w:rsidR="00FC0909" w:rsidRPr="00FC0909" w:rsidTr="009D49A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C0909" w:rsidRPr="00FC0909" w:rsidRDefault="00FC0909" w:rsidP="00A75DDE">
            <w:pPr>
              <w:spacing w:after="160" w:line="276" w:lineRule="auto"/>
              <w:jc w:val="center"/>
              <w:rPr>
                <w:rFonts w:ascii="Times New Roman" w:hAnsi="Times New Roman" w:cs="Times New Roman"/>
                <w:sz w:val="20"/>
                <w:szCs w:val="20"/>
              </w:rPr>
            </w:pPr>
            <w:r w:rsidRPr="00FC0909">
              <w:rPr>
                <w:rFonts w:ascii="Times New Roman" w:hAnsi="Times New Roman" w:cs="Times New Roman"/>
                <w:sz w:val="20"/>
                <w:szCs w:val="20"/>
              </w:rPr>
              <w:t>Acetate</w:t>
            </w:r>
          </w:p>
        </w:tc>
        <w:tc>
          <w:tcPr>
            <w:tcW w:w="0" w:type="auto"/>
            <w:hideMark/>
          </w:tcPr>
          <w:p w:rsidR="00FC0909" w:rsidRPr="00FC0909" w:rsidRDefault="00FC0909"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0909">
              <w:rPr>
                <w:rFonts w:ascii="Times New Roman" w:hAnsi="Times New Roman" w:cs="Times New Roman"/>
                <w:b/>
                <w:bCs/>
                <w:sz w:val="20"/>
                <w:szCs w:val="20"/>
              </w:rPr>
              <w:t>2924</w:t>
            </w:r>
          </w:p>
        </w:tc>
      </w:tr>
    </w:tbl>
    <w:p w:rsidR="0090390D" w:rsidRDefault="0090390D" w:rsidP="00282D52">
      <w:pPr>
        <w:spacing w:line="276" w:lineRule="auto"/>
        <w:jc w:val="center"/>
        <w:rPr>
          <w:rFonts w:ascii="Times New Roman" w:hAnsi="Times New Roman" w:cs="Times New Roman"/>
          <w:b/>
          <w:bCs/>
          <w:sz w:val="20"/>
          <w:szCs w:val="20"/>
        </w:rPr>
      </w:pPr>
    </w:p>
    <w:p w:rsidR="0090390D" w:rsidRDefault="001E676B" w:rsidP="00260C57">
      <w:pPr>
        <w:spacing w:line="276" w:lineRule="auto"/>
        <w:jc w:val="both"/>
        <w:rPr>
          <w:rFonts w:ascii="Times New Roman" w:hAnsi="Times New Roman" w:cs="Times New Roman"/>
          <w:sz w:val="20"/>
          <w:szCs w:val="20"/>
        </w:rPr>
      </w:pPr>
      <w:r>
        <w:rPr>
          <w:rFonts w:ascii="Times New Roman" w:hAnsi="Times New Roman" w:cs="Times New Roman"/>
          <w:sz w:val="20"/>
          <w:szCs w:val="20"/>
        </w:rPr>
        <w:t>Table 3</w:t>
      </w:r>
      <w:r w:rsidRPr="001E676B">
        <w:rPr>
          <w:rFonts w:ascii="Times New Roman" w:hAnsi="Times New Roman" w:cs="Times New Roman"/>
          <w:sz w:val="20"/>
          <w:szCs w:val="20"/>
        </w:rPr>
        <w:t xml:space="preserve"> presents the binding constants of p-Phenylenediamine-based </w:t>
      </w:r>
      <w:proofErr w:type="spellStart"/>
      <w:r w:rsidRPr="001E676B">
        <w:rPr>
          <w:rFonts w:ascii="Times New Roman" w:hAnsi="Times New Roman" w:cs="Times New Roman"/>
          <w:sz w:val="20"/>
          <w:szCs w:val="20"/>
        </w:rPr>
        <w:t>polyureas</w:t>
      </w:r>
      <w:proofErr w:type="spellEnd"/>
      <w:r w:rsidRPr="001E676B">
        <w:rPr>
          <w:rFonts w:ascii="Times New Roman" w:hAnsi="Times New Roman" w:cs="Times New Roman"/>
          <w:sz w:val="20"/>
          <w:szCs w:val="20"/>
        </w:rPr>
        <w:t xml:space="preserve"> for various anions, including phosphate, chloride, nitrate, and acetate.</w:t>
      </w:r>
    </w:p>
    <w:p w:rsidR="00C22427" w:rsidRPr="00260C57" w:rsidRDefault="00C22427" w:rsidP="00260C57">
      <w:pPr>
        <w:spacing w:line="276" w:lineRule="auto"/>
        <w:jc w:val="both"/>
        <w:rPr>
          <w:rFonts w:ascii="Times New Roman" w:hAnsi="Times New Roman" w:cs="Times New Roman"/>
          <w:sz w:val="20"/>
          <w:szCs w:val="20"/>
        </w:rPr>
      </w:pPr>
      <w:r>
        <w:rPr>
          <w:rFonts w:ascii="Times New Roman" w:hAnsi="Times New Roman" w:cs="Times New Roman"/>
          <w:sz w:val="20"/>
          <w:szCs w:val="20"/>
        </w:rPr>
        <w:t>Figure 7</w:t>
      </w:r>
      <w:r w:rsidRPr="00C22427">
        <w:rPr>
          <w:rFonts w:ascii="Times New Roman" w:hAnsi="Times New Roman" w:cs="Times New Roman"/>
          <w:sz w:val="20"/>
          <w:szCs w:val="20"/>
        </w:rPr>
        <w:t xml:space="preserve"> has been constructed to provide assistance in recognizing the relationships between binding strength, selectivity, and sensitivity. For example, the systems with high binding constants and high selectivity usually have lower detection limits, however, there is a significant overlap of different anions.</w:t>
      </w:r>
    </w:p>
    <w:p w:rsidR="00282D52" w:rsidRDefault="00282D52" w:rsidP="00282D52">
      <w:pPr>
        <w:spacing w:line="276" w:lineRule="auto"/>
        <w:jc w:val="center"/>
        <w:rPr>
          <w:rFonts w:ascii="Times New Roman" w:hAnsi="Times New Roman" w:cs="Times New Roman"/>
          <w:b/>
          <w:bCs/>
          <w:sz w:val="20"/>
          <w:szCs w:val="20"/>
        </w:rPr>
      </w:pPr>
      <w:r w:rsidRPr="00282D52">
        <w:rPr>
          <w:rFonts w:ascii="Times New Roman" w:hAnsi="Times New Roman" w:cs="Times New Roman"/>
          <w:b/>
          <w:bCs/>
          <w:noProof/>
          <w:sz w:val="20"/>
          <w:szCs w:val="20"/>
        </w:rPr>
        <w:lastRenderedPageBreak/>
        <w:drawing>
          <wp:inline distT="0" distB="0" distL="0" distR="0">
            <wp:extent cx="3411964" cy="2933396"/>
            <wp:effectExtent l="0" t="0" r="0" b="635"/>
            <wp:docPr id="15960086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70250" cy="2983507"/>
                    </a:xfrm>
                    <a:prstGeom prst="rect">
                      <a:avLst/>
                    </a:prstGeom>
                    <a:noFill/>
                    <a:ln>
                      <a:noFill/>
                    </a:ln>
                  </pic:spPr>
                </pic:pic>
              </a:graphicData>
            </a:graphic>
          </wp:inline>
        </w:drawing>
      </w:r>
    </w:p>
    <w:p w:rsidR="00282D52" w:rsidRDefault="00A45FBA" w:rsidP="001625D4">
      <w:pPr>
        <w:spacing w:line="276" w:lineRule="auto"/>
        <w:jc w:val="center"/>
        <w:rPr>
          <w:rFonts w:ascii="Times New Roman" w:hAnsi="Times New Roman" w:cs="Times New Roman"/>
          <w:b/>
          <w:bCs/>
          <w:sz w:val="20"/>
          <w:szCs w:val="20"/>
        </w:rPr>
      </w:pPr>
      <w:r>
        <w:rPr>
          <w:rFonts w:ascii="Times New Roman" w:hAnsi="Times New Roman" w:cs="Times New Roman"/>
          <w:b/>
          <w:bCs/>
          <w:sz w:val="20"/>
          <w:szCs w:val="20"/>
        </w:rPr>
        <w:t>Figure</w:t>
      </w:r>
      <w:r w:rsidR="0019716E">
        <w:rPr>
          <w:rFonts w:ascii="Times New Roman" w:hAnsi="Times New Roman" w:cs="Times New Roman"/>
          <w:b/>
          <w:bCs/>
          <w:sz w:val="20"/>
          <w:szCs w:val="20"/>
        </w:rPr>
        <w:t xml:space="preserve"> </w:t>
      </w:r>
      <w:r w:rsidR="00FA1A76">
        <w:rPr>
          <w:rFonts w:ascii="Times New Roman" w:hAnsi="Times New Roman" w:cs="Times New Roman"/>
          <w:b/>
          <w:bCs/>
          <w:sz w:val="20"/>
          <w:szCs w:val="20"/>
        </w:rPr>
        <w:t>7</w:t>
      </w:r>
      <w:r>
        <w:rPr>
          <w:rFonts w:ascii="Times New Roman" w:hAnsi="Times New Roman" w:cs="Times New Roman"/>
          <w:b/>
          <w:bCs/>
          <w:sz w:val="20"/>
          <w:szCs w:val="20"/>
        </w:rPr>
        <w:t xml:space="preserve">: </w:t>
      </w:r>
      <w:r w:rsidRPr="00A45FBA">
        <w:rPr>
          <w:rFonts w:ascii="Times New Roman" w:hAnsi="Times New Roman" w:cs="Times New Roman"/>
          <w:b/>
          <w:bCs/>
          <w:sz w:val="20"/>
          <w:szCs w:val="20"/>
        </w:rPr>
        <w:t>3D Multi-Parameter Analysis: Binding Constant × Selectivity × Detection Limit</w:t>
      </w:r>
    </w:p>
    <w:p w:rsidR="00FC0909" w:rsidRPr="00FC0909" w:rsidRDefault="00FC0909" w:rsidP="00A75DDE">
      <w:pPr>
        <w:spacing w:line="276" w:lineRule="auto"/>
        <w:jc w:val="both"/>
        <w:rPr>
          <w:rFonts w:ascii="Times New Roman" w:hAnsi="Times New Roman" w:cs="Times New Roman"/>
          <w:b/>
          <w:bCs/>
          <w:sz w:val="20"/>
          <w:szCs w:val="20"/>
        </w:rPr>
      </w:pPr>
      <w:r w:rsidRPr="00FC0909">
        <w:rPr>
          <w:rFonts w:ascii="Times New Roman" w:hAnsi="Times New Roman" w:cs="Times New Roman"/>
          <w:b/>
          <w:bCs/>
          <w:sz w:val="20"/>
          <w:szCs w:val="20"/>
        </w:rPr>
        <w:t>Detection Limits:</w:t>
      </w:r>
    </w:p>
    <w:p w:rsidR="00FC0909" w:rsidRPr="00FC0909" w:rsidRDefault="00FC0909" w:rsidP="00A75DDE">
      <w:pPr>
        <w:spacing w:line="276" w:lineRule="auto"/>
        <w:jc w:val="both"/>
        <w:rPr>
          <w:rFonts w:ascii="Times New Roman" w:hAnsi="Times New Roman" w:cs="Times New Roman"/>
          <w:sz w:val="20"/>
          <w:szCs w:val="20"/>
        </w:rPr>
      </w:pPr>
      <w:r w:rsidRPr="00FC0909">
        <w:rPr>
          <w:rFonts w:ascii="Times New Roman" w:hAnsi="Times New Roman" w:cs="Times New Roman"/>
          <w:sz w:val="20"/>
          <w:szCs w:val="20"/>
        </w:rPr>
        <w:t>The detection limits for each anion were determined by the lowest concentration at which significant changes in absorbance were observed. The detection limits were lowest for phosphate (9.33 µM) and chloride (11.29 µM), indicating their higher recognition capacity compared to other anions</w:t>
      </w:r>
      <w:r w:rsidR="00BF7721">
        <w:rPr>
          <w:rFonts w:ascii="Times New Roman" w:hAnsi="Times New Roman" w:cs="Times New Roman"/>
          <w:sz w:val="20"/>
          <w:szCs w:val="20"/>
        </w:rPr>
        <w:t xml:space="preserve"> are shown in Figure 8</w:t>
      </w:r>
      <w:r w:rsidRPr="00FC0909">
        <w:rPr>
          <w:rFonts w:ascii="Times New Roman" w:hAnsi="Times New Roman" w:cs="Times New Roman"/>
          <w:sz w:val="20"/>
          <w:szCs w:val="20"/>
        </w:rPr>
        <w:t>.</w:t>
      </w:r>
    </w:p>
    <w:p w:rsidR="00A31AE8" w:rsidRPr="00FC0909" w:rsidRDefault="00A31AE8" w:rsidP="00A75DDE">
      <w:pPr>
        <w:spacing w:line="276" w:lineRule="auto"/>
        <w:jc w:val="center"/>
        <w:rPr>
          <w:rFonts w:ascii="Times New Roman" w:hAnsi="Times New Roman" w:cs="Times New Roman"/>
          <w:b/>
          <w:bCs/>
          <w:sz w:val="20"/>
          <w:szCs w:val="20"/>
        </w:rPr>
      </w:pPr>
      <w:r w:rsidRPr="00A31AE8">
        <w:rPr>
          <w:rFonts w:ascii="Times New Roman" w:hAnsi="Times New Roman" w:cs="Times New Roman"/>
          <w:b/>
          <w:bCs/>
          <w:noProof/>
          <w:sz w:val="20"/>
          <w:szCs w:val="20"/>
        </w:rPr>
        <w:drawing>
          <wp:inline distT="0" distB="0" distL="0" distR="0">
            <wp:extent cx="5424144" cy="3230088"/>
            <wp:effectExtent l="0" t="0" r="5715" b="8890"/>
            <wp:docPr id="5307296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29272" cy="3233141"/>
                    </a:xfrm>
                    <a:prstGeom prst="rect">
                      <a:avLst/>
                    </a:prstGeom>
                    <a:noFill/>
                    <a:ln>
                      <a:noFill/>
                    </a:ln>
                  </pic:spPr>
                </pic:pic>
              </a:graphicData>
            </a:graphic>
          </wp:inline>
        </w:drawing>
      </w:r>
    </w:p>
    <w:p w:rsidR="00FC0909" w:rsidRDefault="00425335" w:rsidP="00A75DDE">
      <w:pPr>
        <w:spacing w:line="276" w:lineRule="auto"/>
        <w:jc w:val="center"/>
        <w:rPr>
          <w:rFonts w:ascii="Times New Roman" w:hAnsi="Times New Roman" w:cs="Times New Roman"/>
          <w:b/>
          <w:bCs/>
          <w:sz w:val="20"/>
          <w:szCs w:val="20"/>
        </w:rPr>
      </w:pPr>
      <w:r>
        <w:rPr>
          <w:rFonts w:ascii="Times New Roman" w:hAnsi="Times New Roman" w:cs="Times New Roman"/>
          <w:b/>
          <w:bCs/>
          <w:sz w:val="20"/>
          <w:szCs w:val="20"/>
        </w:rPr>
        <w:t>Figure</w:t>
      </w:r>
      <w:r w:rsidR="00260C57">
        <w:rPr>
          <w:rFonts w:ascii="Times New Roman" w:hAnsi="Times New Roman" w:cs="Times New Roman"/>
          <w:b/>
          <w:bCs/>
          <w:sz w:val="20"/>
          <w:szCs w:val="20"/>
        </w:rPr>
        <w:t xml:space="preserve"> 8</w:t>
      </w:r>
      <w:r w:rsidR="00FC0909" w:rsidRPr="00FC0909">
        <w:rPr>
          <w:rFonts w:ascii="Times New Roman" w:hAnsi="Times New Roman" w:cs="Times New Roman"/>
          <w:b/>
          <w:bCs/>
          <w:sz w:val="20"/>
          <w:szCs w:val="20"/>
        </w:rPr>
        <w:t>: Detection Limits by Anion Type</w:t>
      </w:r>
    </w:p>
    <w:p w:rsidR="008D431F" w:rsidRPr="008D431F" w:rsidRDefault="008D431F" w:rsidP="008D431F">
      <w:pPr>
        <w:spacing w:line="276" w:lineRule="auto"/>
        <w:jc w:val="both"/>
        <w:rPr>
          <w:rFonts w:ascii="Times New Roman" w:hAnsi="Times New Roman" w:cs="Times New Roman"/>
          <w:sz w:val="20"/>
          <w:szCs w:val="20"/>
        </w:rPr>
      </w:pPr>
      <w:r>
        <w:rPr>
          <w:rFonts w:ascii="Times New Roman" w:hAnsi="Times New Roman" w:cs="Times New Roman"/>
          <w:sz w:val="20"/>
          <w:szCs w:val="20"/>
        </w:rPr>
        <w:t>Table 4</w:t>
      </w:r>
      <w:r w:rsidRPr="008D431F">
        <w:rPr>
          <w:rFonts w:ascii="Times New Roman" w:hAnsi="Times New Roman" w:cs="Times New Roman"/>
          <w:sz w:val="20"/>
          <w:szCs w:val="20"/>
        </w:rPr>
        <w:t xml:space="preserve"> presents the detection limits (in µM) for various anions (phosphate, chloride, </w:t>
      </w:r>
      <w:proofErr w:type="spellStart"/>
      <w:r w:rsidRPr="008D431F">
        <w:rPr>
          <w:rFonts w:ascii="Times New Roman" w:hAnsi="Times New Roman" w:cs="Times New Roman"/>
          <w:sz w:val="20"/>
          <w:szCs w:val="20"/>
        </w:rPr>
        <w:t>sulfate</w:t>
      </w:r>
      <w:proofErr w:type="spellEnd"/>
      <w:r w:rsidRPr="008D431F">
        <w:rPr>
          <w:rFonts w:ascii="Times New Roman" w:hAnsi="Times New Roman" w:cs="Times New Roman"/>
          <w:sz w:val="20"/>
          <w:szCs w:val="20"/>
        </w:rPr>
        <w:t xml:space="preserve">, nitrate, acetate) when detected by p-Phenylenediamine-based </w:t>
      </w:r>
      <w:proofErr w:type="spellStart"/>
      <w:r w:rsidRPr="008D431F">
        <w:rPr>
          <w:rFonts w:ascii="Times New Roman" w:hAnsi="Times New Roman" w:cs="Times New Roman"/>
          <w:sz w:val="20"/>
          <w:szCs w:val="20"/>
        </w:rPr>
        <w:t>polyureas</w:t>
      </w:r>
      <w:proofErr w:type="spellEnd"/>
      <w:r w:rsidRPr="008D431F">
        <w:rPr>
          <w:rFonts w:ascii="Times New Roman" w:hAnsi="Times New Roman" w:cs="Times New Roman"/>
          <w:sz w:val="20"/>
          <w:szCs w:val="20"/>
        </w:rPr>
        <w:t>.</w:t>
      </w:r>
    </w:p>
    <w:p w:rsidR="00BE2E4E" w:rsidRPr="00FC0909" w:rsidRDefault="00BF7721" w:rsidP="00A75DDE">
      <w:pPr>
        <w:spacing w:line="276" w:lineRule="auto"/>
        <w:jc w:val="center"/>
        <w:rPr>
          <w:rFonts w:ascii="Times New Roman" w:hAnsi="Times New Roman" w:cs="Times New Roman"/>
          <w:b/>
          <w:bCs/>
          <w:sz w:val="20"/>
          <w:szCs w:val="20"/>
        </w:rPr>
      </w:pPr>
      <w:r>
        <w:rPr>
          <w:rFonts w:ascii="Times New Roman" w:hAnsi="Times New Roman" w:cs="Times New Roman"/>
          <w:b/>
          <w:bCs/>
          <w:sz w:val="20"/>
          <w:szCs w:val="20"/>
        </w:rPr>
        <w:t xml:space="preserve">Table </w:t>
      </w:r>
      <w:r w:rsidR="008D431F">
        <w:rPr>
          <w:rFonts w:ascii="Times New Roman" w:hAnsi="Times New Roman" w:cs="Times New Roman"/>
          <w:b/>
          <w:bCs/>
          <w:sz w:val="20"/>
          <w:szCs w:val="20"/>
        </w:rPr>
        <w:t>4</w:t>
      </w:r>
      <w:r>
        <w:rPr>
          <w:rFonts w:ascii="Times New Roman" w:hAnsi="Times New Roman" w:cs="Times New Roman"/>
          <w:b/>
          <w:bCs/>
          <w:sz w:val="20"/>
          <w:szCs w:val="20"/>
        </w:rPr>
        <w:t xml:space="preserve">: </w:t>
      </w:r>
      <w:r w:rsidRPr="00BF7721">
        <w:rPr>
          <w:rFonts w:ascii="Times New Roman" w:hAnsi="Times New Roman" w:cs="Times New Roman"/>
          <w:b/>
          <w:bCs/>
          <w:sz w:val="20"/>
          <w:szCs w:val="20"/>
        </w:rPr>
        <w:t>Detection Limits for Different Anions</w:t>
      </w:r>
    </w:p>
    <w:tbl>
      <w:tblPr>
        <w:tblStyle w:val="GridTable1Light"/>
        <w:tblW w:w="0" w:type="auto"/>
        <w:jc w:val="center"/>
        <w:tblLook w:val="04A0" w:firstRow="1" w:lastRow="0" w:firstColumn="1" w:lastColumn="0" w:noHBand="0" w:noVBand="1"/>
      </w:tblPr>
      <w:tblGrid>
        <w:gridCol w:w="1204"/>
        <w:gridCol w:w="2042"/>
      </w:tblGrid>
      <w:tr w:rsidR="00FC0909" w:rsidRPr="00FC0909" w:rsidTr="009D49A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C0909" w:rsidRPr="00FC0909" w:rsidRDefault="00FC0909" w:rsidP="00A75DDE">
            <w:pPr>
              <w:spacing w:after="160" w:line="276" w:lineRule="auto"/>
              <w:jc w:val="center"/>
              <w:rPr>
                <w:rFonts w:ascii="Times New Roman" w:hAnsi="Times New Roman" w:cs="Times New Roman"/>
                <w:sz w:val="20"/>
                <w:szCs w:val="20"/>
              </w:rPr>
            </w:pPr>
            <w:r w:rsidRPr="00FC0909">
              <w:rPr>
                <w:rFonts w:ascii="Times New Roman" w:hAnsi="Times New Roman" w:cs="Times New Roman"/>
                <w:sz w:val="20"/>
                <w:szCs w:val="20"/>
              </w:rPr>
              <w:t>Anion Type</w:t>
            </w:r>
          </w:p>
        </w:tc>
        <w:tc>
          <w:tcPr>
            <w:tcW w:w="0" w:type="auto"/>
            <w:hideMark/>
          </w:tcPr>
          <w:p w:rsidR="00FC0909" w:rsidRPr="00FC0909" w:rsidRDefault="00FC0909" w:rsidP="00A75DDE">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0909">
              <w:rPr>
                <w:rFonts w:ascii="Times New Roman" w:hAnsi="Times New Roman" w:cs="Times New Roman"/>
                <w:sz w:val="20"/>
                <w:szCs w:val="20"/>
              </w:rPr>
              <w:t>Detection Limit (µM)</w:t>
            </w:r>
          </w:p>
        </w:tc>
      </w:tr>
      <w:tr w:rsidR="00FC0909" w:rsidRPr="00FC0909" w:rsidTr="009D49A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C0909" w:rsidRPr="00FC0909" w:rsidRDefault="00FC0909" w:rsidP="00A75DDE">
            <w:pPr>
              <w:spacing w:after="160" w:line="276" w:lineRule="auto"/>
              <w:jc w:val="center"/>
              <w:rPr>
                <w:rFonts w:ascii="Times New Roman" w:hAnsi="Times New Roman" w:cs="Times New Roman"/>
                <w:sz w:val="20"/>
                <w:szCs w:val="20"/>
              </w:rPr>
            </w:pPr>
            <w:r w:rsidRPr="00FC0909">
              <w:rPr>
                <w:rFonts w:ascii="Times New Roman" w:hAnsi="Times New Roman" w:cs="Times New Roman"/>
                <w:sz w:val="20"/>
                <w:szCs w:val="20"/>
              </w:rPr>
              <w:lastRenderedPageBreak/>
              <w:t>Phosphate</w:t>
            </w:r>
          </w:p>
        </w:tc>
        <w:tc>
          <w:tcPr>
            <w:tcW w:w="0" w:type="auto"/>
            <w:hideMark/>
          </w:tcPr>
          <w:p w:rsidR="00FC0909" w:rsidRPr="00FC0909" w:rsidRDefault="00FC0909"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0909">
              <w:rPr>
                <w:rFonts w:ascii="Times New Roman" w:hAnsi="Times New Roman" w:cs="Times New Roman"/>
                <w:b/>
                <w:bCs/>
                <w:sz w:val="20"/>
                <w:szCs w:val="20"/>
              </w:rPr>
              <w:t>9.33</w:t>
            </w:r>
          </w:p>
        </w:tc>
      </w:tr>
      <w:tr w:rsidR="00FC0909" w:rsidRPr="00FC0909" w:rsidTr="009D49A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C0909" w:rsidRPr="00FC0909" w:rsidRDefault="00FC0909" w:rsidP="00A75DDE">
            <w:pPr>
              <w:spacing w:after="160" w:line="276" w:lineRule="auto"/>
              <w:jc w:val="center"/>
              <w:rPr>
                <w:rFonts w:ascii="Times New Roman" w:hAnsi="Times New Roman" w:cs="Times New Roman"/>
                <w:sz w:val="20"/>
                <w:szCs w:val="20"/>
              </w:rPr>
            </w:pPr>
            <w:r w:rsidRPr="00FC0909">
              <w:rPr>
                <w:rFonts w:ascii="Times New Roman" w:hAnsi="Times New Roman" w:cs="Times New Roman"/>
                <w:sz w:val="20"/>
                <w:szCs w:val="20"/>
              </w:rPr>
              <w:t>Chloride</w:t>
            </w:r>
          </w:p>
        </w:tc>
        <w:tc>
          <w:tcPr>
            <w:tcW w:w="0" w:type="auto"/>
            <w:hideMark/>
          </w:tcPr>
          <w:p w:rsidR="00FC0909" w:rsidRPr="00FC0909" w:rsidRDefault="00FC0909"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0909">
              <w:rPr>
                <w:rFonts w:ascii="Times New Roman" w:hAnsi="Times New Roman" w:cs="Times New Roman"/>
                <w:b/>
                <w:bCs/>
                <w:sz w:val="20"/>
                <w:szCs w:val="20"/>
              </w:rPr>
              <w:t>11.29</w:t>
            </w:r>
          </w:p>
        </w:tc>
      </w:tr>
      <w:tr w:rsidR="00FC0909" w:rsidRPr="00FC0909" w:rsidTr="009D49A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C0909" w:rsidRPr="00FC0909" w:rsidRDefault="00FC0909" w:rsidP="00A75DDE">
            <w:pPr>
              <w:spacing w:after="160" w:line="276" w:lineRule="auto"/>
              <w:jc w:val="center"/>
              <w:rPr>
                <w:rFonts w:ascii="Times New Roman" w:hAnsi="Times New Roman" w:cs="Times New Roman"/>
                <w:sz w:val="20"/>
                <w:szCs w:val="20"/>
              </w:rPr>
            </w:pPr>
            <w:proofErr w:type="spellStart"/>
            <w:r w:rsidRPr="00FC0909">
              <w:rPr>
                <w:rFonts w:ascii="Times New Roman" w:hAnsi="Times New Roman" w:cs="Times New Roman"/>
                <w:sz w:val="20"/>
                <w:szCs w:val="20"/>
              </w:rPr>
              <w:t>Sulfate</w:t>
            </w:r>
            <w:proofErr w:type="spellEnd"/>
          </w:p>
        </w:tc>
        <w:tc>
          <w:tcPr>
            <w:tcW w:w="0" w:type="auto"/>
            <w:hideMark/>
          </w:tcPr>
          <w:p w:rsidR="00FC0909" w:rsidRPr="00FC0909" w:rsidRDefault="00FC0909"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0909">
              <w:rPr>
                <w:rFonts w:ascii="Times New Roman" w:hAnsi="Times New Roman" w:cs="Times New Roman"/>
                <w:b/>
                <w:bCs/>
                <w:sz w:val="20"/>
                <w:szCs w:val="20"/>
              </w:rPr>
              <w:t>14.55</w:t>
            </w:r>
          </w:p>
        </w:tc>
      </w:tr>
      <w:tr w:rsidR="00FC0909" w:rsidRPr="00FC0909" w:rsidTr="009D49A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C0909" w:rsidRPr="00FC0909" w:rsidRDefault="00FC0909" w:rsidP="00A75DDE">
            <w:pPr>
              <w:spacing w:after="160" w:line="276" w:lineRule="auto"/>
              <w:jc w:val="center"/>
              <w:rPr>
                <w:rFonts w:ascii="Times New Roman" w:hAnsi="Times New Roman" w:cs="Times New Roman"/>
                <w:sz w:val="20"/>
                <w:szCs w:val="20"/>
              </w:rPr>
            </w:pPr>
            <w:r w:rsidRPr="00FC0909">
              <w:rPr>
                <w:rFonts w:ascii="Times New Roman" w:hAnsi="Times New Roman" w:cs="Times New Roman"/>
                <w:sz w:val="20"/>
                <w:szCs w:val="20"/>
              </w:rPr>
              <w:t>Nitrate</w:t>
            </w:r>
          </w:p>
        </w:tc>
        <w:tc>
          <w:tcPr>
            <w:tcW w:w="0" w:type="auto"/>
            <w:hideMark/>
          </w:tcPr>
          <w:p w:rsidR="00FC0909" w:rsidRPr="00FC0909" w:rsidRDefault="00FC0909"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0909">
              <w:rPr>
                <w:rFonts w:ascii="Times New Roman" w:hAnsi="Times New Roman" w:cs="Times New Roman"/>
                <w:b/>
                <w:bCs/>
                <w:sz w:val="20"/>
                <w:szCs w:val="20"/>
              </w:rPr>
              <w:t>17.42</w:t>
            </w:r>
          </w:p>
        </w:tc>
      </w:tr>
      <w:tr w:rsidR="00FC0909" w:rsidRPr="00FC0909" w:rsidTr="009D49A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C0909" w:rsidRPr="00FC0909" w:rsidRDefault="00FC0909" w:rsidP="00A75DDE">
            <w:pPr>
              <w:spacing w:after="160" w:line="276" w:lineRule="auto"/>
              <w:jc w:val="center"/>
              <w:rPr>
                <w:rFonts w:ascii="Times New Roman" w:hAnsi="Times New Roman" w:cs="Times New Roman"/>
                <w:sz w:val="20"/>
                <w:szCs w:val="20"/>
              </w:rPr>
            </w:pPr>
            <w:r w:rsidRPr="00FC0909">
              <w:rPr>
                <w:rFonts w:ascii="Times New Roman" w:hAnsi="Times New Roman" w:cs="Times New Roman"/>
                <w:sz w:val="20"/>
                <w:szCs w:val="20"/>
              </w:rPr>
              <w:t>Acetate</w:t>
            </w:r>
          </w:p>
        </w:tc>
        <w:tc>
          <w:tcPr>
            <w:tcW w:w="0" w:type="auto"/>
            <w:hideMark/>
          </w:tcPr>
          <w:p w:rsidR="00FC0909" w:rsidRPr="00FC0909" w:rsidRDefault="00FC0909"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0909">
              <w:rPr>
                <w:rFonts w:ascii="Times New Roman" w:hAnsi="Times New Roman" w:cs="Times New Roman"/>
                <w:b/>
                <w:bCs/>
                <w:sz w:val="20"/>
                <w:szCs w:val="20"/>
              </w:rPr>
              <w:t>20.80</w:t>
            </w:r>
          </w:p>
        </w:tc>
      </w:tr>
    </w:tbl>
    <w:p w:rsidR="0039360C" w:rsidRDefault="0039360C" w:rsidP="0039360C">
      <w:pPr>
        <w:spacing w:line="276" w:lineRule="auto"/>
        <w:jc w:val="both"/>
        <w:rPr>
          <w:rFonts w:ascii="Times New Roman" w:hAnsi="Times New Roman" w:cs="Times New Roman"/>
          <w:sz w:val="20"/>
          <w:szCs w:val="20"/>
        </w:rPr>
      </w:pPr>
    </w:p>
    <w:p w:rsidR="00FC0909" w:rsidRPr="00FC0909" w:rsidRDefault="00FC0909" w:rsidP="00A75DDE">
      <w:pPr>
        <w:numPr>
          <w:ilvl w:val="0"/>
          <w:numId w:val="33"/>
        </w:numPr>
        <w:spacing w:line="276" w:lineRule="auto"/>
        <w:jc w:val="both"/>
        <w:rPr>
          <w:rFonts w:ascii="Times New Roman" w:hAnsi="Times New Roman" w:cs="Times New Roman"/>
          <w:sz w:val="20"/>
          <w:szCs w:val="20"/>
        </w:rPr>
      </w:pPr>
      <w:r w:rsidRPr="00FC0909">
        <w:rPr>
          <w:rFonts w:ascii="Times New Roman" w:hAnsi="Times New Roman" w:cs="Times New Roman"/>
          <w:sz w:val="20"/>
          <w:szCs w:val="20"/>
        </w:rPr>
        <w:t>Phosphate and chloride have the lowest detection limits, making them the most efficiently detected anions.</w:t>
      </w:r>
    </w:p>
    <w:p w:rsidR="00FC0909" w:rsidRPr="00FC0909" w:rsidRDefault="00FC0909" w:rsidP="00A75DDE">
      <w:pPr>
        <w:numPr>
          <w:ilvl w:val="0"/>
          <w:numId w:val="33"/>
        </w:numPr>
        <w:spacing w:line="276" w:lineRule="auto"/>
        <w:jc w:val="both"/>
        <w:rPr>
          <w:rFonts w:ascii="Times New Roman" w:hAnsi="Times New Roman" w:cs="Times New Roman"/>
          <w:sz w:val="20"/>
          <w:szCs w:val="20"/>
        </w:rPr>
      </w:pPr>
      <w:r w:rsidRPr="00FC0909">
        <w:rPr>
          <w:rFonts w:ascii="Times New Roman" w:hAnsi="Times New Roman" w:cs="Times New Roman"/>
          <w:sz w:val="20"/>
          <w:szCs w:val="20"/>
        </w:rPr>
        <w:t xml:space="preserve">The selectivity of the </w:t>
      </w:r>
      <w:proofErr w:type="spellStart"/>
      <w:r w:rsidRPr="00FC0909">
        <w:rPr>
          <w:rFonts w:ascii="Times New Roman" w:hAnsi="Times New Roman" w:cs="Times New Roman"/>
          <w:sz w:val="20"/>
          <w:szCs w:val="20"/>
        </w:rPr>
        <w:t>polyureas</w:t>
      </w:r>
      <w:proofErr w:type="spellEnd"/>
      <w:r w:rsidRPr="00FC0909">
        <w:rPr>
          <w:rFonts w:ascii="Times New Roman" w:hAnsi="Times New Roman" w:cs="Times New Roman"/>
          <w:sz w:val="20"/>
          <w:szCs w:val="20"/>
        </w:rPr>
        <w:t xml:space="preserve"> is confirmed by the difference in binding constants and detection limits between the anions.</w:t>
      </w:r>
    </w:p>
    <w:p w:rsidR="00FC0909" w:rsidRPr="00FC0909" w:rsidRDefault="00FC0909" w:rsidP="00A75DDE">
      <w:pPr>
        <w:spacing w:line="276" w:lineRule="auto"/>
        <w:jc w:val="both"/>
        <w:rPr>
          <w:rFonts w:ascii="Times New Roman" w:hAnsi="Times New Roman" w:cs="Times New Roman"/>
          <w:b/>
          <w:bCs/>
          <w:sz w:val="20"/>
          <w:szCs w:val="20"/>
        </w:rPr>
      </w:pPr>
      <w:r w:rsidRPr="00FC0909">
        <w:rPr>
          <w:rFonts w:ascii="Times New Roman" w:hAnsi="Times New Roman" w:cs="Times New Roman"/>
          <w:b/>
          <w:bCs/>
          <w:sz w:val="20"/>
          <w:szCs w:val="20"/>
        </w:rPr>
        <w:t>4.3 Statistical Analysis</w:t>
      </w:r>
    </w:p>
    <w:p w:rsidR="00FC0909" w:rsidRPr="00FC0909" w:rsidRDefault="00FC0909" w:rsidP="00A75DDE">
      <w:pPr>
        <w:spacing w:line="276" w:lineRule="auto"/>
        <w:jc w:val="both"/>
        <w:rPr>
          <w:rFonts w:ascii="Times New Roman" w:hAnsi="Times New Roman" w:cs="Times New Roman"/>
          <w:sz w:val="20"/>
          <w:szCs w:val="20"/>
        </w:rPr>
      </w:pPr>
      <w:r w:rsidRPr="00FC0909">
        <w:rPr>
          <w:rFonts w:ascii="Times New Roman" w:hAnsi="Times New Roman" w:cs="Times New Roman"/>
          <w:sz w:val="20"/>
          <w:szCs w:val="20"/>
        </w:rPr>
        <w:t>To validate the statistical significance of the results, ANOVA and t-tests were performed on the binding constants for different anions.</w:t>
      </w:r>
    </w:p>
    <w:p w:rsidR="00FC0909" w:rsidRPr="00FC0909" w:rsidRDefault="00FC0909" w:rsidP="00A75DDE">
      <w:pPr>
        <w:spacing w:line="276" w:lineRule="auto"/>
        <w:jc w:val="both"/>
        <w:rPr>
          <w:rFonts w:ascii="Times New Roman" w:hAnsi="Times New Roman" w:cs="Times New Roman"/>
          <w:b/>
          <w:bCs/>
          <w:sz w:val="20"/>
          <w:szCs w:val="20"/>
        </w:rPr>
      </w:pPr>
      <w:r w:rsidRPr="00FC0909">
        <w:rPr>
          <w:rFonts w:ascii="Times New Roman" w:hAnsi="Times New Roman" w:cs="Times New Roman"/>
          <w:b/>
          <w:bCs/>
          <w:sz w:val="20"/>
          <w:szCs w:val="20"/>
        </w:rPr>
        <w:t>ANOVA Results:</w:t>
      </w:r>
    </w:p>
    <w:p w:rsidR="00783794" w:rsidRPr="00047F91" w:rsidRDefault="00FC0909" w:rsidP="00047F91">
      <w:pPr>
        <w:spacing w:line="276" w:lineRule="auto"/>
        <w:jc w:val="both"/>
        <w:rPr>
          <w:rFonts w:ascii="Times New Roman" w:hAnsi="Times New Roman" w:cs="Times New Roman"/>
          <w:sz w:val="20"/>
          <w:szCs w:val="20"/>
        </w:rPr>
      </w:pPr>
      <w:r w:rsidRPr="00FC0909">
        <w:rPr>
          <w:rFonts w:ascii="Times New Roman" w:hAnsi="Times New Roman" w:cs="Times New Roman"/>
          <w:sz w:val="20"/>
          <w:szCs w:val="20"/>
        </w:rPr>
        <w:t>The ANOVA test</w:t>
      </w:r>
      <w:r w:rsidR="00F24575">
        <w:rPr>
          <w:rFonts w:ascii="Times New Roman" w:hAnsi="Times New Roman" w:cs="Times New Roman"/>
          <w:sz w:val="20"/>
          <w:szCs w:val="20"/>
        </w:rPr>
        <w:t xml:space="preserve"> (Figure 9)</w:t>
      </w:r>
      <w:r w:rsidRPr="00FC0909">
        <w:rPr>
          <w:rFonts w:ascii="Times New Roman" w:hAnsi="Times New Roman" w:cs="Times New Roman"/>
          <w:sz w:val="20"/>
          <w:szCs w:val="20"/>
        </w:rPr>
        <w:t xml:space="preserve"> showed significant differences in the binding constants between the various anions, with an F-statistic of 400.22 and a p-value of 1.73e-299, indicating that the differences between binding constants are statistically significant.</w:t>
      </w:r>
    </w:p>
    <w:p w:rsidR="00210A76" w:rsidRPr="00FC0909" w:rsidRDefault="00210A76" w:rsidP="00A75DDE">
      <w:pPr>
        <w:spacing w:line="276" w:lineRule="auto"/>
        <w:jc w:val="center"/>
        <w:rPr>
          <w:rFonts w:ascii="Times New Roman" w:hAnsi="Times New Roman" w:cs="Times New Roman"/>
          <w:b/>
          <w:bCs/>
          <w:sz w:val="20"/>
          <w:szCs w:val="20"/>
        </w:rPr>
      </w:pPr>
      <w:r w:rsidRPr="00210A76">
        <w:rPr>
          <w:rFonts w:ascii="Times New Roman" w:hAnsi="Times New Roman" w:cs="Times New Roman"/>
          <w:b/>
          <w:bCs/>
          <w:noProof/>
          <w:sz w:val="20"/>
          <w:szCs w:val="20"/>
        </w:rPr>
        <w:drawing>
          <wp:inline distT="0" distB="0" distL="0" distR="0">
            <wp:extent cx="5054804" cy="3002305"/>
            <wp:effectExtent l="0" t="0" r="0" b="7620"/>
            <wp:docPr id="12530712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66129" cy="3009032"/>
                    </a:xfrm>
                    <a:prstGeom prst="rect">
                      <a:avLst/>
                    </a:prstGeom>
                    <a:noFill/>
                    <a:ln>
                      <a:noFill/>
                    </a:ln>
                  </pic:spPr>
                </pic:pic>
              </a:graphicData>
            </a:graphic>
          </wp:inline>
        </w:drawing>
      </w:r>
    </w:p>
    <w:p w:rsidR="00FC0909" w:rsidRPr="00FC0909" w:rsidRDefault="00425335" w:rsidP="00A75DDE">
      <w:pPr>
        <w:spacing w:line="276" w:lineRule="auto"/>
        <w:jc w:val="center"/>
        <w:rPr>
          <w:rFonts w:ascii="Times New Roman" w:hAnsi="Times New Roman" w:cs="Times New Roman"/>
          <w:b/>
          <w:bCs/>
          <w:sz w:val="20"/>
          <w:szCs w:val="20"/>
        </w:rPr>
      </w:pPr>
      <w:r>
        <w:rPr>
          <w:rFonts w:ascii="Times New Roman" w:hAnsi="Times New Roman" w:cs="Times New Roman"/>
          <w:b/>
          <w:bCs/>
          <w:sz w:val="20"/>
          <w:szCs w:val="20"/>
        </w:rPr>
        <w:t>Figure</w:t>
      </w:r>
      <w:r w:rsidR="008D431F">
        <w:rPr>
          <w:rFonts w:ascii="Times New Roman" w:hAnsi="Times New Roman" w:cs="Times New Roman"/>
          <w:b/>
          <w:bCs/>
          <w:sz w:val="20"/>
          <w:szCs w:val="20"/>
        </w:rPr>
        <w:t xml:space="preserve"> 9</w:t>
      </w:r>
      <w:r w:rsidR="00FC0909" w:rsidRPr="00FC0909">
        <w:rPr>
          <w:rFonts w:ascii="Times New Roman" w:hAnsi="Times New Roman" w:cs="Times New Roman"/>
          <w:b/>
          <w:bCs/>
          <w:sz w:val="20"/>
          <w:szCs w:val="20"/>
        </w:rPr>
        <w:t>: Box Plot of Binding Constants Across Anion Types</w:t>
      </w:r>
    </w:p>
    <w:p w:rsidR="00FC0909" w:rsidRPr="00F24575" w:rsidRDefault="00F24575" w:rsidP="00A75DDE">
      <w:pPr>
        <w:spacing w:line="276" w:lineRule="auto"/>
        <w:jc w:val="both"/>
        <w:rPr>
          <w:rFonts w:ascii="Times New Roman" w:hAnsi="Times New Roman" w:cs="Times New Roman"/>
          <w:sz w:val="20"/>
          <w:szCs w:val="20"/>
        </w:rPr>
      </w:pPr>
      <w:r>
        <w:rPr>
          <w:rFonts w:ascii="Times New Roman" w:hAnsi="Times New Roman" w:cs="Times New Roman"/>
          <w:sz w:val="20"/>
          <w:szCs w:val="20"/>
        </w:rPr>
        <w:t>Table 5</w:t>
      </w:r>
      <w:r w:rsidRPr="00F24575">
        <w:rPr>
          <w:rFonts w:ascii="Times New Roman" w:hAnsi="Times New Roman" w:cs="Times New Roman"/>
          <w:sz w:val="20"/>
          <w:szCs w:val="20"/>
        </w:rPr>
        <w:t xml:space="preserve"> presents the ANOVA results for binding constants of different anions, including the F-statistic and p-value, showing significant differences in binding constants across the anion types.</w:t>
      </w:r>
    </w:p>
    <w:p w:rsidR="00F24575" w:rsidRPr="00FC0909" w:rsidRDefault="00F24575" w:rsidP="00F24575">
      <w:pPr>
        <w:spacing w:line="276" w:lineRule="auto"/>
        <w:jc w:val="center"/>
        <w:rPr>
          <w:rFonts w:ascii="Times New Roman" w:hAnsi="Times New Roman" w:cs="Times New Roman"/>
          <w:b/>
          <w:bCs/>
          <w:sz w:val="20"/>
          <w:szCs w:val="20"/>
        </w:rPr>
      </w:pPr>
      <w:r w:rsidRPr="00F24575">
        <w:rPr>
          <w:rFonts w:ascii="Times New Roman" w:hAnsi="Times New Roman" w:cs="Times New Roman"/>
          <w:b/>
          <w:bCs/>
          <w:sz w:val="20"/>
          <w:szCs w:val="20"/>
        </w:rPr>
        <w:t>Table</w:t>
      </w:r>
      <w:r>
        <w:rPr>
          <w:rFonts w:ascii="Times New Roman" w:hAnsi="Times New Roman" w:cs="Times New Roman"/>
          <w:b/>
          <w:bCs/>
          <w:sz w:val="20"/>
          <w:szCs w:val="20"/>
        </w:rPr>
        <w:t xml:space="preserve"> 5</w:t>
      </w:r>
      <w:r w:rsidRPr="00F24575">
        <w:rPr>
          <w:rFonts w:ascii="Times New Roman" w:hAnsi="Times New Roman" w:cs="Times New Roman"/>
          <w:b/>
          <w:bCs/>
          <w:sz w:val="20"/>
          <w:szCs w:val="20"/>
        </w:rPr>
        <w:t>: ANOVA Results for Binding Constants</w:t>
      </w:r>
    </w:p>
    <w:tbl>
      <w:tblPr>
        <w:tblStyle w:val="GridTable1Light"/>
        <w:tblW w:w="0" w:type="auto"/>
        <w:jc w:val="center"/>
        <w:tblLook w:val="04A0" w:firstRow="1" w:lastRow="0" w:firstColumn="1" w:lastColumn="0" w:noHBand="0" w:noVBand="1"/>
      </w:tblPr>
      <w:tblGrid>
        <w:gridCol w:w="2292"/>
        <w:gridCol w:w="1061"/>
        <w:gridCol w:w="1022"/>
      </w:tblGrid>
      <w:tr w:rsidR="00FC0909" w:rsidRPr="00FC0909" w:rsidTr="00C02A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C0909" w:rsidRPr="00FC0909" w:rsidRDefault="00FC0909" w:rsidP="00A75DDE">
            <w:pPr>
              <w:spacing w:after="160" w:line="276" w:lineRule="auto"/>
              <w:jc w:val="center"/>
              <w:rPr>
                <w:rFonts w:ascii="Times New Roman" w:hAnsi="Times New Roman" w:cs="Times New Roman"/>
                <w:sz w:val="20"/>
                <w:szCs w:val="20"/>
              </w:rPr>
            </w:pPr>
            <w:r w:rsidRPr="00FC0909">
              <w:rPr>
                <w:rFonts w:ascii="Times New Roman" w:hAnsi="Times New Roman" w:cs="Times New Roman"/>
                <w:sz w:val="20"/>
                <w:szCs w:val="20"/>
              </w:rPr>
              <w:t>Anion Type</w:t>
            </w:r>
          </w:p>
        </w:tc>
        <w:tc>
          <w:tcPr>
            <w:tcW w:w="0" w:type="auto"/>
            <w:hideMark/>
          </w:tcPr>
          <w:p w:rsidR="00FC0909" w:rsidRPr="00FC0909" w:rsidRDefault="00FC0909" w:rsidP="00A75DDE">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0909">
              <w:rPr>
                <w:rFonts w:ascii="Times New Roman" w:hAnsi="Times New Roman" w:cs="Times New Roman"/>
                <w:sz w:val="20"/>
                <w:szCs w:val="20"/>
              </w:rPr>
              <w:t>F-statistic</w:t>
            </w:r>
          </w:p>
        </w:tc>
        <w:tc>
          <w:tcPr>
            <w:tcW w:w="0" w:type="auto"/>
            <w:hideMark/>
          </w:tcPr>
          <w:p w:rsidR="00FC0909" w:rsidRPr="00FC0909" w:rsidRDefault="00FC0909" w:rsidP="00A75DDE">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0909">
              <w:rPr>
                <w:rFonts w:ascii="Times New Roman" w:hAnsi="Times New Roman" w:cs="Times New Roman"/>
                <w:sz w:val="20"/>
                <w:szCs w:val="20"/>
              </w:rPr>
              <w:t>p-value</w:t>
            </w:r>
          </w:p>
        </w:tc>
      </w:tr>
      <w:tr w:rsidR="00FC0909" w:rsidRPr="00FC0909" w:rsidTr="00C02AA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C0909" w:rsidRPr="00FC0909" w:rsidRDefault="00FC0909" w:rsidP="00A75DDE">
            <w:pPr>
              <w:spacing w:after="160" w:line="276" w:lineRule="auto"/>
              <w:jc w:val="center"/>
              <w:rPr>
                <w:rFonts w:ascii="Times New Roman" w:hAnsi="Times New Roman" w:cs="Times New Roman"/>
                <w:sz w:val="20"/>
                <w:szCs w:val="20"/>
              </w:rPr>
            </w:pPr>
            <w:r w:rsidRPr="00FC0909">
              <w:rPr>
                <w:rFonts w:ascii="Times New Roman" w:hAnsi="Times New Roman" w:cs="Times New Roman"/>
                <w:sz w:val="20"/>
                <w:szCs w:val="20"/>
              </w:rPr>
              <w:t>Binding Constants (M⁻¹)</w:t>
            </w:r>
          </w:p>
        </w:tc>
        <w:tc>
          <w:tcPr>
            <w:tcW w:w="0" w:type="auto"/>
            <w:hideMark/>
          </w:tcPr>
          <w:p w:rsidR="00FC0909" w:rsidRPr="00FC0909" w:rsidRDefault="00FC0909"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0909">
              <w:rPr>
                <w:rFonts w:ascii="Times New Roman" w:hAnsi="Times New Roman" w:cs="Times New Roman"/>
                <w:b/>
                <w:bCs/>
                <w:sz w:val="20"/>
                <w:szCs w:val="20"/>
              </w:rPr>
              <w:t>400.22</w:t>
            </w:r>
          </w:p>
        </w:tc>
        <w:tc>
          <w:tcPr>
            <w:tcW w:w="0" w:type="auto"/>
            <w:hideMark/>
          </w:tcPr>
          <w:p w:rsidR="00FC0909" w:rsidRPr="00FC0909" w:rsidRDefault="00FC0909"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0909">
              <w:rPr>
                <w:rFonts w:ascii="Times New Roman" w:hAnsi="Times New Roman" w:cs="Times New Roman"/>
                <w:b/>
                <w:bCs/>
                <w:sz w:val="20"/>
                <w:szCs w:val="20"/>
              </w:rPr>
              <w:t>1.73e-299</w:t>
            </w:r>
          </w:p>
        </w:tc>
      </w:tr>
    </w:tbl>
    <w:p w:rsidR="00FC0909" w:rsidRPr="00FC0909" w:rsidRDefault="00FC0909" w:rsidP="00A75DDE">
      <w:pPr>
        <w:spacing w:line="276" w:lineRule="auto"/>
        <w:jc w:val="both"/>
        <w:rPr>
          <w:rFonts w:ascii="Times New Roman" w:hAnsi="Times New Roman" w:cs="Times New Roman"/>
          <w:b/>
          <w:bCs/>
          <w:sz w:val="20"/>
          <w:szCs w:val="20"/>
        </w:rPr>
      </w:pPr>
      <w:r w:rsidRPr="00FC0909">
        <w:rPr>
          <w:rFonts w:ascii="Times New Roman" w:hAnsi="Times New Roman" w:cs="Times New Roman"/>
          <w:b/>
          <w:bCs/>
          <w:sz w:val="20"/>
          <w:szCs w:val="20"/>
        </w:rPr>
        <w:lastRenderedPageBreak/>
        <w:t>Pairwise T-tests:</w:t>
      </w:r>
    </w:p>
    <w:p w:rsidR="006B4437" w:rsidRPr="00C33EDF" w:rsidRDefault="00FC0909" w:rsidP="00A75DDE">
      <w:pPr>
        <w:spacing w:line="276" w:lineRule="auto"/>
        <w:jc w:val="both"/>
        <w:rPr>
          <w:rFonts w:ascii="Times New Roman" w:hAnsi="Times New Roman" w:cs="Times New Roman"/>
          <w:sz w:val="20"/>
          <w:szCs w:val="20"/>
        </w:rPr>
      </w:pPr>
      <w:r w:rsidRPr="00FC0909">
        <w:rPr>
          <w:rFonts w:ascii="Times New Roman" w:hAnsi="Times New Roman" w:cs="Times New Roman"/>
          <w:sz w:val="20"/>
          <w:szCs w:val="20"/>
        </w:rPr>
        <w:t xml:space="preserve">Pairwise comparisons between the binding constants of different anions were conducted using t-tests. </w:t>
      </w:r>
      <w:r w:rsidR="005B6EEB">
        <w:rPr>
          <w:rFonts w:ascii="Times New Roman" w:hAnsi="Times New Roman" w:cs="Times New Roman"/>
          <w:sz w:val="20"/>
          <w:szCs w:val="20"/>
        </w:rPr>
        <w:t>Figure 10</w:t>
      </w:r>
      <w:r w:rsidRPr="00FC0909">
        <w:rPr>
          <w:rFonts w:ascii="Times New Roman" w:hAnsi="Times New Roman" w:cs="Times New Roman"/>
          <w:sz w:val="20"/>
          <w:szCs w:val="20"/>
        </w:rPr>
        <w:t xml:space="preserve"> showed significant differences between phosphate vs. chloride (T-statistic = 7.01, p-value = 3.09e-12), and nitrate vs. acetate (T-statistic = 10.21, p-value = 6.69e-24).</w:t>
      </w:r>
    </w:p>
    <w:p w:rsidR="006B4437" w:rsidRPr="00FC0909" w:rsidRDefault="006B4437" w:rsidP="00A75DDE">
      <w:pPr>
        <w:spacing w:line="276" w:lineRule="auto"/>
        <w:jc w:val="center"/>
        <w:rPr>
          <w:rFonts w:ascii="Times New Roman" w:hAnsi="Times New Roman" w:cs="Times New Roman"/>
          <w:b/>
          <w:bCs/>
          <w:sz w:val="20"/>
          <w:szCs w:val="20"/>
        </w:rPr>
      </w:pPr>
      <w:r w:rsidRPr="006B4437">
        <w:rPr>
          <w:rFonts w:ascii="Times New Roman" w:hAnsi="Times New Roman" w:cs="Times New Roman"/>
          <w:b/>
          <w:bCs/>
          <w:noProof/>
          <w:sz w:val="20"/>
          <w:szCs w:val="20"/>
        </w:rPr>
        <w:drawing>
          <wp:inline distT="0" distB="0" distL="0" distR="0">
            <wp:extent cx="5072932" cy="3024313"/>
            <wp:effectExtent l="0" t="0" r="0" b="5080"/>
            <wp:docPr id="8174268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80476" cy="3028811"/>
                    </a:xfrm>
                    <a:prstGeom prst="rect">
                      <a:avLst/>
                    </a:prstGeom>
                    <a:noFill/>
                    <a:ln>
                      <a:noFill/>
                    </a:ln>
                  </pic:spPr>
                </pic:pic>
              </a:graphicData>
            </a:graphic>
          </wp:inline>
        </w:drawing>
      </w:r>
    </w:p>
    <w:p w:rsidR="00FC0909" w:rsidRDefault="00425335" w:rsidP="00A75DDE">
      <w:pPr>
        <w:spacing w:line="276" w:lineRule="auto"/>
        <w:jc w:val="center"/>
        <w:rPr>
          <w:rFonts w:ascii="Times New Roman" w:hAnsi="Times New Roman" w:cs="Times New Roman"/>
          <w:b/>
          <w:bCs/>
          <w:sz w:val="20"/>
          <w:szCs w:val="20"/>
        </w:rPr>
      </w:pPr>
      <w:r>
        <w:rPr>
          <w:rFonts w:ascii="Times New Roman" w:hAnsi="Times New Roman" w:cs="Times New Roman"/>
          <w:b/>
          <w:bCs/>
          <w:sz w:val="20"/>
          <w:szCs w:val="20"/>
        </w:rPr>
        <w:t>Figure</w:t>
      </w:r>
      <w:r w:rsidR="00F24575">
        <w:rPr>
          <w:rFonts w:ascii="Times New Roman" w:hAnsi="Times New Roman" w:cs="Times New Roman"/>
          <w:b/>
          <w:bCs/>
          <w:sz w:val="20"/>
          <w:szCs w:val="20"/>
        </w:rPr>
        <w:t xml:space="preserve"> 10</w:t>
      </w:r>
      <w:r w:rsidR="00FC0909" w:rsidRPr="00FC0909">
        <w:rPr>
          <w:rFonts w:ascii="Times New Roman" w:hAnsi="Times New Roman" w:cs="Times New Roman"/>
          <w:b/>
          <w:bCs/>
          <w:sz w:val="20"/>
          <w:szCs w:val="20"/>
        </w:rPr>
        <w:t>: T-statistics for Significant Pairwise Comparisons</w:t>
      </w:r>
    </w:p>
    <w:p w:rsidR="00BD44BE" w:rsidRPr="00BD44BE" w:rsidRDefault="00BD44BE" w:rsidP="00BD44BE">
      <w:pPr>
        <w:spacing w:line="276" w:lineRule="auto"/>
        <w:jc w:val="both"/>
        <w:rPr>
          <w:rFonts w:ascii="Times New Roman" w:hAnsi="Times New Roman" w:cs="Times New Roman"/>
          <w:sz w:val="20"/>
          <w:szCs w:val="20"/>
        </w:rPr>
      </w:pPr>
      <w:r w:rsidRPr="00BD44BE">
        <w:rPr>
          <w:rFonts w:ascii="Times New Roman" w:hAnsi="Times New Roman" w:cs="Times New Roman"/>
          <w:sz w:val="20"/>
          <w:szCs w:val="20"/>
        </w:rPr>
        <w:t>Table 6 presents the T-statistics, p-values, and significance levels for pairwise comparisons of binding constants between different anion pairs (e.g., Nitrate vs. Acetate, Phosphate vs. Chloride).</w:t>
      </w:r>
    </w:p>
    <w:p w:rsidR="00FC0909" w:rsidRPr="00FC0909" w:rsidRDefault="00BD44BE" w:rsidP="00BD44BE">
      <w:pPr>
        <w:spacing w:line="276" w:lineRule="auto"/>
        <w:jc w:val="center"/>
        <w:rPr>
          <w:rFonts w:ascii="Times New Roman" w:hAnsi="Times New Roman" w:cs="Times New Roman"/>
          <w:b/>
          <w:bCs/>
          <w:sz w:val="20"/>
          <w:szCs w:val="20"/>
        </w:rPr>
      </w:pPr>
      <w:r>
        <w:rPr>
          <w:rFonts w:ascii="Times New Roman" w:hAnsi="Times New Roman" w:cs="Times New Roman"/>
          <w:b/>
          <w:bCs/>
          <w:sz w:val="20"/>
          <w:szCs w:val="20"/>
        </w:rPr>
        <w:t xml:space="preserve">Table 6: </w:t>
      </w:r>
      <w:r w:rsidRPr="00BD44BE">
        <w:rPr>
          <w:rFonts w:ascii="Times New Roman" w:hAnsi="Times New Roman" w:cs="Times New Roman"/>
          <w:b/>
          <w:bCs/>
          <w:sz w:val="20"/>
          <w:szCs w:val="20"/>
        </w:rPr>
        <w:t>Pairwise T-test Results for Anion Comparisons</w:t>
      </w:r>
    </w:p>
    <w:tbl>
      <w:tblPr>
        <w:tblStyle w:val="GridTable1Light"/>
        <w:tblW w:w="0" w:type="auto"/>
        <w:jc w:val="center"/>
        <w:tblLook w:val="04A0" w:firstRow="1" w:lastRow="0" w:firstColumn="1" w:lastColumn="0" w:noHBand="0" w:noVBand="1"/>
      </w:tblPr>
      <w:tblGrid>
        <w:gridCol w:w="2189"/>
        <w:gridCol w:w="1054"/>
        <w:gridCol w:w="922"/>
        <w:gridCol w:w="1250"/>
      </w:tblGrid>
      <w:tr w:rsidR="00FC0909" w:rsidRPr="00FC0909" w:rsidTr="00C02A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C0909" w:rsidRPr="00FC0909" w:rsidRDefault="00FC0909" w:rsidP="00A75DDE">
            <w:pPr>
              <w:spacing w:after="160" w:line="276" w:lineRule="auto"/>
              <w:jc w:val="center"/>
              <w:rPr>
                <w:rFonts w:ascii="Times New Roman" w:hAnsi="Times New Roman" w:cs="Times New Roman"/>
                <w:sz w:val="20"/>
                <w:szCs w:val="20"/>
              </w:rPr>
            </w:pPr>
            <w:r w:rsidRPr="00FC0909">
              <w:rPr>
                <w:rFonts w:ascii="Times New Roman" w:hAnsi="Times New Roman" w:cs="Times New Roman"/>
                <w:sz w:val="20"/>
                <w:szCs w:val="20"/>
              </w:rPr>
              <w:t>Comparison</w:t>
            </w:r>
          </w:p>
        </w:tc>
        <w:tc>
          <w:tcPr>
            <w:tcW w:w="0" w:type="auto"/>
            <w:hideMark/>
          </w:tcPr>
          <w:p w:rsidR="00FC0909" w:rsidRPr="00FC0909" w:rsidRDefault="00FC0909" w:rsidP="00A75DDE">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0909">
              <w:rPr>
                <w:rFonts w:ascii="Times New Roman" w:hAnsi="Times New Roman" w:cs="Times New Roman"/>
                <w:sz w:val="20"/>
                <w:szCs w:val="20"/>
              </w:rPr>
              <w:t>T-statistic</w:t>
            </w:r>
          </w:p>
        </w:tc>
        <w:tc>
          <w:tcPr>
            <w:tcW w:w="0" w:type="auto"/>
            <w:hideMark/>
          </w:tcPr>
          <w:p w:rsidR="00FC0909" w:rsidRPr="00FC0909" w:rsidRDefault="00FC0909" w:rsidP="00A75DDE">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0909">
              <w:rPr>
                <w:rFonts w:ascii="Times New Roman" w:hAnsi="Times New Roman" w:cs="Times New Roman"/>
                <w:sz w:val="20"/>
                <w:szCs w:val="20"/>
              </w:rPr>
              <w:t>p-value</w:t>
            </w:r>
          </w:p>
        </w:tc>
        <w:tc>
          <w:tcPr>
            <w:tcW w:w="0" w:type="auto"/>
            <w:hideMark/>
          </w:tcPr>
          <w:p w:rsidR="00FC0909" w:rsidRPr="00FC0909" w:rsidRDefault="00FC0909" w:rsidP="00A75DDE">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FC0909">
              <w:rPr>
                <w:rFonts w:ascii="Times New Roman" w:hAnsi="Times New Roman" w:cs="Times New Roman"/>
                <w:sz w:val="20"/>
                <w:szCs w:val="20"/>
              </w:rPr>
              <w:t>Significance</w:t>
            </w:r>
          </w:p>
        </w:tc>
      </w:tr>
      <w:tr w:rsidR="00FC0909" w:rsidRPr="00FC0909" w:rsidTr="00C02AA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C0909" w:rsidRPr="00FC0909" w:rsidRDefault="00FC0909" w:rsidP="00A75DDE">
            <w:pPr>
              <w:spacing w:after="160" w:line="276" w:lineRule="auto"/>
              <w:jc w:val="center"/>
              <w:rPr>
                <w:rFonts w:ascii="Times New Roman" w:hAnsi="Times New Roman" w:cs="Times New Roman"/>
                <w:sz w:val="20"/>
                <w:szCs w:val="20"/>
              </w:rPr>
            </w:pPr>
            <w:r w:rsidRPr="00FC0909">
              <w:rPr>
                <w:rFonts w:ascii="Times New Roman" w:hAnsi="Times New Roman" w:cs="Times New Roman"/>
                <w:sz w:val="20"/>
                <w:szCs w:val="20"/>
              </w:rPr>
              <w:t>Nitrate vs. Acetate</w:t>
            </w:r>
          </w:p>
        </w:tc>
        <w:tc>
          <w:tcPr>
            <w:tcW w:w="0" w:type="auto"/>
            <w:hideMark/>
          </w:tcPr>
          <w:p w:rsidR="00FC0909" w:rsidRPr="00FC0909" w:rsidRDefault="00FC0909"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0909">
              <w:rPr>
                <w:rFonts w:ascii="Times New Roman" w:hAnsi="Times New Roman" w:cs="Times New Roman"/>
                <w:b/>
                <w:bCs/>
                <w:sz w:val="20"/>
                <w:szCs w:val="20"/>
              </w:rPr>
              <w:t>10.21</w:t>
            </w:r>
          </w:p>
        </w:tc>
        <w:tc>
          <w:tcPr>
            <w:tcW w:w="0" w:type="auto"/>
            <w:hideMark/>
          </w:tcPr>
          <w:p w:rsidR="00FC0909" w:rsidRPr="00FC0909" w:rsidRDefault="00FC0909"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0909">
              <w:rPr>
                <w:rFonts w:ascii="Times New Roman" w:hAnsi="Times New Roman" w:cs="Times New Roman"/>
                <w:b/>
                <w:bCs/>
                <w:sz w:val="20"/>
                <w:szCs w:val="20"/>
              </w:rPr>
              <w:t>6.69e-24</w:t>
            </w:r>
          </w:p>
        </w:tc>
        <w:tc>
          <w:tcPr>
            <w:tcW w:w="0" w:type="auto"/>
            <w:hideMark/>
          </w:tcPr>
          <w:p w:rsidR="00FC0909" w:rsidRPr="00FC0909" w:rsidRDefault="00FC0909"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0909">
              <w:rPr>
                <w:rFonts w:ascii="Times New Roman" w:hAnsi="Times New Roman" w:cs="Times New Roman"/>
                <w:b/>
                <w:bCs/>
                <w:sz w:val="20"/>
                <w:szCs w:val="20"/>
              </w:rPr>
              <w:t>***</w:t>
            </w:r>
          </w:p>
        </w:tc>
      </w:tr>
      <w:tr w:rsidR="00FC0909" w:rsidRPr="00FC0909" w:rsidTr="00C02AA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FC0909" w:rsidRPr="00FC0909" w:rsidRDefault="00FC0909" w:rsidP="00A75DDE">
            <w:pPr>
              <w:spacing w:after="160" w:line="276" w:lineRule="auto"/>
              <w:jc w:val="center"/>
              <w:rPr>
                <w:rFonts w:ascii="Times New Roman" w:hAnsi="Times New Roman" w:cs="Times New Roman"/>
                <w:sz w:val="20"/>
                <w:szCs w:val="20"/>
              </w:rPr>
            </w:pPr>
            <w:r w:rsidRPr="00FC0909">
              <w:rPr>
                <w:rFonts w:ascii="Times New Roman" w:hAnsi="Times New Roman" w:cs="Times New Roman"/>
                <w:sz w:val="20"/>
                <w:szCs w:val="20"/>
              </w:rPr>
              <w:t>Phosphate vs. Chloride</w:t>
            </w:r>
          </w:p>
        </w:tc>
        <w:tc>
          <w:tcPr>
            <w:tcW w:w="0" w:type="auto"/>
            <w:hideMark/>
          </w:tcPr>
          <w:p w:rsidR="00FC0909" w:rsidRPr="00FC0909" w:rsidRDefault="00FC0909"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0909">
              <w:rPr>
                <w:rFonts w:ascii="Times New Roman" w:hAnsi="Times New Roman" w:cs="Times New Roman"/>
                <w:b/>
                <w:bCs/>
                <w:sz w:val="20"/>
                <w:szCs w:val="20"/>
              </w:rPr>
              <w:t>7.01</w:t>
            </w:r>
          </w:p>
        </w:tc>
        <w:tc>
          <w:tcPr>
            <w:tcW w:w="0" w:type="auto"/>
            <w:hideMark/>
          </w:tcPr>
          <w:p w:rsidR="00FC0909" w:rsidRPr="00FC0909" w:rsidRDefault="00FC0909"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0909">
              <w:rPr>
                <w:rFonts w:ascii="Times New Roman" w:hAnsi="Times New Roman" w:cs="Times New Roman"/>
                <w:b/>
                <w:bCs/>
                <w:sz w:val="20"/>
                <w:szCs w:val="20"/>
              </w:rPr>
              <w:t>3.09e-12</w:t>
            </w:r>
          </w:p>
        </w:tc>
        <w:tc>
          <w:tcPr>
            <w:tcW w:w="0" w:type="auto"/>
            <w:hideMark/>
          </w:tcPr>
          <w:p w:rsidR="00FC0909" w:rsidRPr="00FC0909" w:rsidRDefault="00FC0909" w:rsidP="00A75DDE">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sidRPr="00FC0909">
              <w:rPr>
                <w:rFonts w:ascii="Times New Roman" w:hAnsi="Times New Roman" w:cs="Times New Roman"/>
                <w:b/>
                <w:bCs/>
                <w:sz w:val="20"/>
                <w:szCs w:val="20"/>
              </w:rPr>
              <w:t>***</w:t>
            </w:r>
          </w:p>
        </w:tc>
      </w:tr>
    </w:tbl>
    <w:p w:rsidR="00BD44BE" w:rsidRDefault="00BD44BE" w:rsidP="00BD44BE">
      <w:pPr>
        <w:spacing w:line="276" w:lineRule="auto"/>
        <w:ind w:left="720"/>
        <w:jc w:val="both"/>
        <w:rPr>
          <w:rFonts w:ascii="Times New Roman" w:hAnsi="Times New Roman" w:cs="Times New Roman"/>
          <w:sz w:val="20"/>
          <w:szCs w:val="20"/>
        </w:rPr>
      </w:pPr>
    </w:p>
    <w:p w:rsidR="00FC0909" w:rsidRPr="00FC0909" w:rsidRDefault="00FC0909" w:rsidP="00A75DDE">
      <w:pPr>
        <w:numPr>
          <w:ilvl w:val="0"/>
          <w:numId w:val="36"/>
        </w:numPr>
        <w:spacing w:line="276" w:lineRule="auto"/>
        <w:jc w:val="both"/>
        <w:rPr>
          <w:rFonts w:ascii="Times New Roman" w:hAnsi="Times New Roman" w:cs="Times New Roman"/>
          <w:sz w:val="20"/>
          <w:szCs w:val="20"/>
        </w:rPr>
      </w:pPr>
      <w:r w:rsidRPr="00FC0909">
        <w:rPr>
          <w:rFonts w:ascii="Times New Roman" w:hAnsi="Times New Roman" w:cs="Times New Roman"/>
          <w:sz w:val="20"/>
          <w:szCs w:val="20"/>
        </w:rPr>
        <w:t>The ANOVA results confirm that binding constants for different anions are significantly different, with phosphate and chloride showing the highest binding affinities.</w:t>
      </w:r>
    </w:p>
    <w:p w:rsidR="00FC0909" w:rsidRPr="00FC0909" w:rsidRDefault="00FC0909" w:rsidP="00A75DDE">
      <w:pPr>
        <w:numPr>
          <w:ilvl w:val="0"/>
          <w:numId w:val="36"/>
        </w:numPr>
        <w:spacing w:line="276" w:lineRule="auto"/>
        <w:jc w:val="both"/>
        <w:rPr>
          <w:rFonts w:ascii="Times New Roman" w:hAnsi="Times New Roman" w:cs="Times New Roman"/>
          <w:sz w:val="20"/>
          <w:szCs w:val="20"/>
        </w:rPr>
      </w:pPr>
      <w:r w:rsidRPr="00FC0909">
        <w:rPr>
          <w:rFonts w:ascii="Times New Roman" w:hAnsi="Times New Roman" w:cs="Times New Roman"/>
          <w:sz w:val="20"/>
          <w:szCs w:val="20"/>
        </w:rPr>
        <w:t>The t-tests indicate that phosphate and chloride have statistically significant differences in their binding affinities, which is important for selective anion recognition.</w:t>
      </w:r>
    </w:p>
    <w:p w:rsidR="00AA6772" w:rsidRPr="00AA6772" w:rsidRDefault="00AA6772" w:rsidP="00AA6772">
      <w:pPr>
        <w:spacing w:line="276" w:lineRule="auto"/>
        <w:jc w:val="both"/>
        <w:rPr>
          <w:rFonts w:ascii="Times New Roman" w:hAnsi="Times New Roman" w:cs="Times New Roman"/>
          <w:b/>
          <w:bCs/>
          <w:sz w:val="20"/>
          <w:szCs w:val="20"/>
        </w:rPr>
      </w:pPr>
      <w:r w:rsidRPr="00AA6772">
        <w:rPr>
          <w:rFonts w:ascii="Times New Roman" w:hAnsi="Times New Roman" w:cs="Times New Roman"/>
          <w:b/>
          <w:bCs/>
          <w:sz w:val="20"/>
          <w:szCs w:val="20"/>
        </w:rPr>
        <w:t>Discussion</w:t>
      </w:r>
    </w:p>
    <w:p w:rsidR="00D2537E" w:rsidRDefault="00D2537E" w:rsidP="00AA6772">
      <w:pPr>
        <w:spacing w:line="276" w:lineRule="auto"/>
        <w:jc w:val="both"/>
        <w:rPr>
          <w:rFonts w:ascii="Times New Roman" w:hAnsi="Times New Roman" w:cs="Times New Roman"/>
          <w:sz w:val="20"/>
          <w:szCs w:val="20"/>
        </w:rPr>
      </w:pPr>
      <w:r w:rsidRPr="00D2537E">
        <w:rPr>
          <w:rFonts w:ascii="Times New Roman" w:hAnsi="Times New Roman" w:cs="Times New Roman"/>
          <w:sz w:val="20"/>
          <w:szCs w:val="20"/>
        </w:rPr>
        <w:t>The study at hand reveals that the derivatives of polyurea based on p-phenylenediamine could be used as dual-functional materials. The self-assembly data show that every solvent used produced nanoparticles that were in the size range of 170-180 nm; however, methanol gave the nanoparticles with the lowest polydispersity and the highest DLS intensity, which means that the aggregates were more homogeneous and stable. The variations in temperature (20-50 °C) and concentration (0.01-0.10 mol L⁻¹) resulted in only minor changes to particle sizes, and this indicates that the self-assembly process for this system is mainly driven by the solvent rather than being strongly temperature or concentration responsive.</w:t>
      </w:r>
    </w:p>
    <w:p w:rsidR="00D2537E" w:rsidRDefault="00D2537E" w:rsidP="00AA6772">
      <w:pPr>
        <w:spacing w:line="276" w:lineRule="auto"/>
        <w:jc w:val="both"/>
        <w:rPr>
          <w:rFonts w:ascii="Times New Roman" w:hAnsi="Times New Roman" w:cs="Times New Roman"/>
          <w:sz w:val="20"/>
          <w:szCs w:val="20"/>
        </w:rPr>
      </w:pPr>
      <w:r w:rsidRPr="00D2537E">
        <w:rPr>
          <w:rFonts w:ascii="Times New Roman" w:hAnsi="Times New Roman" w:cs="Times New Roman"/>
          <w:sz w:val="20"/>
          <w:szCs w:val="20"/>
        </w:rPr>
        <w:lastRenderedPageBreak/>
        <w:t xml:space="preserve">The </w:t>
      </w:r>
      <w:proofErr w:type="spellStart"/>
      <w:r w:rsidRPr="00D2537E">
        <w:rPr>
          <w:rFonts w:ascii="Times New Roman" w:hAnsi="Times New Roman" w:cs="Times New Roman"/>
          <w:sz w:val="20"/>
          <w:szCs w:val="20"/>
        </w:rPr>
        <w:t>polyureas</w:t>
      </w:r>
      <w:proofErr w:type="spellEnd"/>
      <w:r w:rsidRPr="00D2537E">
        <w:rPr>
          <w:rFonts w:ascii="Times New Roman" w:hAnsi="Times New Roman" w:cs="Times New Roman"/>
          <w:sz w:val="20"/>
          <w:szCs w:val="20"/>
        </w:rPr>
        <w:t xml:space="preserve"> have a clear trend of affinity in anion recognition, with phosphate and chloride having the highest binding constants (4182 and 3901 M⁻¹, respectively) and the lowest detection limits (9.33 and 11.29 µM). This data is very similar to that of common small-molecule receptors, which indicates that the blending of recognition sites into a polymeric, self-assembled scaffold does not give up – and may even improve – the binding performance. The strong statistical significance from ANOVA (F = 400.22, p </w:t>
      </w:r>
      <w:r w:rsidRPr="00D2537E">
        <w:rPr>
          <w:rFonts w:ascii="Cambria Math" w:hAnsi="Cambria Math" w:cs="Cambria Math"/>
          <w:sz w:val="20"/>
          <w:szCs w:val="20"/>
        </w:rPr>
        <w:t>≪</w:t>
      </w:r>
      <w:r w:rsidRPr="00D2537E">
        <w:rPr>
          <w:rFonts w:ascii="Times New Roman" w:hAnsi="Times New Roman" w:cs="Times New Roman"/>
          <w:sz w:val="20"/>
          <w:szCs w:val="20"/>
        </w:rPr>
        <w:t xml:space="preserve"> 0.001) and pairwise t-tests confirms that the anion-dependent differences observed are not artefacts of experimental noise but are the result of true selectivity in the polymer structure.</w:t>
      </w:r>
    </w:p>
    <w:p w:rsidR="00D2537E" w:rsidRDefault="00D2537E" w:rsidP="00D2537E">
      <w:pPr>
        <w:spacing w:line="276" w:lineRule="auto"/>
        <w:jc w:val="both"/>
        <w:rPr>
          <w:rFonts w:ascii="Times New Roman" w:hAnsi="Times New Roman" w:cs="Times New Roman"/>
          <w:sz w:val="20"/>
          <w:szCs w:val="20"/>
        </w:rPr>
      </w:pPr>
      <w:r w:rsidRPr="00D2537E">
        <w:rPr>
          <w:rFonts w:ascii="Times New Roman" w:hAnsi="Times New Roman" w:cs="Times New Roman"/>
          <w:sz w:val="20"/>
          <w:szCs w:val="20"/>
        </w:rPr>
        <w:t>Table 7 with previous self-assembled hosts, polycyclic oxime systems (</w:t>
      </w:r>
      <w:proofErr w:type="spellStart"/>
      <w:r w:rsidRPr="00D2537E">
        <w:rPr>
          <w:rFonts w:ascii="Times New Roman" w:hAnsi="Times New Roman" w:cs="Times New Roman"/>
          <w:sz w:val="20"/>
          <w:szCs w:val="20"/>
        </w:rPr>
        <w:t>Chudhary</w:t>
      </w:r>
      <w:proofErr w:type="spellEnd"/>
      <w:r w:rsidRPr="00D2537E">
        <w:rPr>
          <w:rFonts w:ascii="Times New Roman" w:hAnsi="Times New Roman" w:cs="Times New Roman"/>
          <w:sz w:val="20"/>
          <w:szCs w:val="20"/>
        </w:rPr>
        <w:t xml:space="preserve"> et al.), and imine or hydrazone cages (Wu et al., Zhu et al.), which encountered difficulties due to either harsh synthetic conditions, kinetic lability, or limited anion scope, the current polyurea platform presents a convenient, strong supported by a synthetic method with adjustable side groups and operating in basic solution. The bis(cyclopeptide) assemblies (</w:t>
      </w:r>
      <w:proofErr w:type="spellStart"/>
      <w:r w:rsidRPr="00D2537E">
        <w:rPr>
          <w:rFonts w:ascii="Times New Roman" w:hAnsi="Times New Roman" w:cs="Times New Roman"/>
          <w:sz w:val="20"/>
          <w:szCs w:val="20"/>
        </w:rPr>
        <w:t>Kaitatzi</w:t>
      </w:r>
      <w:proofErr w:type="spellEnd"/>
      <w:r w:rsidRPr="00D2537E">
        <w:rPr>
          <w:rFonts w:ascii="Times New Roman" w:hAnsi="Times New Roman" w:cs="Times New Roman"/>
          <w:sz w:val="20"/>
          <w:szCs w:val="20"/>
        </w:rPr>
        <w:t xml:space="preserve"> et al.) and barbiturate macrocycles (Zhu et al.) are complex in structure but not so obviously scalable, while the present system is based on simple polycondensation of commodity monomers, thus making future scale-up and device integration more viable. The nanoparticles formed through self-assembly also create binding sites with higher local density than most discrete molecular receptors, which is probably the reason for the simultaneous presence of high binding constants and relatively low detection limits.</w:t>
      </w:r>
    </w:p>
    <w:p w:rsidR="00333057" w:rsidRPr="00333057" w:rsidRDefault="00333057" w:rsidP="00333057">
      <w:pPr>
        <w:spacing w:line="276" w:lineRule="auto"/>
        <w:jc w:val="center"/>
        <w:rPr>
          <w:rFonts w:ascii="Times New Roman" w:hAnsi="Times New Roman" w:cs="Times New Roman"/>
          <w:b/>
          <w:bCs/>
          <w:sz w:val="20"/>
          <w:szCs w:val="20"/>
        </w:rPr>
      </w:pPr>
      <w:r w:rsidRPr="00333057">
        <w:rPr>
          <w:rFonts w:ascii="Times New Roman" w:hAnsi="Times New Roman" w:cs="Times New Roman"/>
          <w:b/>
          <w:bCs/>
          <w:sz w:val="20"/>
          <w:szCs w:val="20"/>
        </w:rPr>
        <w:t>Table 7: Comparison of This Work with Selected Reported Self-Assembled Anion-Recognition Systems</w:t>
      </w:r>
    </w:p>
    <w:tbl>
      <w:tblPr>
        <w:tblStyle w:val="GridTable1Light"/>
        <w:tblW w:w="9152" w:type="dxa"/>
        <w:jc w:val="center"/>
        <w:tblLook w:val="04A0" w:firstRow="1" w:lastRow="0" w:firstColumn="1" w:lastColumn="0" w:noHBand="0" w:noVBand="1"/>
      </w:tblPr>
      <w:tblGrid>
        <w:gridCol w:w="1129"/>
        <w:gridCol w:w="2250"/>
        <w:gridCol w:w="2434"/>
        <w:gridCol w:w="3339"/>
      </w:tblGrid>
      <w:tr w:rsidR="00333057" w:rsidRPr="00AA6772" w:rsidTr="00333057">
        <w:trPr>
          <w:cnfStyle w:val="100000000000" w:firstRow="1" w:lastRow="0" w:firstColumn="0" w:lastColumn="0" w:oddVBand="0" w:evenVBand="0" w:oddHBand="0" w:evenHBand="0" w:firstRowFirstColumn="0" w:firstRowLastColumn="0" w:lastRowFirstColumn="0" w:lastRowLastColumn="0"/>
          <w:trHeight w:val="41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333057" w:rsidRPr="00AA6772" w:rsidRDefault="00333057" w:rsidP="00AA6772">
            <w:pPr>
              <w:spacing w:after="160" w:line="276" w:lineRule="auto"/>
              <w:jc w:val="center"/>
              <w:rPr>
                <w:rFonts w:ascii="Times New Roman" w:hAnsi="Times New Roman" w:cs="Times New Roman"/>
                <w:sz w:val="20"/>
                <w:szCs w:val="20"/>
              </w:rPr>
            </w:pPr>
            <w:r w:rsidRPr="00AA6772">
              <w:rPr>
                <w:rFonts w:ascii="Times New Roman" w:hAnsi="Times New Roman" w:cs="Times New Roman"/>
                <w:sz w:val="20"/>
                <w:szCs w:val="20"/>
              </w:rPr>
              <w:t>Study</w:t>
            </w:r>
          </w:p>
        </w:tc>
        <w:tc>
          <w:tcPr>
            <w:tcW w:w="0" w:type="auto"/>
            <w:vAlign w:val="center"/>
            <w:hideMark/>
          </w:tcPr>
          <w:p w:rsidR="00333057" w:rsidRPr="00AA6772" w:rsidRDefault="00333057" w:rsidP="00AA6772">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A6772">
              <w:rPr>
                <w:rFonts w:ascii="Times New Roman" w:hAnsi="Times New Roman" w:cs="Times New Roman"/>
                <w:sz w:val="20"/>
                <w:szCs w:val="20"/>
              </w:rPr>
              <w:t>System / Material</w:t>
            </w:r>
          </w:p>
        </w:tc>
        <w:tc>
          <w:tcPr>
            <w:tcW w:w="0" w:type="auto"/>
            <w:vAlign w:val="center"/>
            <w:hideMark/>
          </w:tcPr>
          <w:p w:rsidR="00333057" w:rsidRPr="00AA6772" w:rsidRDefault="00333057" w:rsidP="00AA6772">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A6772">
              <w:rPr>
                <w:rFonts w:ascii="Times New Roman" w:hAnsi="Times New Roman" w:cs="Times New Roman"/>
                <w:sz w:val="20"/>
                <w:szCs w:val="20"/>
              </w:rPr>
              <w:t>Self-Assembly Feature</w:t>
            </w:r>
          </w:p>
        </w:tc>
        <w:tc>
          <w:tcPr>
            <w:tcW w:w="0" w:type="auto"/>
            <w:vAlign w:val="center"/>
            <w:hideMark/>
          </w:tcPr>
          <w:p w:rsidR="00333057" w:rsidRPr="00AA6772" w:rsidRDefault="00333057" w:rsidP="00AA6772">
            <w:pPr>
              <w:spacing w:after="16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A6772">
              <w:rPr>
                <w:rFonts w:ascii="Times New Roman" w:hAnsi="Times New Roman" w:cs="Times New Roman"/>
                <w:sz w:val="20"/>
                <w:szCs w:val="20"/>
              </w:rPr>
              <w:t>Anion-Recognition Feature</w:t>
            </w:r>
          </w:p>
        </w:tc>
      </w:tr>
      <w:tr w:rsidR="00333057" w:rsidRPr="00AA6772" w:rsidTr="00333057">
        <w:trPr>
          <w:trHeight w:val="168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333057" w:rsidRPr="00AA6772" w:rsidRDefault="00333057" w:rsidP="00AA6772">
            <w:pPr>
              <w:spacing w:after="160" w:line="276" w:lineRule="auto"/>
              <w:jc w:val="center"/>
              <w:rPr>
                <w:rFonts w:ascii="Times New Roman" w:hAnsi="Times New Roman" w:cs="Times New Roman"/>
                <w:sz w:val="20"/>
                <w:szCs w:val="20"/>
              </w:rPr>
            </w:pPr>
            <w:r w:rsidRPr="00AA6772">
              <w:rPr>
                <w:rFonts w:ascii="Times New Roman" w:hAnsi="Times New Roman" w:cs="Times New Roman"/>
                <w:sz w:val="20"/>
                <w:szCs w:val="20"/>
              </w:rPr>
              <w:t xml:space="preserve">Wu et al. </w:t>
            </w:r>
            <w:r w:rsidR="00DC2730">
              <w:rPr>
                <w:rFonts w:ascii="Times New Roman" w:hAnsi="Times New Roman" w:cs="Times New Roman"/>
                <w:sz w:val="20"/>
                <w:szCs w:val="20"/>
              </w:rPr>
              <w:fldChar w:fldCharType="begin"/>
            </w:r>
            <w:r w:rsidR="00DC2730">
              <w:rPr>
                <w:rFonts w:ascii="Times New Roman" w:hAnsi="Times New Roman" w:cs="Times New Roman"/>
                <w:sz w:val="20"/>
                <w:szCs w:val="20"/>
              </w:rPr>
              <w:instrText xml:space="preserve"> ADDIN ZOTERO_ITEM CSL_CITATION {"citationID":"atJpPFE7","properties":{"formattedCitation":"[16]","plainCitation":"[16]","noteIndex":0},"citationItems":[{"id":2283,"uris":["http://zotero.org/users/local/I7t2eBjh/items/WRQXADQD"],"itemData":{"id":2283,"type":"article-journal","container-title":"Organic Letters","DOI":"10.1021/acs.orglett.5c02617","ISSN":"1523-7060, 1523-7052","issue":"31","journalAbbreviation":"Org. Lett.","language":"en","license":"https://doi.org/10.15223/policy-029","page":"8674-8678","source":"DOI.org (Crossref)","title":"Self-Assembled Cationic Cages for Anion Recognition in Aqueous Solution","volume":"27","author":[{"family":"Wu","given":"Yating"},{"family":"Tang","given":"Hua"},{"family":"Kuang","given":"Yueyan"},{"family":"Ge","given":"Chenqi"},{"family":"Cao","given":"Ze"},{"family":"Lu","given":"Yuyang"},{"family":"Liu","given":"Jiyong"},{"family":"Wu","given":"Guangcheng"},{"family":"Li","given":"Hao"}],"issued":{"date-parts":[["2025",8,8]]}},"suppress-author":true}],"schema":"https://github.com/citation-style-language/schema/raw/master/csl-citation.json"} </w:instrText>
            </w:r>
            <w:r w:rsidR="00DC2730">
              <w:rPr>
                <w:rFonts w:ascii="Times New Roman" w:hAnsi="Times New Roman" w:cs="Times New Roman"/>
                <w:sz w:val="20"/>
                <w:szCs w:val="20"/>
              </w:rPr>
              <w:fldChar w:fldCharType="separate"/>
            </w:r>
            <w:r w:rsidR="00DC2730" w:rsidRPr="00006B1C">
              <w:rPr>
                <w:rFonts w:ascii="Times New Roman" w:hAnsi="Times New Roman" w:cs="Times New Roman"/>
                <w:sz w:val="20"/>
              </w:rPr>
              <w:t>[16]</w:t>
            </w:r>
            <w:r w:rsidR="00DC2730">
              <w:rPr>
                <w:rFonts w:ascii="Times New Roman" w:hAnsi="Times New Roman" w:cs="Times New Roman"/>
                <w:sz w:val="20"/>
                <w:szCs w:val="20"/>
              </w:rPr>
              <w:fldChar w:fldCharType="end"/>
            </w:r>
          </w:p>
        </w:tc>
        <w:tc>
          <w:tcPr>
            <w:tcW w:w="0" w:type="auto"/>
            <w:vAlign w:val="center"/>
            <w:hideMark/>
          </w:tcPr>
          <w:p w:rsidR="00333057" w:rsidRPr="00AA6772" w:rsidRDefault="00333057" w:rsidP="00AA6772">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AA6772">
              <w:rPr>
                <w:rFonts w:ascii="Times New Roman" w:hAnsi="Times New Roman" w:cs="Times New Roman"/>
                <w:sz w:val="20"/>
                <w:szCs w:val="20"/>
              </w:rPr>
              <w:t>Tricationic</w:t>
            </w:r>
            <w:proofErr w:type="spellEnd"/>
            <w:r w:rsidRPr="00AA6772">
              <w:rPr>
                <w:rFonts w:ascii="Times New Roman" w:hAnsi="Times New Roman" w:cs="Times New Roman"/>
                <w:sz w:val="20"/>
                <w:szCs w:val="20"/>
              </w:rPr>
              <w:t xml:space="preserve"> imine cages and </w:t>
            </w:r>
            <w:proofErr w:type="spellStart"/>
            <w:r w:rsidRPr="00AA6772">
              <w:rPr>
                <w:rFonts w:ascii="Times New Roman" w:hAnsi="Times New Roman" w:cs="Times New Roman"/>
                <w:sz w:val="20"/>
                <w:szCs w:val="20"/>
              </w:rPr>
              <w:t>hexacationic</w:t>
            </w:r>
            <w:proofErr w:type="spellEnd"/>
            <w:r w:rsidRPr="00AA6772">
              <w:rPr>
                <w:rFonts w:ascii="Times New Roman" w:hAnsi="Times New Roman" w:cs="Times New Roman"/>
                <w:sz w:val="20"/>
                <w:szCs w:val="20"/>
              </w:rPr>
              <w:t xml:space="preserve"> hydrazone cages</w:t>
            </w:r>
          </w:p>
        </w:tc>
        <w:tc>
          <w:tcPr>
            <w:tcW w:w="0" w:type="auto"/>
            <w:vAlign w:val="center"/>
            <w:hideMark/>
          </w:tcPr>
          <w:p w:rsidR="00333057" w:rsidRPr="00AA6772" w:rsidRDefault="00333057" w:rsidP="00AA6772">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A6772">
              <w:rPr>
                <w:rFonts w:ascii="Times New Roman" w:hAnsi="Times New Roman" w:cs="Times New Roman"/>
                <w:sz w:val="20"/>
                <w:szCs w:val="20"/>
              </w:rPr>
              <w:t>Dynamic covalent self-assembly into discrete cages in solution</w:t>
            </w:r>
          </w:p>
        </w:tc>
        <w:tc>
          <w:tcPr>
            <w:tcW w:w="0" w:type="auto"/>
            <w:vAlign w:val="center"/>
            <w:hideMark/>
          </w:tcPr>
          <w:p w:rsidR="00333057" w:rsidRPr="00AA6772" w:rsidRDefault="00333057" w:rsidP="00AA6772">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A6772">
              <w:rPr>
                <w:rFonts w:ascii="Times New Roman" w:hAnsi="Times New Roman" w:cs="Times New Roman"/>
                <w:sz w:val="20"/>
                <w:szCs w:val="20"/>
              </w:rPr>
              <w:t>Hydrazone cages show high affinity for hydrated anions; imine cages only weak, narrow-scope recognition</w:t>
            </w:r>
          </w:p>
        </w:tc>
      </w:tr>
      <w:tr w:rsidR="00333057" w:rsidRPr="00AA6772" w:rsidTr="00333057">
        <w:trPr>
          <w:trHeight w:val="1194"/>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333057" w:rsidRPr="00AA6772" w:rsidRDefault="00333057" w:rsidP="00AA6772">
            <w:pPr>
              <w:spacing w:after="160" w:line="276" w:lineRule="auto"/>
              <w:jc w:val="center"/>
              <w:rPr>
                <w:rFonts w:ascii="Times New Roman" w:hAnsi="Times New Roman" w:cs="Times New Roman"/>
                <w:sz w:val="20"/>
                <w:szCs w:val="20"/>
              </w:rPr>
            </w:pPr>
            <w:proofErr w:type="spellStart"/>
            <w:r w:rsidRPr="00AA6772">
              <w:rPr>
                <w:rFonts w:ascii="Times New Roman" w:hAnsi="Times New Roman" w:cs="Times New Roman"/>
                <w:sz w:val="20"/>
                <w:szCs w:val="20"/>
              </w:rPr>
              <w:t>Kaitatzi</w:t>
            </w:r>
            <w:proofErr w:type="spellEnd"/>
            <w:r w:rsidRPr="00AA6772">
              <w:rPr>
                <w:rFonts w:ascii="Times New Roman" w:hAnsi="Times New Roman" w:cs="Times New Roman"/>
                <w:sz w:val="20"/>
                <w:szCs w:val="20"/>
              </w:rPr>
              <w:t xml:space="preserve"> et al. </w:t>
            </w:r>
            <w:r w:rsidR="00DC2730">
              <w:rPr>
                <w:rFonts w:ascii="Times New Roman" w:hAnsi="Times New Roman" w:cs="Times New Roman"/>
                <w:sz w:val="20"/>
                <w:szCs w:val="20"/>
              </w:rPr>
              <w:fldChar w:fldCharType="begin"/>
            </w:r>
            <w:r w:rsidR="00DC2730">
              <w:rPr>
                <w:rFonts w:ascii="Times New Roman" w:hAnsi="Times New Roman" w:cs="Times New Roman"/>
                <w:sz w:val="20"/>
                <w:szCs w:val="20"/>
              </w:rPr>
              <w:instrText xml:space="preserve"> ADDIN ZOTERO_ITEM CSL_CITATION {"citationID":"O073yYfm","properties":{"formattedCitation":"[18]","plainCitation":"[18]","noteIndex":0},"citationItems":[{"id":2285,"uris":["http://zotero.org/users/local/I7t2eBjh/items/XLICQNYX"],"itemData":{"id":2285,"type":"article-journal","abstract":"The presence of sulfate anions induces the self-assembly of anion-binding bis(cyclopeptides) in which two cyclopeptide rings are connected via a rigid linker. In this way, 2:2 complexes are formed in which two anions are sandwiched between two bis(cyclopeptide) moieties. Mixed species can be formed if two bis(cyclopeptides) containing different linkers are present and the structural mismatch between the linkers can be compensated for in the self-assembled product. Sulfate complexation seems to proceed with positive cooperativity, leading primarily to the fully formed complexes. As a consequence, these bis(cyclopeptides) represent useful building blocks for the anion-mediated formation of self-assembled products with controllable structural complexity.","container-title":"Chemistry","DOI":"10.3390/chemistry7040129","ISSN":"2624-8549","issue":"4","journalAbbreviation":"Chemistry","language":"en","page":"129","source":"DOI.org (Crossref)","title":"Anion-Induced Self-Assembly of Bis(cyclopeptides) with Rigid Linkers","volume":"7","author":[{"family":"Kaitatzi","given":"Elisavet"},{"family":"Fritsche","given":"Linda"},{"family":"Kubik","given":"Stefan"}],"issued":{"date-parts":[["2025",8,13]]}},"suppress-author":true}],"schema":"https://github.com/citation-style-language/schema/raw/master/csl-citation.json"} </w:instrText>
            </w:r>
            <w:r w:rsidR="00DC2730">
              <w:rPr>
                <w:rFonts w:ascii="Times New Roman" w:hAnsi="Times New Roman" w:cs="Times New Roman"/>
                <w:sz w:val="20"/>
                <w:szCs w:val="20"/>
              </w:rPr>
              <w:fldChar w:fldCharType="separate"/>
            </w:r>
            <w:r w:rsidR="00DC2730" w:rsidRPr="00006B1C">
              <w:rPr>
                <w:rFonts w:ascii="Times New Roman" w:hAnsi="Times New Roman" w:cs="Times New Roman"/>
                <w:sz w:val="20"/>
              </w:rPr>
              <w:t>[18]</w:t>
            </w:r>
            <w:r w:rsidR="00DC2730">
              <w:rPr>
                <w:rFonts w:ascii="Times New Roman" w:hAnsi="Times New Roman" w:cs="Times New Roman"/>
                <w:sz w:val="20"/>
                <w:szCs w:val="20"/>
              </w:rPr>
              <w:fldChar w:fldCharType="end"/>
            </w:r>
          </w:p>
        </w:tc>
        <w:tc>
          <w:tcPr>
            <w:tcW w:w="0" w:type="auto"/>
            <w:vAlign w:val="center"/>
            <w:hideMark/>
          </w:tcPr>
          <w:p w:rsidR="00333057" w:rsidRPr="00AA6772" w:rsidRDefault="00333057" w:rsidP="00AA6772">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A6772">
              <w:rPr>
                <w:rFonts w:ascii="Times New Roman" w:hAnsi="Times New Roman" w:cs="Times New Roman"/>
                <w:sz w:val="20"/>
                <w:szCs w:val="20"/>
              </w:rPr>
              <w:t>Bis(cyclopeptides) with rigid linkers</w:t>
            </w:r>
          </w:p>
        </w:tc>
        <w:tc>
          <w:tcPr>
            <w:tcW w:w="0" w:type="auto"/>
            <w:vAlign w:val="center"/>
            <w:hideMark/>
          </w:tcPr>
          <w:p w:rsidR="00333057" w:rsidRPr="00AA6772" w:rsidRDefault="00333057" w:rsidP="00AA6772">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A6772">
              <w:rPr>
                <w:rFonts w:ascii="Times New Roman" w:hAnsi="Times New Roman" w:cs="Times New Roman"/>
                <w:sz w:val="20"/>
                <w:szCs w:val="20"/>
              </w:rPr>
              <w:t xml:space="preserve">Anion-induced self-assembly into 2:2 complexes driven by </w:t>
            </w:r>
            <w:proofErr w:type="spellStart"/>
            <w:r w:rsidRPr="00AA6772">
              <w:rPr>
                <w:rFonts w:ascii="Times New Roman" w:hAnsi="Times New Roman" w:cs="Times New Roman"/>
                <w:sz w:val="20"/>
                <w:szCs w:val="20"/>
              </w:rPr>
              <w:t>sulfate</w:t>
            </w:r>
            <w:proofErr w:type="spellEnd"/>
            <w:r w:rsidRPr="00AA6772">
              <w:rPr>
                <w:rFonts w:ascii="Times New Roman" w:hAnsi="Times New Roman" w:cs="Times New Roman"/>
                <w:sz w:val="20"/>
                <w:szCs w:val="20"/>
              </w:rPr>
              <w:t xml:space="preserve"> binding</w:t>
            </w:r>
          </w:p>
        </w:tc>
        <w:tc>
          <w:tcPr>
            <w:tcW w:w="0" w:type="auto"/>
            <w:vAlign w:val="center"/>
            <w:hideMark/>
          </w:tcPr>
          <w:p w:rsidR="00333057" w:rsidRPr="00AA6772" w:rsidRDefault="00333057" w:rsidP="00AA6772">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A6772">
              <w:rPr>
                <w:rFonts w:ascii="Times New Roman" w:hAnsi="Times New Roman" w:cs="Times New Roman"/>
                <w:sz w:val="20"/>
                <w:szCs w:val="20"/>
              </w:rPr>
              <w:t xml:space="preserve">High specificity for </w:t>
            </w:r>
            <w:proofErr w:type="spellStart"/>
            <w:r w:rsidRPr="00AA6772">
              <w:rPr>
                <w:rFonts w:ascii="Times New Roman" w:hAnsi="Times New Roman" w:cs="Times New Roman"/>
                <w:sz w:val="20"/>
                <w:szCs w:val="20"/>
              </w:rPr>
              <w:t>sulfate</w:t>
            </w:r>
            <w:proofErr w:type="spellEnd"/>
            <w:r w:rsidRPr="00AA6772">
              <w:rPr>
                <w:rFonts w:ascii="Times New Roman" w:hAnsi="Times New Roman" w:cs="Times New Roman"/>
                <w:sz w:val="20"/>
                <w:szCs w:val="20"/>
              </w:rPr>
              <w:t xml:space="preserve"> via cooperative binding between cyclopeptide units</w:t>
            </w:r>
          </w:p>
        </w:tc>
      </w:tr>
      <w:tr w:rsidR="00333057" w:rsidRPr="00AA6772" w:rsidTr="00333057">
        <w:trPr>
          <w:trHeight w:val="1209"/>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333057" w:rsidRPr="00AA6772" w:rsidRDefault="00333057" w:rsidP="00AA6772">
            <w:pPr>
              <w:spacing w:after="160" w:line="276" w:lineRule="auto"/>
              <w:jc w:val="center"/>
              <w:rPr>
                <w:rFonts w:ascii="Times New Roman" w:hAnsi="Times New Roman" w:cs="Times New Roman"/>
                <w:sz w:val="20"/>
                <w:szCs w:val="20"/>
              </w:rPr>
            </w:pPr>
            <w:r w:rsidRPr="00AA6772">
              <w:rPr>
                <w:rFonts w:ascii="Times New Roman" w:hAnsi="Times New Roman" w:cs="Times New Roman"/>
                <w:sz w:val="20"/>
                <w:szCs w:val="20"/>
              </w:rPr>
              <w:t xml:space="preserve">Zhu et al. </w:t>
            </w:r>
            <w:r w:rsidR="00DC2730">
              <w:rPr>
                <w:rFonts w:ascii="Times New Roman" w:hAnsi="Times New Roman" w:cs="Times New Roman"/>
                <w:sz w:val="20"/>
                <w:szCs w:val="20"/>
              </w:rPr>
              <w:fldChar w:fldCharType="begin"/>
            </w:r>
            <w:r w:rsidR="00DC2730">
              <w:rPr>
                <w:rFonts w:ascii="Times New Roman" w:hAnsi="Times New Roman" w:cs="Times New Roman"/>
                <w:sz w:val="20"/>
                <w:szCs w:val="20"/>
              </w:rPr>
              <w:instrText xml:space="preserve"> ADDIN ZOTERO_ITEM CSL_CITATION {"citationID":"MUg1SUSi","properties":{"formattedCitation":"[19]","plainCitation":"[19]","noteIndex":0},"citationItems":[{"id":2286,"uris":["http://zotero.org/users/local/I7t2eBjh/items/I47PTUVZ"],"itemData":{"id":2286,"type":"article-journal","container-title":"Science China Chemistry","DOI":"10.1007/s11426-025-2637-2","ISSN":"1674-7291, 1869-1870","issue":"10","journalAbbreviation":"Sci. China Chem.","language":"en","page":"5001-5006","source":"DOI.org (Crossref)","title":"Barbiturate-containing macrocycles: synthesis, structure and anion recognition through anion-carbonyl interactions","title-short":"Barbiturate-containing macrocycles","volume":"68","author":[{"family":"Zhu","given":"Jun"},{"family":"Wang","given":"Xu-Dong"},{"family":"Ao","given":"Yu-Fei"},{"family":"Wang","given":"Qi-Qiang"},{"family":"Wang","given":"De-Xian"}],"issued":{"date-parts":[["2025",10]]}},"suppress-author":true}],"schema":"https://github.com/citation-style-language/schema/raw/master/csl-citation.json"} </w:instrText>
            </w:r>
            <w:r w:rsidR="00DC2730">
              <w:rPr>
                <w:rFonts w:ascii="Times New Roman" w:hAnsi="Times New Roman" w:cs="Times New Roman"/>
                <w:sz w:val="20"/>
                <w:szCs w:val="20"/>
              </w:rPr>
              <w:fldChar w:fldCharType="separate"/>
            </w:r>
            <w:r w:rsidR="00DC2730" w:rsidRPr="00006B1C">
              <w:rPr>
                <w:rFonts w:ascii="Times New Roman" w:hAnsi="Times New Roman" w:cs="Times New Roman"/>
                <w:sz w:val="20"/>
              </w:rPr>
              <w:t>[19]</w:t>
            </w:r>
            <w:r w:rsidR="00DC2730">
              <w:rPr>
                <w:rFonts w:ascii="Times New Roman" w:hAnsi="Times New Roman" w:cs="Times New Roman"/>
                <w:sz w:val="20"/>
                <w:szCs w:val="20"/>
              </w:rPr>
              <w:fldChar w:fldCharType="end"/>
            </w:r>
          </w:p>
        </w:tc>
        <w:tc>
          <w:tcPr>
            <w:tcW w:w="0" w:type="auto"/>
            <w:vAlign w:val="center"/>
            <w:hideMark/>
          </w:tcPr>
          <w:p w:rsidR="00333057" w:rsidRPr="00AA6772" w:rsidRDefault="00333057" w:rsidP="00AA6772">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A6772">
              <w:rPr>
                <w:rFonts w:ascii="Times New Roman" w:hAnsi="Times New Roman" w:cs="Times New Roman"/>
                <w:sz w:val="20"/>
                <w:szCs w:val="20"/>
              </w:rPr>
              <w:t>Barbiturate-containing macrocycles</w:t>
            </w:r>
          </w:p>
        </w:tc>
        <w:tc>
          <w:tcPr>
            <w:tcW w:w="0" w:type="auto"/>
            <w:vAlign w:val="center"/>
            <w:hideMark/>
          </w:tcPr>
          <w:p w:rsidR="00333057" w:rsidRPr="00AA6772" w:rsidRDefault="00333057" w:rsidP="00AA6772">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A6772">
              <w:rPr>
                <w:rFonts w:ascii="Times New Roman" w:hAnsi="Times New Roman" w:cs="Times New Roman"/>
                <w:sz w:val="20"/>
                <w:szCs w:val="20"/>
              </w:rPr>
              <w:t>Macrocycles self-organize into host–guest complexes and higher-order assemblies</w:t>
            </w:r>
          </w:p>
        </w:tc>
        <w:tc>
          <w:tcPr>
            <w:tcW w:w="0" w:type="auto"/>
            <w:vAlign w:val="center"/>
            <w:hideMark/>
          </w:tcPr>
          <w:p w:rsidR="00333057" w:rsidRPr="00AA6772" w:rsidRDefault="00333057" w:rsidP="00AA6772">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A6772">
              <w:rPr>
                <w:rFonts w:ascii="Times New Roman" w:hAnsi="Times New Roman" w:cs="Times New Roman"/>
                <w:sz w:val="20"/>
                <w:szCs w:val="20"/>
              </w:rPr>
              <w:t>Strong, well-defined binding to specific dicarboxylate anions (e.g., malonate) via anion–carbonyl interactions</w:t>
            </w:r>
          </w:p>
        </w:tc>
      </w:tr>
      <w:tr w:rsidR="00333057" w:rsidRPr="00AA6772" w:rsidTr="00333057">
        <w:trPr>
          <w:trHeight w:val="1462"/>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333057" w:rsidRPr="00AA6772" w:rsidRDefault="00333057" w:rsidP="00AA6772">
            <w:pPr>
              <w:spacing w:after="160" w:line="276" w:lineRule="auto"/>
              <w:jc w:val="center"/>
              <w:rPr>
                <w:rFonts w:ascii="Times New Roman" w:hAnsi="Times New Roman" w:cs="Times New Roman"/>
                <w:sz w:val="20"/>
                <w:szCs w:val="20"/>
              </w:rPr>
            </w:pPr>
            <w:r>
              <w:rPr>
                <w:rFonts w:ascii="Times New Roman" w:hAnsi="Times New Roman" w:cs="Times New Roman"/>
                <w:sz w:val="20"/>
                <w:szCs w:val="20"/>
              </w:rPr>
              <w:t xml:space="preserve">Proposed </w:t>
            </w:r>
            <w:r w:rsidRPr="00AA6772">
              <w:rPr>
                <w:rFonts w:ascii="Times New Roman" w:hAnsi="Times New Roman" w:cs="Times New Roman"/>
                <w:sz w:val="20"/>
                <w:szCs w:val="20"/>
              </w:rPr>
              <w:t>work</w:t>
            </w:r>
          </w:p>
        </w:tc>
        <w:tc>
          <w:tcPr>
            <w:tcW w:w="0" w:type="auto"/>
            <w:vAlign w:val="center"/>
            <w:hideMark/>
          </w:tcPr>
          <w:p w:rsidR="00333057" w:rsidRPr="00AA6772" w:rsidRDefault="00333057" w:rsidP="00AA6772">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A6772">
              <w:rPr>
                <w:rFonts w:ascii="Times New Roman" w:hAnsi="Times New Roman" w:cs="Times New Roman"/>
                <w:sz w:val="20"/>
                <w:szCs w:val="20"/>
              </w:rPr>
              <w:t>p-Phenylenediamine-based polyurea nanoparticles</w:t>
            </w:r>
          </w:p>
        </w:tc>
        <w:tc>
          <w:tcPr>
            <w:tcW w:w="0" w:type="auto"/>
            <w:vAlign w:val="center"/>
            <w:hideMark/>
          </w:tcPr>
          <w:p w:rsidR="00333057" w:rsidRPr="00AA6772" w:rsidRDefault="00333057" w:rsidP="00AA6772">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A6772">
              <w:rPr>
                <w:rFonts w:ascii="Times New Roman" w:hAnsi="Times New Roman" w:cs="Times New Roman"/>
                <w:sz w:val="20"/>
                <w:szCs w:val="20"/>
              </w:rPr>
              <w:t>Solvent-driven self-assembly into ~175 nm particles; methanol gives lowest PDI and highest DLS intensity</w:t>
            </w:r>
          </w:p>
        </w:tc>
        <w:tc>
          <w:tcPr>
            <w:tcW w:w="0" w:type="auto"/>
            <w:vAlign w:val="center"/>
            <w:hideMark/>
          </w:tcPr>
          <w:p w:rsidR="00333057" w:rsidRPr="00AA6772" w:rsidRDefault="00333057" w:rsidP="00AA6772">
            <w:pPr>
              <w:spacing w:after="16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A6772">
              <w:rPr>
                <w:rFonts w:ascii="Times New Roman" w:hAnsi="Times New Roman" w:cs="Times New Roman"/>
                <w:sz w:val="20"/>
                <w:szCs w:val="20"/>
              </w:rPr>
              <w:t>Quantified binding constants and detection limits for several environmentally relevant anions; phosphate and chloride show strongest binding and lowest LODs</w:t>
            </w:r>
          </w:p>
        </w:tc>
      </w:tr>
    </w:tbl>
    <w:p w:rsidR="00AA6772" w:rsidRPr="00AA6772" w:rsidRDefault="00AA6772" w:rsidP="00AA6772">
      <w:pPr>
        <w:spacing w:line="276" w:lineRule="auto"/>
        <w:jc w:val="both"/>
        <w:rPr>
          <w:rFonts w:ascii="Times New Roman" w:hAnsi="Times New Roman" w:cs="Times New Roman"/>
          <w:sz w:val="20"/>
          <w:szCs w:val="20"/>
        </w:rPr>
      </w:pPr>
    </w:p>
    <w:p w:rsidR="00D2537E" w:rsidRDefault="00D2537E" w:rsidP="00AE643C">
      <w:pPr>
        <w:spacing w:line="276" w:lineRule="auto"/>
        <w:jc w:val="both"/>
        <w:rPr>
          <w:rFonts w:ascii="Times New Roman" w:hAnsi="Times New Roman" w:cs="Times New Roman"/>
          <w:sz w:val="20"/>
          <w:szCs w:val="20"/>
        </w:rPr>
      </w:pPr>
      <w:r w:rsidRPr="00D2537E">
        <w:rPr>
          <w:rFonts w:ascii="Times New Roman" w:hAnsi="Times New Roman" w:cs="Times New Roman"/>
          <w:sz w:val="20"/>
          <w:szCs w:val="20"/>
        </w:rPr>
        <w:t xml:space="preserve">Nonetheless, there are certain drawbacks in this study that should be recognized. To begin with, anion detection was checked in rather elementary environments made up of one anion species only; that is, competitive binding in complex matrices (like water from different sources or bodily fluids) is yet to be done. Secondly, the research is limited to a particular polyurea structure; the systematic change of the R / R′ groups in the side chains and their relationship with binding thermodynamics would be required to formulate rules for the design of larger anion libraries. Thirdly, long-term stability, recyclability, and performance at the device level (e.g. in sensor films or membranes) have not been assessed and they will be a major requirement for application in the real world. Future studies addressing these issues will further support the claim that p-phenylenediamine-based </w:t>
      </w:r>
      <w:proofErr w:type="spellStart"/>
      <w:r w:rsidRPr="00D2537E">
        <w:rPr>
          <w:rFonts w:ascii="Times New Roman" w:hAnsi="Times New Roman" w:cs="Times New Roman"/>
          <w:sz w:val="20"/>
          <w:szCs w:val="20"/>
        </w:rPr>
        <w:t>polyureas</w:t>
      </w:r>
      <w:proofErr w:type="spellEnd"/>
      <w:r w:rsidRPr="00D2537E">
        <w:rPr>
          <w:rFonts w:ascii="Times New Roman" w:hAnsi="Times New Roman" w:cs="Times New Roman"/>
          <w:sz w:val="20"/>
          <w:szCs w:val="20"/>
        </w:rPr>
        <w:t xml:space="preserve"> are indeed practical platforms for selective ion sensing and separation technologies.</w:t>
      </w:r>
    </w:p>
    <w:p w:rsidR="00AE643C" w:rsidRPr="00AE643C" w:rsidRDefault="00AE643C" w:rsidP="00AE643C">
      <w:pPr>
        <w:spacing w:line="276" w:lineRule="auto"/>
        <w:jc w:val="both"/>
        <w:rPr>
          <w:rFonts w:ascii="Times New Roman" w:hAnsi="Times New Roman" w:cs="Times New Roman"/>
          <w:b/>
          <w:bCs/>
          <w:sz w:val="20"/>
          <w:szCs w:val="20"/>
        </w:rPr>
      </w:pPr>
      <w:r w:rsidRPr="00AE643C">
        <w:rPr>
          <w:rFonts w:ascii="Times New Roman" w:hAnsi="Times New Roman" w:cs="Times New Roman"/>
          <w:b/>
          <w:bCs/>
          <w:sz w:val="20"/>
          <w:szCs w:val="20"/>
        </w:rPr>
        <w:lastRenderedPageBreak/>
        <w:t>Conclusion and Future Work</w:t>
      </w:r>
    </w:p>
    <w:p w:rsidR="00C33EDF" w:rsidRPr="00C33EDF" w:rsidRDefault="00C33EDF" w:rsidP="00C33EDF">
      <w:pPr>
        <w:spacing w:line="276" w:lineRule="auto"/>
        <w:jc w:val="both"/>
        <w:rPr>
          <w:rFonts w:ascii="Times New Roman" w:hAnsi="Times New Roman" w:cs="Times New Roman"/>
          <w:sz w:val="20"/>
          <w:szCs w:val="20"/>
        </w:rPr>
      </w:pPr>
      <w:r w:rsidRPr="00C33EDF">
        <w:rPr>
          <w:rFonts w:ascii="Times New Roman" w:hAnsi="Times New Roman" w:cs="Times New Roman"/>
          <w:sz w:val="20"/>
          <w:szCs w:val="20"/>
        </w:rPr>
        <w:t xml:space="preserve">This research has been devoted to the study of the self-assembly characteristics and anion recognition properties of p-Phenylenediamine-based </w:t>
      </w:r>
      <w:proofErr w:type="spellStart"/>
      <w:r w:rsidRPr="00C33EDF">
        <w:rPr>
          <w:rFonts w:ascii="Times New Roman" w:hAnsi="Times New Roman" w:cs="Times New Roman"/>
          <w:sz w:val="20"/>
          <w:szCs w:val="20"/>
        </w:rPr>
        <w:t>polyureas</w:t>
      </w:r>
      <w:proofErr w:type="spellEnd"/>
      <w:r w:rsidRPr="00C33EDF">
        <w:rPr>
          <w:rFonts w:ascii="Times New Roman" w:hAnsi="Times New Roman" w:cs="Times New Roman"/>
          <w:sz w:val="20"/>
          <w:szCs w:val="20"/>
        </w:rPr>
        <w:t xml:space="preserve">. One of the main aims was to determine how self-assembly is affected by solvent, temperature, and concentration factors, and to study the binding affinity and selectivity of these </w:t>
      </w:r>
      <w:proofErr w:type="spellStart"/>
      <w:r w:rsidRPr="00C33EDF">
        <w:rPr>
          <w:rFonts w:ascii="Times New Roman" w:hAnsi="Times New Roman" w:cs="Times New Roman"/>
          <w:sz w:val="20"/>
          <w:szCs w:val="20"/>
        </w:rPr>
        <w:t>polyureas</w:t>
      </w:r>
      <w:proofErr w:type="spellEnd"/>
      <w:r w:rsidRPr="00C33EDF">
        <w:rPr>
          <w:rFonts w:ascii="Times New Roman" w:hAnsi="Times New Roman" w:cs="Times New Roman"/>
          <w:sz w:val="20"/>
          <w:szCs w:val="20"/>
        </w:rPr>
        <w:t xml:space="preserve"> towards anions like phosphate and chloride, among others. It was discovered that methanol proved to be the solvent par excellence for self-assembly since it produced particles of the highest quality and stability, with the lowest polydispersity indices (PDI) of only 0.174. As for anion recognition, the </w:t>
      </w:r>
      <w:proofErr w:type="spellStart"/>
      <w:r w:rsidRPr="00C33EDF">
        <w:rPr>
          <w:rFonts w:ascii="Times New Roman" w:hAnsi="Times New Roman" w:cs="Times New Roman"/>
          <w:sz w:val="20"/>
          <w:szCs w:val="20"/>
        </w:rPr>
        <w:t>polyureas</w:t>
      </w:r>
      <w:proofErr w:type="spellEnd"/>
      <w:r w:rsidRPr="00C33EDF">
        <w:rPr>
          <w:rFonts w:ascii="Times New Roman" w:hAnsi="Times New Roman" w:cs="Times New Roman"/>
          <w:sz w:val="20"/>
          <w:szCs w:val="20"/>
        </w:rPr>
        <w:t xml:space="preserve"> showed strong binding constants with phosphate having the highest binding constant of 4182 M⁻¹ and the lowest detection limit of 9.33 µM.</w:t>
      </w:r>
    </w:p>
    <w:p w:rsidR="00C33EDF" w:rsidRDefault="00C33EDF" w:rsidP="00C33EDF">
      <w:pPr>
        <w:spacing w:line="276" w:lineRule="auto"/>
        <w:jc w:val="both"/>
        <w:rPr>
          <w:rFonts w:ascii="Times New Roman" w:hAnsi="Times New Roman" w:cs="Times New Roman"/>
          <w:sz w:val="20"/>
          <w:szCs w:val="20"/>
        </w:rPr>
      </w:pPr>
      <w:r w:rsidRPr="00C33EDF">
        <w:rPr>
          <w:rFonts w:ascii="Times New Roman" w:hAnsi="Times New Roman" w:cs="Times New Roman"/>
          <w:sz w:val="20"/>
          <w:szCs w:val="20"/>
        </w:rPr>
        <w:t xml:space="preserve">The study provides evidence that p-Phenylenediamine-based </w:t>
      </w:r>
      <w:proofErr w:type="spellStart"/>
      <w:r w:rsidRPr="00C33EDF">
        <w:rPr>
          <w:rFonts w:ascii="Times New Roman" w:hAnsi="Times New Roman" w:cs="Times New Roman"/>
          <w:sz w:val="20"/>
          <w:szCs w:val="20"/>
        </w:rPr>
        <w:t>polyureas</w:t>
      </w:r>
      <w:proofErr w:type="spellEnd"/>
      <w:r w:rsidRPr="00C33EDF">
        <w:rPr>
          <w:rFonts w:ascii="Times New Roman" w:hAnsi="Times New Roman" w:cs="Times New Roman"/>
          <w:sz w:val="20"/>
          <w:szCs w:val="20"/>
        </w:rPr>
        <w:t xml:space="preserve"> are the candidates of choice in multifunctional applications for ion sensing due to their dual capability of self-assembly into stable structures and high anion selectivity. Different statistical methods involving ANOVA and pairwise t-tests have validated the significance of these results and stressed the usefulness of </w:t>
      </w:r>
      <w:proofErr w:type="spellStart"/>
      <w:r w:rsidRPr="00C33EDF">
        <w:rPr>
          <w:rFonts w:ascii="Times New Roman" w:hAnsi="Times New Roman" w:cs="Times New Roman"/>
          <w:sz w:val="20"/>
          <w:szCs w:val="20"/>
        </w:rPr>
        <w:t>polyureas</w:t>
      </w:r>
      <w:proofErr w:type="spellEnd"/>
      <w:r w:rsidRPr="00C33EDF">
        <w:rPr>
          <w:rFonts w:ascii="Times New Roman" w:hAnsi="Times New Roman" w:cs="Times New Roman"/>
          <w:sz w:val="20"/>
          <w:szCs w:val="20"/>
        </w:rPr>
        <w:t xml:space="preserve"> for anion recognition.</w:t>
      </w:r>
    </w:p>
    <w:p w:rsidR="00AE643C" w:rsidRPr="00AE643C" w:rsidRDefault="00AE643C" w:rsidP="00C33EDF">
      <w:pPr>
        <w:spacing w:line="276" w:lineRule="auto"/>
        <w:jc w:val="both"/>
        <w:rPr>
          <w:rFonts w:ascii="Times New Roman" w:hAnsi="Times New Roman" w:cs="Times New Roman"/>
          <w:b/>
          <w:bCs/>
          <w:sz w:val="20"/>
          <w:szCs w:val="20"/>
        </w:rPr>
      </w:pPr>
      <w:r w:rsidRPr="00AE643C">
        <w:rPr>
          <w:rFonts w:ascii="Times New Roman" w:hAnsi="Times New Roman" w:cs="Times New Roman"/>
          <w:b/>
          <w:bCs/>
          <w:sz w:val="20"/>
          <w:szCs w:val="20"/>
        </w:rPr>
        <w:t>Limitations:</w:t>
      </w:r>
    </w:p>
    <w:p w:rsidR="00C33EDF" w:rsidRPr="00C33EDF" w:rsidRDefault="00C33EDF" w:rsidP="00C33EDF">
      <w:pPr>
        <w:spacing w:line="276" w:lineRule="auto"/>
        <w:jc w:val="both"/>
        <w:rPr>
          <w:rFonts w:ascii="Times New Roman" w:hAnsi="Times New Roman" w:cs="Times New Roman"/>
          <w:sz w:val="20"/>
          <w:szCs w:val="20"/>
        </w:rPr>
      </w:pPr>
      <w:r w:rsidRPr="00C33EDF">
        <w:rPr>
          <w:rFonts w:ascii="Times New Roman" w:hAnsi="Times New Roman" w:cs="Times New Roman"/>
          <w:sz w:val="20"/>
          <w:szCs w:val="20"/>
        </w:rPr>
        <w:t>Nevertheless, the study, especially with the promising results, has some limitations as follows:</w:t>
      </w:r>
    </w:p>
    <w:p w:rsidR="00C33EDF" w:rsidRPr="00C33EDF" w:rsidRDefault="00C33EDF" w:rsidP="00C33EDF">
      <w:pPr>
        <w:pStyle w:val="ListParagraph"/>
        <w:numPr>
          <w:ilvl w:val="0"/>
          <w:numId w:val="42"/>
        </w:numPr>
        <w:spacing w:line="276" w:lineRule="auto"/>
        <w:jc w:val="both"/>
        <w:rPr>
          <w:rFonts w:ascii="Times New Roman" w:hAnsi="Times New Roman" w:cs="Times New Roman"/>
          <w:sz w:val="20"/>
          <w:szCs w:val="20"/>
        </w:rPr>
      </w:pPr>
      <w:r w:rsidRPr="00C33EDF">
        <w:rPr>
          <w:rFonts w:ascii="Times New Roman" w:hAnsi="Times New Roman" w:cs="Times New Roman"/>
          <w:sz w:val="20"/>
          <w:szCs w:val="20"/>
        </w:rPr>
        <w:t>Competitive Binding: The anion recognition tests employed, to this end, a rather simple environment having only one anion species. Performance in complex mixtures like environmental samples or biological fluids has not been tested yet.</w:t>
      </w:r>
    </w:p>
    <w:p w:rsidR="00C33EDF" w:rsidRPr="00C33EDF" w:rsidRDefault="00C33EDF" w:rsidP="00C33EDF">
      <w:pPr>
        <w:pStyle w:val="ListParagraph"/>
        <w:numPr>
          <w:ilvl w:val="0"/>
          <w:numId w:val="42"/>
        </w:numPr>
        <w:spacing w:line="276" w:lineRule="auto"/>
        <w:jc w:val="both"/>
        <w:rPr>
          <w:rFonts w:ascii="Times New Roman" w:hAnsi="Times New Roman" w:cs="Times New Roman"/>
          <w:sz w:val="20"/>
          <w:szCs w:val="20"/>
        </w:rPr>
      </w:pPr>
      <w:r w:rsidRPr="00C33EDF">
        <w:rPr>
          <w:rFonts w:ascii="Times New Roman" w:hAnsi="Times New Roman" w:cs="Times New Roman"/>
          <w:sz w:val="20"/>
          <w:szCs w:val="20"/>
        </w:rPr>
        <w:t>Single Polyurea Architecture: Research was done on one polyurea architecture only. It would be beneficial to do more research with different substituents (R/R') on the polyurea structure in order to find out the design rules for wider anion recognition.</w:t>
      </w:r>
    </w:p>
    <w:p w:rsidR="00C33EDF" w:rsidRPr="00C33EDF" w:rsidRDefault="00C33EDF" w:rsidP="00C33EDF">
      <w:pPr>
        <w:pStyle w:val="ListParagraph"/>
        <w:numPr>
          <w:ilvl w:val="0"/>
          <w:numId w:val="42"/>
        </w:numPr>
        <w:spacing w:line="276" w:lineRule="auto"/>
        <w:jc w:val="both"/>
        <w:rPr>
          <w:rFonts w:ascii="Times New Roman" w:hAnsi="Times New Roman" w:cs="Times New Roman"/>
          <w:sz w:val="20"/>
          <w:szCs w:val="20"/>
        </w:rPr>
      </w:pPr>
      <w:r w:rsidRPr="00C33EDF">
        <w:rPr>
          <w:rFonts w:ascii="Times New Roman" w:hAnsi="Times New Roman" w:cs="Times New Roman"/>
          <w:sz w:val="20"/>
          <w:szCs w:val="20"/>
        </w:rPr>
        <w:t>Long-Term Stability and Recyclability: The material's long-term stability, recyclability, and practical use, especially in the case of sensors or membrane applications, were not exhaustively studied.</w:t>
      </w:r>
    </w:p>
    <w:p w:rsidR="00AE643C" w:rsidRPr="00AE643C" w:rsidRDefault="00AE643C" w:rsidP="00C33EDF">
      <w:pPr>
        <w:spacing w:line="276" w:lineRule="auto"/>
        <w:jc w:val="both"/>
        <w:rPr>
          <w:rFonts w:ascii="Times New Roman" w:hAnsi="Times New Roman" w:cs="Times New Roman"/>
          <w:b/>
          <w:bCs/>
          <w:sz w:val="20"/>
          <w:szCs w:val="20"/>
        </w:rPr>
      </w:pPr>
      <w:r w:rsidRPr="00AE643C">
        <w:rPr>
          <w:rFonts w:ascii="Times New Roman" w:hAnsi="Times New Roman" w:cs="Times New Roman"/>
          <w:b/>
          <w:bCs/>
          <w:sz w:val="20"/>
          <w:szCs w:val="20"/>
        </w:rPr>
        <w:t>Future Work:</w:t>
      </w:r>
    </w:p>
    <w:p w:rsidR="00C33EDF" w:rsidRPr="00C33EDF" w:rsidRDefault="00C33EDF" w:rsidP="00C33EDF">
      <w:pPr>
        <w:pStyle w:val="ListParagraph"/>
        <w:numPr>
          <w:ilvl w:val="0"/>
          <w:numId w:val="44"/>
        </w:numPr>
        <w:spacing w:line="276" w:lineRule="auto"/>
        <w:jc w:val="both"/>
        <w:rPr>
          <w:rFonts w:ascii="Times New Roman" w:hAnsi="Times New Roman" w:cs="Times New Roman"/>
          <w:sz w:val="20"/>
          <w:szCs w:val="20"/>
        </w:rPr>
      </w:pPr>
      <w:r w:rsidRPr="00C33EDF">
        <w:rPr>
          <w:rFonts w:ascii="Times New Roman" w:hAnsi="Times New Roman" w:cs="Times New Roman"/>
          <w:sz w:val="20"/>
          <w:szCs w:val="20"/>
        </w:rPr>
        <w:t xml:space="preserve">Complex Matrices Testing: The scientists who will come up with the future research ideas will have to test the </w:t>
      </w:r>
      <w:proofErr w:type="spellStart"/>
      <w:r w:rsidRPr="00C33EDF">
        <w:rPr>
          <w:rFonts w:ascii="Times New Roman" w:hAnsi="Times New Roman" w:cs="Times New Roman"/>
          <w:sz w:val="20"/>
          <w:szCs w:val="20"/>
        </w:rPr>
        <w:t>polyureas</w:t>
      </w:r>
      <w:proofErr w:type="spellEnd"/>
      <w:r w:rsidRPr="00C33EDF">
        <w:rPr>
          <w:rFonts w:ascii="Times New Roman" w:hAnsi="Times New Roman" w:cs="Times New Roman"/>
          <w:sz w:val="20"/>
          <w:szCs w:val="20"/>
        </w:rPr>
        <w:t xml:space="preserve"> in complex mixtures, including environmental samples such as water, or even in biological fluids, in order to find out if those </w:t>
      </w:r>
      <w:proofErr w:type="spellStart"/>
      <w:r w:rsidRPr="00C33EDF">
        <w:rPr>
          <w:rFonts w:ascii="Times New Roman" w:hAnsi="Times New Roman" w:cs="Times New Roman"/>
          <w:sz w:val="20"/>
          <w:szCs w:val="20"/>
        </w:rPr>
        <w:t>polyureas</w:t>
      </w:r>
      <w:proofErr w:type="spellEnd"/>
      <w:r w:rsidRPr="00C33EDF">
        <w:rPr>
          <w:rFonts w:ascii="Times New Roman" w:hAnsi="Times New Roman" w:cs="Times New Roman"/>
          <w:sz w:val="20"/>
          <w:szCs w:val="20"/>
        </w:rPr>
        <w:t xml:space="preserve"> can be used in real-time applications.</w:t>
      </w:r>
    </w:p>
    <w:p w:rsidR="00C33EDF" w:rsidRPr="00C33EDF" w:rsidRDefault="00C33EDF" w:rsidP="00C33EDF">
      <w:pPr>
        <w:pStyle w:val="ListParagraph"/>
        <w:numPr>
          <w:ilvl w:val="0"/>
          <w:numId w:val="44"/>
        </w:numPr>
        <w:spacing w:line="276" w:lineRule="auto"/>
        <w:jc w:val="both"/>
        <w:rPr>
          <w:rFonts w:ascii="Times New Roman" w:hAnsi="Times New Roman" w:cs="Times New Roman"/>
          <w:sz w:val="20"/>
          <w:szCs w:val="20"/>
        </w:rPr>
      </w:pPr>
      <w:r w:rsidRPr="00C33EDF">
        <w:rPr>
          <w:rFonts w:ascii="Times New Roman" w:hAnsi="Times New Roman" w:cs="Times New Roman"/>
          <w:sz w:val="20"/>
          <w:szCs w:val="20"/>
        </w:rPr>
        <w:t xml:space="preserve">Exploring Other Polyurea Architectures: It will be interesting if a systematic study on the R/R' substituents on the polyurea backbone and their impact on anion binding could be made. This will be the basic starting point for the design rules for the best anion-binding </w:t>
      </w:r>
      <w:proofErr w:type="spellStart"/>
      <w:r w:rsidRPr="00C33EDF">
        <w:rPr>
          <w:rFonts w:ascii="Times New Roman" w:hAnsi="Times New Roman" w:cs="Times New Roman"/>
          <w:sz w:val="20"/>
          <w:szCs w:val="20"/>
        </w:rPr>
        <w:t>polyureas</w:t>
      </w:r>
      <w:proofErr w:type="spellEnd"/>
      <w:r w:rsidRPr="00C33EDF">
        <w:rPr>
          <w:rFonts w:ascii="Times New Roman" w:hAnsi="Times New Roman" w:cs="Times New Roman"/>
          <w:sz w:val="20"/>
          <w:szCs w:val="20"/>
        </w:rPr>
        <w:t>.</w:t>
      </w:r>
    </w:p>
    <w:p w:rsidR="00C33EDF" w:rsidRPr="00C33EDF" w:rsidRDefault="00C33EDF" w:rsidP="00C33EDF">
      <w:pPr>
        <w:pStyle w:val="ListParagraph"/>
        <w:numPr>
          <w:ilvl w:val="0"/>
          <w:numId w:val="44"/>
        </w:numPr>
        <w:spacing w:line="276" w:lineRule="auto"/>
        <w:jc w:val="both"/>
        <w:rPr>
          <w:rFonts w:ascii="Times New Roman" w:hAnsi="Times New Roman" w:cs="Times New Roman"/>
          <w:sz w:val="20"/>
          <w:szCs w:val="20"/>
        </w:rPr>
      </w:pPr>
      <w:r w:rsidRPr="00C33EDF">
        <w:rPr>
          <w:rFonts w:ascii="Times New Roman" w:hAnsi="Times New Roman" w:cs="Times New Roman"/>
          <w:sz w:val="20"/>
          <w:szCs w:val="20"/>
        </w:rPr>
        <w:t xml:space="preserve">Scale-Up and Practical Applications: The </w:t>
      </w:r>
      <w:proofErr w:type="spellStart"/>
      <w:r w:rsidRPr="00C33EDF">
        <w:rPr>
          <w:rFonts w:ascii="Times New Roman" w:hAnsi="Times New Roman" w:cs="Times New Roman"/>
          <w:sz w:val="20"/>
          <w:szCs w:val="20"/>
        </w:rPr>
        <w:t>polyureas</w:t>
      </w:r>
      <w:proofErr w:type="spellEnd"/>
      <w:r w:rsidRPr="00C33EDF">
        <w:rPr>
          <w:rFonts w:ascii="Times New Roman" w:hAnsi="Times New Roman" w:cs="Times New Roman"/>
          <w:sz w:val="20"/>
          <w:szCs w:val="20"/>
        </w:rPr>
        <w:t xml:space="preserve"> will be subjected to long-term stability, recyclability, and performance tests in sensor films, membranes, or other device-level applications, so that their suitability for the real-world will be assured.</w:t>
      </w:r>
    </w:p>
    <w:p w:rsidR="00C33EDF" w:rsidRPr="00C33EDF" w:rsidRDefault="00C33EDF" w:rsidP="00C33EDF">
      <w:pPr>
        <w:pStyle w:val="ListParagraph"/>
        <w:numPr>
          <w:ilvl w:val="0"/>
          <w:numId w:val="44"/>
        </w:numPr>
        <w:spacing w:line="276" w:lineRule="auto"/>
        <w:jc w:val="both"/>
        <w:rPr>
          <w:rFonts w:ascii="Times New Roman" w:hAnsi="Times New Roman" w:cs="Times New Roman"/>
          <w:sz w:val="20"/>
          <w:szCs w:val="20"/>
        </w:rPr>
      </w:pPr>
      <w:r w:rsidRPr="00C33EDF">
        <w:rPr>
          <w:rFonts w:ascii="Times New Roman" w:hAnsi="Times New Roman" w:cs="Times New Roman"/>
          <w:sz w:val="20"/>
          <w:szCs w:val="20"/>
        </w:rPr>
        <w:t xml:space="preserve">Environmental Impact: It is unavoidable to explore the environmental impact and the scalability of these </w:t>
      </w:r>
      <w:proofErr w:type="spellStart"/>
      <w:r w:rsidRPr="00C33EDF">
        <w:rPr>
          <w:rFonts w:ascii="Times New Roman" w:hAnsi="Times New Roman" w:cs="Times New Roman"/>
          <w:sz w:val="20"/>
          <w:szCs w:val="20"/>
        </w:rPr>
        <w:t>polyureas</w:t>
      </w:r>
      <w:proofErr w:type="spellEnd"/>
      <w:r w:rsidRPr="00C33EDF">
        <w:rPr>
          <w:rFonts w:ascii="Times New Roman" w:hAnsi="Times New Roman" w:cs="Times New Roman"/>
          <w:sz w:val="20"/>
          <w:szCs w:val="20"/>
        </w:rPr>
        <w:t xml:space="preserve"> for large-scale applications as it is the only way to confirm their use in other commercial fields, which, among others, are the treatment of wastewater and the detection of pollution.</w:t>
      </w:r>
    </w:p>
    <w:p w:rsidR="00807281" w:rsidRDefault="0086192C" w:rsidP="00C33EDF">
      <w:pPr>
        <w:spacing w:line="276" w:lineRule="auto"/>
        <w:jc w:val="both"/>
        <w:rPr>
          <w:rFonts w:ascii="Times New Roman" w:hAnsi="Times New Roman" w:cs="Times New Roman"/>
          <w:b/>
          <w:bCs/>
          <w:sz w:val="24"/>
          <w:szCs w:val="24"/>
        </w:rPr>
      </w:pPr>
      <w:r w:rsidRPr="0086192C">
        <w:rPr>
          <w:rFonts w:ascii="Times New Roman" w:hAnsi="Times New Roman" w:cs="Times New Roman"/>
          <w:b/>
          <w:bCs/>
          <w:sz w:val="24"/>
          <w:szCs w:val="24"/>
        </w:rPr>
        <w:t>Reference</w:t>
      </w:r>
    </w:p>
    <w:p w:rsidR="00006B1C" w:rsidRPr="00006B1C" w:rsidRDefault="00006B1C" w:rsidP="00A75DDE">
      <w:pPr>
        <w:pStyle w:val="Bibliography"/>
        <w:spacing w:line="276" w:lineRule="auto"/>
        <w:jc w:val="both"/>
        <w:rPr>
          <w:rFonts w:ascii="Times New Roman" w:hAnsi="Times New Roman" w:cs="Times New Roman"/>
          <w:sz w:val="20"/>
          <w:szCs w:val="18"/>
        </w:rPr>
      </w:pPr>
      <w:r w:rsidRPr="00006B1C">
        <w:rPr>
          <w:rFonts w:ascii="Times New Roman" w:hAnsi="Times New Roman" w:cs="Times New Roman"/>
          <w:b/>
          <w:bCs/>
          <w:sz w:val="20"/>
          <w:szCs w:val="20"/>
        </w:rPr>
        <w:fldChar w:fldCharType="begin"/>
      </w:r>
      <w:r w:rsidRPr="00006B1C">
        <w:rPr>
          <w:rFonts w:ascii="Times New Roman" w:hAnsi="Times New Roman" w:cs="Times New Roman"/>
          <w:b/>
          <w:bCs/>
          <w:sz w:val="20"/>
          <w:szCs w:val="20"/>
        </w:rPr>
        <w:instrText xml:space="preserve"> ADDIN ZOTERO_BIBL {"uncited":[],"omitted":[],"custom":[]} CSL_BIBLIOGRAPHY </w:instrText>
      </w:r>
      <w:r w:rsidRPr="00006B1C">
        <w:rPr>
          <w:rFonts w:ascii="Times New Roman" w:hAnsi="Times New Roman" w:cs="Times New Roman"/>
          <w:b/>
          <w:bCs/>
          <w:sz w:val="20"/>
          <w:szCs w:val="20"/>
        </w:rPr>
        <w:fldChar w:fldCharType="separate"/>
      </w:r>
      <w:r w:rsidRPr="00006B1C">
        <w:rPr>
          <w:rFonts w:ascii="Times New Roman" w:hAnsi="Times New Roman" w:cs="Times New Roman"/>
          <w:sz w:val="20"/>
          <w:szCs w:val="18"/>
        </w:rPr>
        <w:t>[1]</w:t>
      </w:r>
      <w:r w:rsidRPr="00006B1C">
        <w:rPr>
          <w:rFonts w:ascii="Times New Roman" w:hAnsi="Times New Roman" w:cs="Times New Roman"/>
          <w:sz w:val="20"/>
          <w:szCs w:val="18"/>
        </w:rPr>
        <w:tab/>
        <w:t xml:space="preserve">A. A. Artemjev </w:t>
      </w:r>
      <w:r w:rsidRPr="00006B1C">
        <w:rPr>
          <w:rFonts w:ascii="Times New Roman" w:hAnsi="Times New Roman" w:cs="Times New Roman"/>
          <w:i/>
          <w:iCs/>
          <w:sz w:val="20"/>
          <w:szCs w:val="18"/>
        </w:rPr>
        <w:t>et al.</w:t>
      </w:r>
      <w:r w:rsidRPr="00006B1C">
        <w:rPr>
          <w:rFonts w:ascii="Times New Roman" w:hAnsi="Times New Roman" w:cs="Times New Roman"/>
          <w:sz w:val="20"/>
          <w:szCs w:val="18"/>
        </w:rPr>
        <w:t xml:space="preserve">, ‘Towards Anion Recognition and Precipitation with Water-Soluble 1,2,4-Selenodiazolium Salts: Combined Structural and Theoretical Study’, </w:t>
      </w:r>
      <w:r w:rsidRPr="00006B1C">
        <w:rPr>
          <w:rFonts w:ascii="Times New Roman" w:hAnsi="Times New Roman" w:cs="Times New Roman"/>
          <w:i/>
          <w:iCs/>
          <w:sz w:val="20"/>
          <w:szCs w:val="18"/>
        </w:rPr>
        <w:t>IJMS</w:t>
      </w:r>
      <w:r w:rsidRPr="00006B1C">
        <w:rPr>
          <w:rFonts w:ascii="Times New Roman" w:hAnsi="Times New Roman" w:cs="Times New Roman"/>
          <w:sz w:val="20"/>
          <w:szCs w:val="18"/>
        </w:rPr>
        <w:t>, vol. 23, no. 12, p. 6372, June 2022, doi: 10.3390/ijms23126372.</w:t>
      </w:r>
    </w:p>
    <w:p w:rsidR="00006B1C" w:rsidRPr="00006B1C" w:rsidRDefault="00006B1C" w:rsidP="00A75DDE">
      <w:pPr>
        <w:pStyle w:val="Bibliography"/>
        <w:spacing w:line="276" w:lineRule="auto"/>
        <w:jc w:val="both"/>
        <w:rPr>
          <w:rFonts w:ascii="Times New Roman" w:hAnsi="Times New Roman" w:cs="Times New Roman"/>
          <w:sz w:val="20"/>
          <w:szCs w:val="18"/>
        </w:rPr>
      </w:pPr>
      <w:r w:rsidRPr="00006B1C">
        <w:rPr>
          <w:rFonts w:ascii="Times New Roman" w:hAnsi="Times New Roman" w:cs="Times New Roman"/>
          <w:sz w:val="20"/>
          <w:szCs w:val="18"/>
        </w:rPr>
        <w:t>[2]</w:t>
      </w:r>
      <w:r w:rsidRPr="00006B1C">
        <w:rPr>
          <w:rFonts w:ascii="Times New Roman" w:hAnsi="Times New Roman" w:cs="Times New Roman"/>
          <w:sz w:val="20"/>
          <w:szCs w:val="18"/>
        </w:rPr>
        <w:tab/>
        <w:t xml:space="preserve">M. Zaleskaya-Hernik, Ł. Dobrzycki, M. Karbarz, and J. Romański, ‘Fluorescence Recognition of Anions Using a Heteroditopic Receptor: Homogenous and Two-Phase Sensing’, </w:t>
      </w:r>
      <w:r w:rsidRPr="00006B1C">
        <w:rPr>
          <w:rFonts w:ascii="Times New Roman" w:hAnsi="Times New Roman" w:cs="Times New Roman"/>
          <w:i/>
          <w:iCs/>
          <w:sz w:val="20"/>
          <w:szCs w:val="18"/>
        </w:rPr>
        <w:t>IJMS</w:t>
      </w:r>
      <w:r w:rsidRPr="00006B1C">
        <w:rPr>
          <w:rFonts w:ascii="Times New Roman" w:hAnsi="Times New Roman" w:cs="Times New Roman"/>
          <w:sz w:val="20"/>
          <w:szCs w:val="18"/>
        </w:rPr>
        <w:t>, vol. 22, no. 24, p. 13396, Dec. 2021, doi: 10.3390/ijms222413396.</w:t>
      </w:r>
    </w:p>
    <w:p w:rsidR="00006B1C" w:rsidRPr="00006B1C" w:rsidRDefault="00006B1C" w:rsidP="00A75DDE">
      <w:pPr>
        <w:pStyle w:val="Bibliography"/>
        <w:spacing w:line="276" w:lineRule="auto"/>
        <w:jc w:val="both"/>
        <w:rPr>
          <w:rFonts w:ascii="Times New Roman" w:hAnsi="Times New Roman" w:cs="Times New Roman"/>
          <w:sz w:val="20"/>
          <w:szCs w:val="18"/>
        </w:rPr>
      </w:pPr>
      <w:r w:rsidRPr="00006B1C">
        <w:rPr>
          <w:rFonts w:ascii="Times New Roman" w:hAnsi="Times New Roman" w:cs="Times New Roman"/>
          <w:sz w:val="20"/>
          <w:szCs w:val="18"/>
        </w:rPr>
        <w:t>[3]</w:t>
      </w:r>
      <w:r w:rsidRPr="00006B1C">
        <w:rPr>
          <w:rFonts w:ascii="Times New Roman" w:hAnsi="Times New Roman" w:cs="Times New Roman"/>
          <w:sz w:val="20"/>
          <w:szCs w:val="18"/>
        </w:rPr>
        <w:tab/>
        <w:t xml:space="preserve">X. Zhang </w:t>
      </w:r>
      <w:r w:rsidRPr="00006B1C">
        <w:rPr>
          <w:rFonts w:ascii="Times New Roman" w:hAnsi="Times New Roman" w:cs="Times New Roman"/>
          <w:i/>
          <w:iCs/>
          <w:sz w:val="20"/>
          <w:szCs w:val="18"/>
        </w:rPr>
        <w:t>et al.</w:t>
      </w:r>
      <w:r w:rsidRPr="00006B1C">
        <w:rPr>
          <w:rFonts w:ascii="Times New Roman" w:hAnsi="Times New Roman" w:cs="Times New Roman"/>
          <w:sz w:val="20"/>
          <w:szCs w:val="18"/>
        </w:rPr>
        <w:t xml:space="preserve">, ‘A New Cationic Fluorescent Probe for HSO3− Based on Bisulfite Induced Aggregation Self-Assembly’, </w:t>
      </w:r>
      <w:r w:rsidRPr="00006B1C">
        <w:rPr>
          <w:rFonts w:ascii="Times New Roman" w:hAnsi="Times New Roman" w:cs="Times New Roman"/>
          <w:i/>
          <w:iCs/>
          <w:sz w:val="20"/>
          <w:szCs w:val="18"/>
        </w:rPr>
        <w:t>Molecules</w:t>
      </w:r>
      <w:r w:rsidRPr="00006B1C">
        <w:rPr>
          <w:rFonts w:ascii="Times New Roman" w:hAnsi="Times New Roman" w:cs="Times New Roman"/>
          <w:sz w:val="20"/>
          <w:szCs w:val="18"/>
        </w:rPr>
        <w:t>, vol. 27, no. 8, p. 2378, Apr. 2022, doi: 10.3390/molecules27082378.</w:t>
      </w:r>
    </w:p>
    <w:p w:rsidR="00006B1C" w:rsidRPr="00006B1C" w:rsidRDefault="00006B1C" w:rsidP="00A75DDE">
      <w:pPr>
        <w:pStyle w:val="Bibliography"/>
        <w:spacing w:line="276" w:lineRule="auto"/>
        <w:jc w:val="both"/>
        <w:rPr>
          <w:rFonts w:ascii="Times New Roman" w:hAnsi="Times New Roman" w:cs="Times New Roman"/>
          <w:sz w:val="20"/>
          <w:szCs w:val="18"/>
        </w:rPr>
      </w:pPr>
      <w:r w:rsidRPr="00006B1C">
        <w:rPr>
          <w:rFonts w:ascii="Times New Roman" w:hAnsi="Times New Roman" w:cs="Times New Roman"/>
          <w:sz w:val="20"/>
          <w:szCs w:val="18"/>
        </w:rPr>
        <w:lastRenderedPageBreak/>
        <w:t>[4]</w:t>
      </w:r>
      <w:r w:rsidRPr="00006B1C">
        <w:rPr>
          <w:rFonts w:ascii="Times New Roman" w:hAnsi="Times New Roman" w:cs="Times New Roman"/>
          <w:sz w:val="20"/>
          <w:szCs w:val="18"/>
        </w:rPr>
        <w:tab/>
        <w:t xml:space="preserve">A. A. Abogunrin, S. A. Healy, O. Fenelon, and R. B. P. Elmes, ‘Head vs. Tail Squaramide–Naphthalimide Conjugates: Self-Assembly and Anion Binding Behaviour’, </w:t>
      </w:r>
      <w:r w:rsidRPr="00006B1C">
        <w:rPr>
          <w:rFonts w:ascii="Times New Roman" w:hAnsi="Times New Roman" w:cs="Times New Roman"/>
          <w:i/>
          <w:iCs/>
          <w:sz w:val="20"/>
          <w:szCs w:val="18"/>
        </w:rPr>
        <w:t>Chemistry</w:t>
      </w:r>
      <w:r w:rsidRPr="00006B1C">
        <w:rPr>
          <w:rFonts w:ascii="Times New Roman" w:hAnsi="Times New Roman" w:cs="Times New Roman"/>
          <w:sz w:val="20"/>
          <w:szCs w:val="18"/>
        </w:rPr>
        <w:t>, vol. 4, no. 4, pp. 1288–1299, Oct. 2022, doi: 10.3390/chemistry4040085.</w:t>
      </w:r>
    </w:p>
    <w:p w:rsidR="00006B1C" w:rsidRPr="00006B1C" w:rsidRDefault="00006B1C" w:rsidP="00A75DDE">
      <w:pPr>
        <w:pStyle w:val="Bibliography"/>
        <w:spacing w:line="276" w:lineRule="auto"/>
        <w:jc w:val="both"/>
        <w:rPr>
          <w:rFonts w:ascii="Times New Roman" w:hAnsi="Times New Roman" w:cs="Times New Roman"/>
          <w:sz w:val="20"/>
          <w:szCs w:val="18"/>
        </w:rPr>
      </w:pPr>
      <w:r w:rsidRPr="00006B1C">
        <w:rPr>
          <w:rFonts w:ascii="Times New Roman" w:hAnsi="Times New Roman" w:cs="Times New Roman"/>
          <w:sz w:val="20"/>
          <w:szCs w:val="18"/>
        </w:rPr>
        <w:t>[5]</w:t>
      </w:r>
      <w:r w:rsidRPr="00006B1C">
        <w:rPr>
          <w:rFonts w:ascii="Times New Roman" w:hAnsi="Times New Roman" w:cs="Times New Roman"/>
          <w:sz w:val="20"/>
          <w:szCs w:val="18"/>
        </w:rPr>
        <w:tab/>
        <w:t xml:space="preserve">A. D. Radzhabov </w:t>
      </w:r>
      <w:r w:rsidRPr="00006B1C">
        <w:rPr>
          <w:rFonts w:ascii="Times New Roman" w:hAnsi="Times New Roman" w:cs="Times New Roman"/>
          <w:i/>
          <w:iCs/>
          <w:sz w:val="20"/>
          <w:szCs w:val="18"/>
        </w:rPr>
        <w:t>et al.</w:t>
      </w:r>
      <w:r w:rsidRPr="00006B1C">
        <w:rPr>
          <w:rFonts w:ascii="Times New Roman" w:hAnsi="Times New Roman" w:cs="Times New Roman"/>
          <w:sz w:val="20"/>
          <w:szCs w:val="18"/>
        </w:rPr>
        <w:t xml:space="preserve">, ‘Halogen Bond-Involving Self-Assembly of Iodonium Carboxylates: Adding a Dimension to Supramolecular Architecture’, </w:t>
      </w:r>
      <w:r w:rsidRPr="00006B1C">
        <w:rPr>
          <w:rFonts w:ascii="Times New Roman" w:hAnsi="Times New Roman" w:cs="Times New Roman"/>
          <w:i/>
          <w:iCs/>
          <w:sz w:val="20"/>
          <w:szCs w:val="18"/>
        </w:rPr>
        <w:t>IJMS</w:t>
      </w:r>
      <w:r w:rsidRPr="00006B1C">
        <w:rPr>
          <w:rFonts w:ascii="Times New Roman" w:hAnsi="Times New Roman" w:cs="Times New Roman"/>
          <w:sz w:val="20"/>
          <w:szCs w:val="18"/>
        </w:rPr>
        <w:t>, vol. 24, no. 19, p. 14642, Sept. 2023, doi: 10.3390/ijms241914642.</w:t>
      </w:r>
    </w:p>
    <w:p w:rsidR="00006B1C" w:rsidRPr="00006B1C" w:rsidRDefault="00006B1C" w:rsidP="00A75DDE">
      <w:pPr>
        <w:pStyle w:val="Bibliography"/>
        <w:spacing w:line="276" w:lineRule="auto"/>
        <w:jc w:val="both"/>
        <w:rPr>
          <w:rFonts w:ascii="Times New Roman" w:hAnsi="Times New Roman" w:cs="Times New Roman"/>
          <w:sz w:val="20"/>
          <w:szCs w:val="18"/>
        </w:rPr>
      </w:pPr>
      <w:r w:rsidRPr="00006B1C">
        <w:rPr>
          <w:rFonts w:ascii="Times New Roman" w:hAnsi="Times New Roman" w:cs="Times New Roman"/>
          <w:sz w:val="20"/>
          <w:szCs w:val="18"/>
        </w:rPr>
        <w:t>[6]</w:t>
      </w:r>
      <w:r w:rsidRPr="00006B1C">
        <w:rPr>
          <w:rFonts w:ascii="Times New Roman" w:hAnsi="Times New Roman" w:cs="Times New Roman"/>
          <w:sz w:val="20"/>
          <w:szCs w:val="18"/>
        </w:rPr>
        <w:tab/>
        <w:t xml:space="preserve">D. Ren, L. Zhang, H. Qian, and T. Xiao, ‘Anion-Complexation-Induced Emission Based on Aggregation-Induced Emission Fluorophore’, </w:t>
      </w:r>
      <w:r w:rsidRPr="00006B1C">
        <w:rPr>
          <w:rFonts w:ascii="Times New Roman" w:hAnsi="Times New Roman" w:cs="Times New Roman"/>
          <w:i/>
          <w:iCs/>
          <w:sz w:val="20"/>
          <w:szCs w:val="18"/>
        </w:rPr>
        <w:t>Chemistry</w:t>
      </w:r>
      <w:r w:rsidRPr="00006B1C">
        <w:rPr>
          <w:rFonts w:ascii="Times New Roman" w:hAnsi="Times New Roman" w:cs="Times New Roman"/>
          <w:sz w:val="20"/>
          <w:szCs w:val="18"/>
        </w:rPr>
        <w:t>, vol. 5, no. 1, pp. 242–254, Feb. 2023, doi: 10.3390/chemistry5010019.</w:t>
      </w:r>
    </w:p>
    <w:p w:rsidR="00006B1C" w:rsidRPr="00006B1C" w:rsidRDefault="00006B1C" w:rsidP="00A75DDE">
      <w:pPr>
        <w:pStyle w:val="Bibliography"/>
        <w:spacing w:line="276" w:lineRule="auto"/>
        <w:jc w:val="both"/>
        <w:rPr>
          <w:rFonts w:ascii="Times New Roman" w:hAnsi="Times New Roman" w:cs="Times New Roman"/>
          <w:sz w:val="20"/>
          <w:szCs w:val="18"/>
        </w:rPr>
      </w:pPr>
      <w:r w:rsidRPr="00006B1C">
        <w:rPr>
          <w:rFonts w:ascii="Times New Roman" w:hAnsi="Times New Roman" w:cs="Times New Roman"/>
          <w:sz w:val="20"/>
          <w:szCs w:val="18"/>
        </w:rPr>
        <w:t>[7]</w:t>
      </w:r>
      <w:r w:rsidRPr="00006B1C">
        <w:rPr>
          <w:rFonts w:ascii="Times New Roman" w:hAnsi="Times New Roman" w:cs="Times New Roman"/>
          <w:sz w:val="20"/>
          <w:szCs w:val="18"/>
        </w:rPr>
        <w:tab/>
        <w:t xml:space="preserve">A. Mufti </w:t>
      </w:r>
      <w:r w:rsidRPr="00006B1C">
        <w:rPr>
          <w:rFonts w:ascii="Times New Roman" w:hAnsi="Times New Roman" w:cs="Times New Roman"/>
          <w:i/>
          <w:iCs/>
          <w:sz w:val="20"/>
          <w:szCs w:val="18"/>
        </w:rPr>
        <w:t>et al.</w:t>
      </w:r>
      <w:r w:rsidRPr="00006B1C">
        <w:rPr>
          <w:rFonts w:ascii="Times New Roman" w:hAnsi="Times New Roman" w:cs="Times New Roman"/>
          <w:sz w:val="20"/>
          <w:szCs w:val="18"/>
        </w:rPr>
        <w:t xml:space="preserve">, ‘Ephedra alata Subsp. Alenda as a Novel Source of Bioactive Phytochemicals: Characterization Based on the Mass Spectrometry and Profiling of Antioxidant and Anti-Inflammatory Properties’, </w:t>
      </w:r>
      <w:r w:rsidRPr="00006B1C">
        <w:rPr>
          <w:rFonts w:ascii="Times New Roman" w:hAnsi="Times New Roman" w:cs="Times New Roman"/>
          <w:i/>
          <w:iCs/>
          <w:sz w:val="20"/>
          <w:szCs w:val="18"/>
        </w:rPr>
        <w:t>Life</w:t>
      </w:r>
      <w:r w:rsidRPr="00006B1C">
        <w:rPr>
          <w:rFonts w:ascii="Times New Roman" w:hAnsi="Times New Roman" w:cs="Times New Roman"/>
          <w:sz w:val="20"/>
          <w:szCs w:val="18"/>
        </w:rPr>
        <w:t>, vol. 13, no. 2, p. 323, Jan. 2023, doi: 10.3390/life13020323.</w:t>
      </w:r>
    </w:p>
    <w:p w:rsidR="00006B1C" w:rsidRPr="00006B1C" w:rsidRDefault="00006B1C" w:rsidP="00A75DDE">
      <w:pPr>
        <w:pStyle w:val="Bibliography"/>
        <w:spacing w:line="276" w:lineRule="auto"/>
        <w:jc w:val="both"/>
        <w:rPr>
          <w:rFonts w:ascii="Times New Roman" w:hAnsi="Times New Roman" w:cs="Times New Roman"/>
          <w:sz w:val="20"/>
          <w:szCs w:val="18"/>
        </w:rPr>
      </w:pPr>
      <w:r w:rsidRPr="00006B1C">
        <w:rPr>
          <w:rFonts w:ascii="Times New Roman" w:hAnsi="Times New Roman" w:cs="Times New Roman"/>
          <w:sz w:val="20"/>
          <w:szCs w:val="18"/>
        </w:rPr>
        <w:t>[8]</w:t>
      </w:r>
      <w:r w:rsidRPr="00006B1C">
        <w:rPr>
          <w:rFonts w:ascii="Times New Roman" w:hAnsi="Times New Roman" w:cs="Times New Roman"/>
          <w:sz w:val="20"/>
          <w:szCs w:val="18"/>
        </w:rPr>
        <w:tab/>
        <w:t xml:space="preserve">F. Ouannassi, F. Berrah, F. Boursas, and S. Bouacida, ‘Structural, spectral and thermal properties of a supramolecular assembly based on p-phenylenediamine and trichloroacetic acid: A combined experimental and computational study’, </w:t>
      </w:r>
      <w:r w:rsidRPr="00006B1C">
        <w:rPr>
          <w:rFonts w:ascii="Times New Roman" w:hAnsi="Times New Roman" w:cs="Times New Roman"/>
          <w:i/>
          <w:iCs/>
          <w:sz w:val="20"/>
          <w:szCs w:val="18"/>
        </w:rPr>
        <w:t>Journal of Molecular Structure</w:t>
      </w:r>
      <w:r w:rsidRPr="00006B1C">
        <w:rPr>
          <w:rFonts w:ascii="Times New Roman" w:hAnsi="Times New Roman" w:cs="Times New Roman"/>
          <w:sz w:val="20"/>
          <w:szCs w:val="18"/>
        </w:rPr>
        <w:t>, vol. 1223, p. 129324, Jan. 2021, doi: 10.1016/j.molstruc.2020.129324.</w:t>
      </w:r>
    </w:p>
    <w:p w:rsidR="00006B1C" w:rsidRPr="00006B1C" w:rsidRDefault="00006B1C" w:rsidP="00A75DDE">
      <w:pPr>
        <w:pStyle w:val="Bibliography"/>
        <w:spacing w:line="276" w:lineRule="auto"/>
        <w:jc w:val="both"/>
        <w:rPr>
          <w:rFonts w:ascii="Times New Roman" w:hAnsi="Times New Roman" w:cs="Times New Roman"/>
          <w:sz w:val="20"/>
          <w:szCs w:val="18"/>
        </w:rPr>
      </w:pPr>
      <w:r w:rsidRPr="00006B1C">
        <w:rPr>
          <w:rFonts w:ascii="Times New Roman" w:hAnsi="Times New Roman" w:cs="Times New Roman"/>
          <w:sz w:val="20"/>
          <w:szCs w:val="18"/>
        </w:rPr>
        <w:t>[9]</w:t>
      </w:r>
      <w:r w:rsidRPr="00006B1C">
        <w:rPr>
          <w:rFonts w:ascii="Times New Roman" w:hAnsi="Times New Roman" w:cs="Times New Roman"/>
          <w:sz w:val="20"/>
          <w:szCs w:val="18"/>
        </w:rPr>
        <w:tab/>
        <w:t xml:space="preserve">P.-C. Yang, P. K. Panda, C.-H. Li, Y.-X. Ting, Y. Ashraf Gandomi, and C.-T. Hsieh, ‘Hydrothermal Synthesis of Functionalized Carbon Nanodots and Their Clusters as Ionic Probe for High Sensitivity and Selectivity for Sulfate Anions with Excellent Detection Level’, </w:t>
      </w:r>
      <w:r w:rsidRPr="00006B1C">
        <w:rPr>
          <w:rFonts w:ascii="Times New Roman" w:hAnsi="Times New Roman" w:cs="Times New Roman"/>
          <w:i/>
          <w:iCs/>
          <w:sz w:val="20"/>
          <w:szCs w:val="18"/>
        </w:rPr>
        <w:t>Polymers</w:t>
      </w:r>
      <w:r w:rsidRPr="00006B1C">
        <w:rPr>
          <w:rFonts w:ascii="Times New Roman" w:hAnsi="Times New Roman" w:cs="Times New Roman"/>
          <w:sz w:val="20"/>
          <w:szCs w:val="18"/>
        </w:rPr>
        <w:t>, vol. 15, no. 12, p. 2655, June 2023, doi: 10.3390/polym15122655.</w:t>
      </w:r>
    </w:p>
    <w:p w:rsidR="00006B1C" w:rsidRPr="00006B1C" w:rsidRDefault="00006B1C" w:rsidP="00A75DDE">
      <w:pPr>
        <w:pStyle w:val="Bibliography"/>
        <w:spacing w:line="276" w:lineRule="auto"/>
        <w:jc w:val="both"/>
        <w:rPr>
          <w:rFonts w:ascii="Times New Roman" w:hAnsi="Times New Roman" w:cs="Times New Roman"/>
          <w:sz w:val="20"/>
          <w:szCs w:val="18"/>
        </w:rPr>
      </w:pPr>
      <w:r w:rsidRPr="00006B1C">
        <w:rPr>
          <w:rFonts w:ascii="Times New Roman" w:hAnsi="Times New Roman" w:cs="Times New Roman"/>
          <w:sz w:val="20"/>
          <w:szCs w:val="18"/>
        </w:rPr>
        <w:t>[10]</w:t>
      </w:r>
      <w:r w:rsidRPr="00006B1C">
        <w:rPr>
          <w:rFonts w:ascii="Times New Roman" w:hAnsi="Times New Roman" w:cs="Times New Roman"/>
          <w:sz w:val="20"/>
          <w:szCs w:val="18"/>
        </w:rPr>
        <w:tab/>
        <w:t xml:space="preserve">A. Rashid, S. Mondal, and P. Ghosh, ‘Development and Application of Ruthenium(II) and Iridium(III) Based Complexes for Anion Sensing’, </w:t>
      </w:r>
      <w:r w:rsidRPr="00006B1C">
        <w:rPr>
          <w:rFonts w:ascii="Times New Roman" w:hAnsi="Times New Roman" w:cs="Times New Roman"/>
          <w:i/>
          <w:iCs/>
          <w:sz w:val="20"/>
          <w:szCs w:val="18"/>
        </w:rPr>
        <w:t>Molecules</w:t>
      </w:r>
      <w:r w:rsidRPr="00006B1C">
        <w:rPr>
          <w:rFonts w:ascii="Times New Roman" w:hAnsi="Times New Roman" w:cs="Times New Roman"/>
          <w:sz w:val="20"/>
          <w:szCs w:val="18"/>
        </w:rPr>
        <w:t>, vol. 28, no. 3, p. 1231, Jan. 2023, doi: 10.3390/molecules28031231.</w:t>
      </w:r>
    </w:p>
    <w:p w:rsidR="00006B1C" w:rsidRPr="00006B1C" w:rsidRDefault="00006B1C" w:rsidP="00A75DDE">
      <w:pPr>
        <w:pStyle w:val="Bibliography"/>
        <w:spacing w:line="276" w:lineRule="auto"/>
        <w:jc w:val="both"/>
        <w:rPr>
          <w:rFonts w:ascii="Times New Roman" w:hAnsi="Times New Roman" w:cs="Times New Roman"/>
          <w:sz w:val="20"/>
          <w:szCs w:val="18"/>
        </w:rPr>
      </w:pPr>
      <w:r w:rsidRPr="00006B1C">
        <w:rPr>
          <w:rFonts w:ascii="Times New Roman" w:hAnsi="Times New Roman" w:cs="Times New Roman"/>
          <w:sz w:val="20"/>
          <w:szCs w:val="18"/>
        </w:rPr>
        <w:t>[11]</w:t>
      </w:r>
      <w:r w:rsidRPr="00006B1C">
        <w:rPr>
          <w:rFonts w:ascii="Times New Roman" w:hAnsi="Times New Roman" w:cs="Times New Roman"/>
          <w:sz w:val="20"/>
          <w:szCs w:val="18"/>
        </w:rPr>
        <w:tab/>
        <w:t xml:space="preserve">C. Deng </w:t>
      </w:r>
      <w:r w:rsidRPr="00006B1C">
        <w:rPr>
          <w:rFonts w:ascii="Times New Roman" w:hAnsi="Times New Roman" w:cs="Times New Roman"/>
          <w:i/>
          <w:iCs/>
          <w:sz w:val="20"/>
          <w:szCs w:val="18"/>
        </w:rPr>
        <w:t>et al.</w:t>
      </w:r>
      <w:r w:rsidRPr="00006B1C">
        <w:rPr>
          <w:rFonts w:ascii="Times New Roman" w:hAnsi="Times New Roman" w:cs="Times New Roman"/>
          <w:sz w:val="20"/>
          <w:szCs w:val="18"/>
        </w:rPr>
        <w:t xml:space="preserve">, ‘Effect of Extra-Framework Anion Substitution on the Properties of a Chiral Crystalline Sponge’, </w:t>
      </w:r>
      <w:r w:rsidRPr="00006B1C">
        <w:rPr>
          <w:rFonts w:ascii="Times New Roman" w:hAnsi="Times New Roman" w:cs="Times New Roman"/>
          <w:i/>
          <w:iCs/>
          <w:sz w:val="20"/>
          <w:szCs w:val="18"/>
        </w:rPr>
        <w:t>Crystal Growth &amp; Design</w:t>
      </w:r>
      <w:r w:rsidRPr="00006B1C">
        <w:rPr>
          <w:rFonts w:ascii="Times New Roman" w:hAnsi="Times New Roman" w:cs="Times New Roman"/>
          <w:sz w:val="20"/>
          <w:szCs w:val="18"/>
        </w:rPr>
        <w:t>, vol. 23, no. 11, pp. 8139–8146, Nov. 2023, doi: 10.1021/acs.cgd.3c00857.</w:t>
      </w:r>
    </w:p>
    <w:p w:rsidR="00006B1C" w:rsidRPr="00006B1C" w:rsidRDefault="00006B1C" w:rsidP="00A75DDE">
      <w:pPr>
        <w:pStyle w:val="Bibliography"/>
        <w:spacing w:line="276" w:lineRule="auto"/>
        <w:jc w:val="both"/>
        <w:rPr>
          <w:rFonts w:ascii="Times New Roman" w:hAnsi="Times New Roman" w:cs="Times New Roman"/>
          <w:sz w:val="20"/>
          <w:szCs w:val="18"/>
        </w:rPr>
      </w:pPr>
      <w:r w:rsidRPr="00006B1C">
        <w:rPr>
          <w:rFonts w:ascii="Times New Roman" w:hAnsi="Times New Roman" w:cs="Times New Roman"/>
          <w:sz w:val="20"/>
          <w:szCs w:val="18"/>
        </w:rPr>
        <w:t>[12]</w:t>
      </w:r>
      <w:r w:rsidRPr="00006B1C">
        <w:rPr>
          <w:rFonts w:ascii="Times New Roman" w:hAnsi="Times New Roman" w:cs="Times New Roman"/>
          <w:sz w:val="20"/>
          <w:szCs w:val="18"/>
        </w:rPr>
        <w:tab/>
        <w:t xml:space="preserve">A. Docker </w:t>
      </w:r>
      <w:r w:rsidRPr="00006B1C">
        <w:rPr>
          <w:rFonts w:ascii="Times New Roman" w:hAnsi="Times New Roman" w:cs="Times New Roman"/>
          <w:i/>
          <w:iCs/>
          <w:sz w:val="20"/>
          <w:szCs w:val="18"/>
        </w:rPr>
        <w:t>et al.</w:t>
      </w:r>
      <w:r w:rsidRPr="00006B1C">
        <w:rPr>
          <w:rFonts w:ascii="Times New Roman" w:hAnsi="Times New Roman" w:cs="Times New Roman"/>
          <w:sz w:val="20"/>
          <w:szCs w:val="18"/>
        </w:rPr>
        <w:t xml:space="preserve">, ‘Halogen Bonding Tetraphenylethene Anion Receptors: Anion‐Induced Emissive Aggregates and Photoswitchable Recognition’, </w:t>
      </w:r>
      <w:r w:rsidRPr="00006B1C">
        <w:rPr>
          <w:rFonts w:ascii="Times New Roman" w:hAnsi="Times New Roman" w:cs="Times New Roman"/>
          <w:i/>
          <w:iCs/>
          <w:sz w:val="20"/>
          <w:szCs w:val="18"/>
        </w:rPr>
        <w:t>Angew Chem Int Ed</w:t>
      </w:r>
      <w:r w:rsidRPr="00006B1C">
        <w:rPr>
          <w:rFonts w:ascii="Times New Roman" w:hAnsi="Times New Roman" w:cs="Times New Roman"/>
          <w:sz w:val="20"/>
          <w:szCs w:val="18"/>
        </w:rPr>
        <w:t>, vol. 60, no. 35, pp. 19442–19450, Aug. 2021, doi: 10.1002/anie.202107748.</w:t>
      </w:r>
    </w:p>
    <w:p w:rsidR="00006B1C" w:rsidRPr="00006B1C" w:rsidRDefault="00006B1C" w:rsidP="00A75DDE">
      <w:pPr>
        <w:pStyle w:val="Bibliography"/>
        <w:spacing w:line="276" w:lineRule="auto"/>
        <w:jc w:val="both"/>
        <w:rPr>
          <w:rFonts w:ascii="Times New Roman" w:hAnsi="Times New Roman" w:cs="Times New Roman"/>
          <w:sz w:val="20"/>
          <w:szCs w:val="18"/>
        </w:rPr>
      </w:pPr>
      <w:r w:rsidRPr="00006B1C">
        <w:rPr>
          <w:rFonts w:ascii="Times New Roman" w:hAnsi="Times New Roman" w:cs="Times New Roman"/>
          <w:sz w:val="20"/>
          <w:szCs w:val="18"/>
        </w:rPr>
        <w:t>[13]</w:t>
      </w:r>
      <w:r w:rsidRPr="00006B1C">
        <w:rPr>
          <w:rFonts w:ascii="Times New Roman" w:hAnsi="Times New Roman" w:cs="Times New Roman"/>
          <w:sz w:val="20"/>
          <w:szCs w:val="18"/>
        </w:rPr>
        <w:tab/>
        <w:t xml:space="preserve">P. R. Varadwaj, ‘Tetrel Bonding in Anion Recognition: A First Principles Investigation’, </w:t>
      </w:r>
      <w:r w:rsidRPr="00006B1C">
        <w:rPr>
          <w:rFonts w:ascii="Times New Roman" w:hAnsi="Times New Roman" w:cs="Times New Roman"/>
          <w:i/>
          <w:iCs/>
          <w:sz w:val="20"/>
          <w:szCs w:val="18"/>
        </w:rPr>
        <w:t>Molecules</w:t>
      </w:r>
      <w:r w:rsidRPr="00006B1C">
        <w:rPr>
          <w:rFonts w:ascii="Times New Roman" w:hAnsi="Times New Roman" w:cs="Times New Roman"/>
          <w:sz w:val="20"/>
          <w:szCs w:val="18"/>
        </w:rPr>
        <w:t>, vol. 27, no. 23, p. 8449, Dec. 2022, doi: 10.3390/molecules27238449.</w:t>
      </w:r>
    </w:p>
    <w:p w:rsidR="00006B1C" w:rsidRPr="00006B1C" w:rsidRDefault="00006B1C" w:rsidP="00A75DDE">
      <w:pPr>
        <w:pStyle w:val="Bibliography"/>
        <w:spacing w:line="276" w:lineRule="auto"/>
        <w:jc w:val="both"/>
        <w:rPr>
          <w:rFonts w:ascii="Times New Roman" w:hAnsi="Times New Roman" w:cs="Times New Roman"/>
          <w:sz w:val="20"/>
          <w:szCs w:val="18"/>
        </w:rPr>
      </w:pPr>
      <w:r w:rsidRPr="00006B1C">
        <w:rPr>
          <w:rFonts w:ascii="Times New Roman" w:hAnsi="Times New Roman" w:cs="Times New Roman"/>
          <w:sz w:val="20"/>
          <w:szCs w:val="18"/>
        </w:rPr>
        <w:t>[14]</w:t>
      </w:r>
      <w:r w:rsidRPr="00006B1C">
        <w:rPr>
          <w:rFonts w:ascii="Times New Roman" w:hAnsi="Times New Roman" w:cs="Times New Roman"/>
          <w:sz w:val="20"/>
          <w:szCs w:val="18"/>
        </w:rPr>
        <w:tab/>
        <w:t xml:space="preserve">N. Akhtar, O. Biswas, and D. Manna, ‘Stimuli-responsive transmembrane anion transport by AIE-active fluorescent probes’, </w:t>
      </w:r>
      <w:r w:rsidRPr="00006B1C">
        <w:rPr>
          <w:rFonts w:ascii="Times New Roman" w:hAnsi="Times New Roman" w:cs="Times New Roman"/>
          <w:i/>
          <w:iCs/>
          <w:sz w:val="20"/>
          <w:szCs w:val="18"/>
        </w:rPr>
        <w:t>Org. Biomol. Chem.</w:t>
      </w:r>
      <w:r w:rsidRPr="00006B1C">
        <w:rPr>
          <w:rFonts w:ascii="Times New Roman" w:hAnsi="Times New Roman" w:cs="Times New Roman"/>
          <w:sz w:val="20"/>
          <w:szCs w:val="18"/>
        </w:rPr>
        <w:t>, vol. 19, no. 34, pp. 7446–7459, 2021, doi: 10.1039/D1OB00584G.</w:t>
      </w:r>
    </w:p>
    <w:p w:rsidR="00006B1C" w:rsidRPr="00006B1C" w:rsidRDefault="00006B1C" w:rsidP="00A75DDE">
      <w:pPr>
        <w:pStyle w:val="Bibliography"/>
        <w:spacing w:line="276" w:lineRule="auto"/>
        <w:jc w:val="both"/>
        <w:rPr>
          <w:rFonts w:ascii="Times New Roman" w:hAnsi="Times New Roman" w:cs="Times New Roman"/>
          <w:sz w:val="20"/>
          <w:szCs w:val="18"/>
        </w:rPr>
      </w:pPr>
      <w:r w:rsidRPr="00006B1C">
        <w:rPr>
          <w:rFonts w:ascii="Times New Roman" w:hAnsi="Times New Roman" w:cs="Times New Roman"/>
          <w:sz w:val="20"/>
          <w:szCs w:val="18"/>
        </w:rPr>
        <w:t>[15]</w:t>
      </w:r>
      <w:r w:rsidRPr="00006B1C">
        <w:rPr>
          <w:rFonts w:ascii="Times New Roman" w:hAnsi="Times New Roman" w:cs="Times New Roman"/>
          <w:sz w:val="20"/>
          <w:szCs w:val="18"/>
        </w:rPr>
        <w:tab/>
        <w:t xml:space="preserve">T. Chudhary, Y. Wei, L. Tong, L. Shen, H. Li, and S. Zhang, ‘Self-Assembly of Macrocyclic Hosts with Kinetic Inertness’, </w:t>
      </w:r>
      <w:r w:rsidRPr="00006B1C">
        <w:rPr>
          <w:rFonts w:ascii="Times New Roman" w:hAnsi="Times New Roman" w:cs="Times New Roman"/>
          <w:i/>
          <w:iCs/>
          <w:sz w:val="20"/>
          <w:szCs w:val="18"/>
        </w:rPr>
        <w:t>Org. Lett.</w:t>
      </w:r>
      <w:r w:rsidRPr="00006B1C">
        <w:rPr>
          <w:rFonts w:ascii="Times New Roman" w:hAnsi="Times New Roman" w:cs="Times New Roman"/>
          <w:sz w:val="20"/>
          <w:szCs w:val="18"/>
        </w:rPr>
        <w:t>, vol. 27, no. 43, pp. 12030–12034, Oct. 2025, doi: 10.1021/acs.orglett.5c03725.</w:t>
      </w:r>
    </w:p>
    <w:p w:rsidR="00006B1C" w:rsidRPr="00006B1C" w:rsidRDefault="00006B1C" w:rsidP="00A75DDE">
      <w:pPr>
        <w:pStyle w:val="Bibliography"/>
        <w:spacing w:line="276" w:lineRule="auto"/>
        <w:jc w:val="both"/>
        <w:rPr>
          <w:rFonts w:ascii="Times New Roman" w:hAnsi="Times New Roman" w:cs="Times New Roman"/>
          <w:sz w:val="20"/>
          <w:szCs w:val="18"/>
        </w:rPr>
      </w:pPr>
      <w:r w:rsidRPr="00006B1C">
        <w:rPr>
          <w:rFonts w:ascii="Times New Roman" w:hAnsi="Times New Roman" w:cs="Times New Roman"/>
          <w:sz w:val="20"/>
          <w:szCs w:val="18"/>
        </w:rPr>
        <w:t>[16]</w:t>
      </w:r>
      <w:r w:rsidRPr="00006B1C">
        <w:rPr>
          <w:rFonts w:ascii="Times New Roman" w:hAnsi="Times New Roman" w:cs="Times New Roman"/>
          <w:sz w:val="20"/>
          <w:szCs w:val="18"/>
        </w:rPr>
        <w:tab/>
        <w:t xml:space="preserve">Y. Wu </w:t>
      </w:r>
      <w:r w:rsidRPr="00006B1C">
        <w:rPr>
          <w:rFonts w:ascii="Times New Roman" w:hAnsi="Times New Roman" w:cs="Times New Roman"/>
          <w:i/>
          <w:iCs/>
          <w:sz w:val="20"/>
          <w:szCs w:val="18"/>
        </w:rPr>
        <w:t>et al.</w:t>
      </w:r>
      <w:r w:rsidRPr="00006B1C">
        <w:rPr>
          <w:rFonts w:ascii="Times New Roman" w:hAnsi="Times New Roman" w:cs="Times New Roman"/>
          <w:sz w:val="20"/>
          <w:szCs w:val="18"/>
        </w:rPr>
        <w:t xml:space="preserve">, ‘Self-Assembled Cationic Cages for Anion Recognition in Aqueous Solution’, </w:t>
      </w:r>
      <w:r w:rsidRPr="00006B1C">
        <w:rPr>
          <w:rFonts w:ascii="Times New Roman" w:hAnsi="Times New Roman" w:cs="Times New Roman"/>
          <w:i/>
          <w:iCs/>
          <w:sz w:val="20"/>
          <w:szCs w:val="18"/>
        </w:rPr>
        <w:t>Org. Lett.</w:t>
      </w:r>
      <w:r w:rsidRPr="00006B1C">
        <w:rPr>
          <w:rFonts w:ascii="Times New Roman" w:hAnsi="Times New Roman" w:cs="Times New Roman"/>
          <w:sz w:val="20"/>
          <w:szCs w:val="18"/>
        </w:rPr>
        <w:t>, vol. 27, no. 31, pp. 8674–8678, Aug. 2025, doi: 10.1021/acs.orglett.5c02617.</w:t>
      </w:r>
    </w:p>
    <w:p w:rsidR="00006B1C" w:rsidRPr="00006B1C" w:rsidRDefault="00006B1C" w:rsidP="00A75DDE">
      <w:pPr>
        <w:pStyle w:val="Bibliography"/>
        <w:spacing w:line="276" w:lineRule="auto"/>
        <w:jc w:val="both"/>
        <w:rPr>
          <w:rFonts w:ascii="Times New Roman" w:hAnsi="Times New Roman" w:cs="Times New Roman"/>
          <w:sz w:val="20"/>
          <w:szCs w:val="18"/>
        </w:rPr>
      </w:pPr>
      <w:r w:rsidRPr="00006B1C">
        <w:rPr>
          <w:rFonts w:ascii="Times New Roman" w:hAnsi="Times New Roman" w:cs="Times New Roman"/>
          <w:sz w:val="20"/>
          <w:szCs w:val="18"/>
        </w:rPr>
        <w:t>[17]</w:t>
      </w:r>
      <w:r w:rsidRPr="00006B1C">
        <w:rPr>
          <w:rFonts w:ascii="Times New Roman" w:hAnsi="Times New Roman" w:cs="Times New Roman"/>
          <w:sz w:val="20"/>
          <w:szCs w:val="18"/>
        </w:rPr>
        <w:tab/>
        <w:t xml:space="preserve">J. Zhao </w:t>
      </w:r>
      <w:r w:rsidRPr="00006B1C">
        <w:rPr>
          <w:rFonts w:ascii="Times New Roman" w:hAnsi="Times New Roman" w:cs="Times New Roman"/>
          <w:i/>
          <w:iCs/>
          <w:sz w:val="20"/>
          <w:szCs w:val="18"/>
        </w:rPr>
        <w:t>et al.</w:t>
      </w:r>
      <w:r w:rsidRPr="00006B1C">
        <w:rPr>
          <w:rFonts w:ascii="Times New Roman" w:hAnsi="Times New Roman" w:cs="Times New Roman"/>
          <w:sz w:val="20"/>
          <w:szCs w:val="18"/>
        </w:rPr>
        <w:t xml:space="preserve">, ‘Hierarchically Self‐Assembled Anion‐Coordination‐Driven Gels for Guest Segregation and Electrical Sensing’, </w:t>
      </w:r>
      <w:r w:rsidRPr="00006B1C">
        <w:rPr>
          <w:rFonts w:ascii="Times New Roman" w:hAnsi="Times New Roman" w:cs="Times New Roman"/>
          <w:i/>
          <w:iCs/>
          <w:sz w:val="20"/>
          <w:szCs w:val="18"/>
        </w:rPr>
        <w:t>Angewandte Chemie</w:t>
      </w:r>
      <w:r w:rsidRPr="00006B1C">
        <w:rPr>
          <w:rFonts w:ascii="Times New Roman" w:hAnsi="Times New Roman" w:cs="Times New Roman"/>
          <w:sz w:val="20"/>
          <w:szCs w:val="18"/>
        </w:rPr>
        <w:t>, vol. 137, no. 28, p. e202504207, July 2025, doi: 10.1002/ange.202504207.</w:t>
      </w:r>
    </w:p>
    <w:p w:rsidR="00006B1C" w:rsidRPr="00006B1C" w:rsidRDefault="00006B1C" w:rsidP="00A75DDE">
      <w:pPr>
        <w:pStyle w:val="Bibliography"/>
        <w:spacing w:line="276" w:lineRule="auto"/>
        <w:jc w:val="both"/>
        <w:rPr>
          <w:rFonts w:ascii="Times New Roman" w:hAnsi="Times New Roman" w:cs="Times New Roman"/>
          <w:sz w:val="20"/>
          <w:szCs w:val="18"/>
        </w:rPr>
      </w:pPr>
      <w:r w:rsidRPr="00006B1C">
        <w:rPr>
          <w:rFonts w:ascii="Times New Roman" w:hAnsi="Times New Roman" w:cs="Times New Roman"/>
          <w:sz w:val="20"/>
          <w:szCs w:val="18"/>
        </w:rPr>
        <w:t>[18]</w:t>
      </w:r>
      <w:r w:rsidRPr="00006B1C">
        <w:rPr>
          <w:rFonts w:ascii="Times New Roman" w:hAnsi="Times New Roman" w:cs="Times New Roman"/>
          <w:sz w:val="20"/>
          <w:szCs w:val="18"/>
        </w:rPr>
        <w:tab/>
        <w:t xml:space="preserve">E. Kaitatzi, L. Fritsche, and S. Kubik, ‘Anion-Induced Self-Assembly of Bis(cyclopeptides) with Rigid Linkers’, </w:t>
      </w:r>
      <w:r w:rsidRPr="00006B1C">
        <w:rPr>
          <w:rFonts w:ascii="Times New Roman" w:hAnsi="Times New Roman" w:cs="Times New Roman"/>
          <w:i/>
          <w:iCs/>
          <w:sz w:val="20"/>
          <w:szCs w:val="18"/>
        </w:rPr>
        <w:t>Chemistry</w:t>
      </w:r>
      <w:r w:rsidRPr="00006B1C">
        <w:rPr>
          <w:rFonts w:ascii="Times New Roman" w:hAnsi="Times New Roman" w:cs="Times New Roman"/>
          <w:sz w:val="20"/>
          <w:szCs w:val="18"/>
        </w:rPr>
        <w:t>, vol. 7, no. 4, p. 129, Aug. 2025, doi: 10.3390/chemistry7040129.</w:t>
      </w:r>
    </w:p>
    <w:p w:rsidR="00006B1C" w:rsidRPr="00006B1C" w:rsidRDefault="00006B1C" w:rsidP="00A75DDE">
      <w:pPr>
        <w:pStyle w:val="Bibliography"/>
        <w:spacing w:line="276" w:lineRule="auto"/>
        <w:jc w:val="both"/>
        <w:rPr>
          <w:rFonts w:ascii="Times New Roman" w:hAnsi="Times New Roman" w:cs="Times New Roman"/>
          <w:sz w:val="20"/>
          <w:szCs w:val="18"/>
        </w:rPr>
      </w:pPr>
      <w:r w:rsidRPr="00006B1C">
        <w:rPr>
          <w:rFonts w:ascii="Times New Roman" w:hAnsi="Times New Roman" w:cs="Times New Roman"/>
          <w:sz w:val="20"/>
          <w:szCs w:val="18"/>
        </w:rPr>
        <w:t>[19]</w:t>
      </w:r>
      <w:r w:rsidRPr="00006B1C">
        <w:rPr>
          <w:rFonts w:ascii="Times New Roman" w:hAnsi="Times New Roman" w:cs="Times New Roman"/>
          <w:sz w:val="20"/>
          <w:szCs w:val="18"/>
        </w:rPr>
        <w:tab/>
        <w:t xml:space="preserve">J. Zhu, X.-D. Wang, Y.-F. Ao, Q.-Q. Wang, and D.-X. Wang, ‘Barbiturate-containing macrocycles: synthesis, structure and anion recognition through anion-carbonyl interactions’, </w:t>
      </w:r>
      <w:r w:rsidRPr="00006B1C">
        <w:rPr>
          <w:rFonts w:ascii="Times New Roman" w:hAnsi="Times New Roman" w:cs="Times New Roman"/>
          <w:i/>
          <w:iCs/>
          <w:sz w:val="20"/>
          <w:szCs w:val="18"/>
        </w:rPr>
        <w:t>Sci. China Chem.</w:t>
      </w:r>
      <w:r w:rsidRPr="00006B1C">
        <w:rPr>
          <w:rFonts w:ascii="Times New Roman" w:hAnsi="Times New Roman" w:cs="Times New Roman"/>
          <w:sz w:val="20"/>
          <w:szCs w:val="18"/>
        </w:rPr>
        <w:t>, vol. 68, no. 10, pp. 5001–5006, Oct. 2025, doi: 10.1007/s11426-025-2637-2.</w:t>
      </w:r>
    </w:p>
    <w:p w:rsidR="00006B1C" w:rsidRPr="00006B1C" w:rsidRDefault="00006B1C" w:rsidP="00A75DDE">
      <w:pPr>
        <w:pStyle w:val="Bibliography"/>
        <w:spacing w:line="276" w:lineRule="auto"/>
        <w:jc w:val="both"/>
        <w:rPr>
          <w:rFonts w:ascii="Times New Roman" w:hAnsi="Times New Roman" w:cs="Times New Roman"/>
          <w:sz w:val="20"/>
          <w:szCs w:val="18"/>
        </w:rPr>
      </w:pPr>
      <w:r w:rsidRPr="00006B1C">
        <w:rPr>
          <w:rFonts w:ascii="Times New Roman" w:hAnsi="Times New Roman" w:cs="Times New Roman"/>
          <w:sz w:val="20"/>
          <w:szCs w:val="18"/>
        </w:rPr>
        <w:t>[20]</w:t>
      </w:r>
      <w:r w:rsidRPr="00006B1C">
        <w:rPr>
          <w:rFonts w:ascii="Times New Roman" w:hAnsi="Times New Roman" w:cs="Times New Roman"/>
          <w:sz w:val="20"/>
          <w:szCs w:val="18"/>
        </w:rPr>
        <w:tab/>
        <w:t xml:space="preserve">A. E. Ion </w:t>
      </w:r>
      <w:r w:rsidRPr="00006B1C">
        <w:rPr>
          <w:rFonts w:ascii="Times New Roman" w:hAnsi="Times New Roman" w:cs="Times New Roman"/>
          <w:i/>
          <w:iCs/>
          <w:sz w:val="20"/>
          <w:szCs w:val="18"/>
        </w:rPr>
        <w:t>et al.</w:t>
      </w:r>
      <w:r w:rsidRPr="00006B1C">
        <w:rPr>
          <w:rFonts w:ascii="Times New Roman" w:hAnsi="Times New Roman" w:cs="Times New Roman"/>
          <w:sz w:val="20"/>
          <w:szCs w:val="18"/>
        </w:rPr>
        <w:t xml:space="preserve">, ‘Self-Assembly of Azulene-Based Imine Cages: Synthesis and Supramolecular Organization’, </w:t>
      </w:r>
      <w:r w:rsidRPr="00006B1C">
        <w:rPr>
          <w:rFonts w:ascii="Times New Roman" w:hAnsi="Times New Roman" w:cs="Times New Roman"/>
          <w:i/>
          <w:iCs/>
          <w:sz w:val="20"/>
          <w:szCs w:val="18"/>
        </w:rPr>
        <w:t>Crystal Growth &amp; Design</w:t>
      </w:r>
      <w:r w:rsidRPr="00006B1C">
        <w:rPr>
          <w:rFonts w:ascii="Times New Roman" w:hAnsi="Times New Roman" w:cs="Times New Roman"/>
          <w:sz w:val="20"/>
          <w:szCs w:val="18"/>
        </w:rPr>
        <w:t>, vol. 25, no. 6, pp. 1743–1756, Mar. 2025, doi: 10.1021/acs.cgd.4c01186.</w:t>
      </w:r>
    </w:p>
    <w:p w:rsidR="00006B1C" w:rsidRPr="00006B1C" w:rsidRDefault="00006B1C" w:rsidP="00A75DDE">
      <w:pPr>
        <w:pStyle w:val="Bibliography"/>
        <w:spacing w:line="276" w:lineRule="auto"/>
        <w:jc w:val="both"/>
        <w:rPr>
          <w:rFonts w:ascii="Times New Roman" w:hAnsi="Times New Roman" w:cs="Times New Roman"/>
          <w:sz w:val="20"/>
          <w:szCs w:val="18"/>
        </w:rPr>
      </w:pPr>
      <w:r w:rsidRPr="00006B1C">
        <w:rPr>
          <w:rFonts w:ascii="Times New Roman" w:hAnsi="Times New Roman" w:cs="Times New Roman"/>
          <w:sz w:val="20"/>
          <w:szCs w:val="18"/>
        </w:rPr>
        <w:lastRenderedPageBreak/>
        <w:t>[21]</w:t>
      </w:r>
      <w:r w:rsidRPr="00006B1C">
        <w:rPr>
          <w:rFonts w:ascii="Times New Roman" w:hAnsi="Times New Roman" w:cs="Times New Roman"/>
          <w:sz w:val="20"/>
          <w:szCs w:val="18"/>
        </w:rPr>
        <w:tab/>
        <w:t xml:space="preserve">X. Zhou, J. Chen, W. Zhang, W. Zhao, Q. Wang, and X. Peng, ‘Flexible sensor based on self-assembly of halloysite nanotubes in ionic liquids/thermoplastic polyurethane composites’, </w:t>
      </w:r>
      <w:r w:rsidRPr="00006B1C">
        <w:rPr>
          <w:rFonts w:ascii="Times New Roman" w:hAnsi="Times New Roman" w:cs="Times New Roman"/>
          <w:i/>
          <w:iCs/>
          <w:sz w:val="20"/>
          <w:szCs w:val="18"/>
        </w:rPr>
        <w:t>Polymer Testing</w:t>
      </w:r>
      <w:r w:rsidRPr="00006B1C">
        <w:rPr>
          <w:rFonts w:ascii="Times New Roman" w:hAnsi="Times New Roman" w:cs="Times New Roman"/>
          <w:sz w:val="20"/>
          <w:szCs w:val="18"/>
        </w:rPr>
        <w:t>, vol. 150, p. 108931, Sept. 2025, doi: 10.1016/j.polymertesting.2025.108931.</w:t>
      </w:r>
    </w:p>
    <w:p w:rsidR="00006B1C" w:rsidRPr="00006B1C" w:rsidRDefault="00006B1C" w:rsidP="00A75DDE">
      <w:pPr>
        <w:pStyle w:val="Bibliography"/>
        <w:spacing w:line="276" w:lineRule="auto"/>
        <w:jc w:val="both"/>
        <w:rPr>
          <w:rFonts w:ascii="Times New Roman" w:hAnsi="Times New Roman" w:cs="Times New Roman"/>
          <w:sz w:val="20"/>
          <w:szCs w:val="18"/>
        </w:rPr>
      </w:pPr>
      <w:r w:rsidRPr="00006B1C">
        <w:rPr>
          <w:rFonts w:ascii="Times New Roman" w:hAnsi="Times New Roman" w:cs="Times New Roman"/>
          <w:sz w:val="20"/>
          <w:szCs w:val="18"/>
        </w:rPr>
        <w:t>[22]</w:t>
      </w:r>
      <w:r w:rsidRPr="00006B1C">
        <w:rPr>
          <w:rFonts w:ascii="Times New Roman" w:hAnsi="Times New Roman" w:cs="Times New Roman"/>
          <w:sz w:val="20"/>
          <w:szCs w:val="18"/>
        </w:rPr>
        <w:tab/>
        <w:t xml:space="preserve">Q. Yu, J. Huang, and M. Liu, ‘Electrostatic action promotes bonding efficacy of DNA-modified nanoparticle self-assembly in solution’, </w:t>
      </w:r>
      <w:r w:rsidRPr="00006B1C">
        <w:rPr>
          <w:rFonts w:ascii="Times New Roman" w:hAnsi="Times New Roman" w:cs="Times New Roman"/>
          <w:i/>
          <w:iCs/>
          <w:sz w:val="20"/>
          <w:szCs w:val="18"/>
        </w:rPr>
        <w:t>Results in Physics</w:t>
      </w:r>
      <w:r w:rsidRPr="00006B1C">
        <w:rPr>
          <w:rFonts w:ascii="Times New Roman" w:hAnsi="Times New Roman" w:cs="Times New Roman"/>
          <w:sz w:val="20"/>
          <w:szCs w:val="18"/>
        </w:rPr>
        <w:t>, vol. 70, p. 108153, Mar. 2025, doi: 10.1016/j.rinp.2025.108153.</w:t>
      </w:r>
    </w:p>
    <w:p w:rsidR="00006B1C" w:rsidRPr="00006B1C" w:rsidRDefault="00006B1C" w:rsidP="00A75DDE">
      <w:pPr>
        <w:pStyle w:val="Bibliography"/>
        <w:spacing w:line="276" w:lineRule="auto"/>
        <w:jc w:val="both"/>
        <w:rPr>
          <w:rFonts w:ascii="Times New Roman" w:hAnsi="Times New Roman" w:cs="Times New Roman"/>
          <w:sz w:val="20"/>
          <w:szCs w:val="18"/>
        </w:rPr>
      </w:pPr>
      <w:r w:rsidRPr="00006B1C">
        <w:rPr>
          <w:rFonts w:ascii="Times New Roman" w:hAnsi="Times New Roman" w:cs="Times New Roman"/>
          <w:sz w:val="20"/>
          <w:szCs w:val="18"/>
        </w:rPr>
        <w:t>[23]</w:t>
      </w:r>
      <w:r w:rsidRPr="00006B1C">
        <w:rPr>
          <w:rFonts w:ascii="Times New Roman" w:hAnsi="Times New Roman" w:cs="Times New Roman"/>
          <w:sz w:val="20"/>
          <w:szCs w:val="18"/>
        </w:rPr>
        <w:tab/>
        <w:t xml:space="preserve">T. Endo and T. Nakamura, ‘Synthesis and Recognition Properties of Amide-α-Cyclodextrin Derivatives and Their Imine-Bonded Dimers’, </w:t>
      </w:r>
      <w:r w:rsidRPr="00006B1C">
        <w:rPr>
          <w:rFonts w:ascii="Times New Roman" w:hAnsi="Times New Roman" w:cs="Times New Roman"/>
          <w:i/>
          <w:iCs/>
          <w:sz w:val="20"/>
          <w:szCs w:val="18"/>
        </w:rPr>
        <w:t>J. Org. Chem.</w:t>
      </w:r>
      <w:r w:rsidRPr="00006B1C">
        <w:rPr>
          <w:rFonts w:ascii="Times New Roman" w:hAnsi="Times New Roman" w:cs="Times New Roman"/>
          <w:sz w:val="20"/>
          <w:szCs w:val="18"/>
        </w:rPr>
        <w:t>, vol. 90, no. 32, pp. 11452–11459, Aug. 2025, doi: 10.1021/acs.joc.5c00783.</w:t>
      </w:r>
    </w:p>
    <w:p w:rsidR="00006B1C" w:rsidRPr="00006B1C" w:rsidRDefault="00006B1C" w:rsidP="00A75DDE">
      <w:pPr>
        <w:pStyle w:val="Bibliography"/>
        <w:spacing w:line="276" w:lineRule="auto"/>
        <w:jc w:val="both"/>
        <w:rPr>
          <w:rFonts w:ascii="Times New Roman" w:hAnsi="Times New Roman" w:cs="Times New Roman"/>
          <w:sz w:val="20"/>
          <w:szCs w:val="18"/>
        </w:rPr>
      </w:pPr>
      <w:r w:rsidRPr="00006B1C">
        <w:rPr>
          <w:rFonts w:ascii="Times New Roman" w:hAnsi="Times New Roman" w:cs="Times New Roman"/>
          <w:sz w:val="20"/>
          <w:szCs w:val="18"/>
        </w:rPr>
        <w:t>[24]</w:t>
      </w:r>
      <w:r w:rsidRPr="00006B1C">
        <w:rPr>
          <w:rFonts w:ascii="Times New Roman" w:hAnsi="Times New Roman" w:cs="Times New Roman"/>
          <w:sz w:val="20"/>
          <w:szCs w:val="18"/>
        </w:rPr>
        <w:tab/>
        <w:t xml:space="preserve">N. T. M. Giang, T. H. Duong, N. T. Cuong, and L. T. H. Hai, ‘Synthesis, Structure and Photophysical Properties of Dinuclear Zinc(II) Complexes with Schiff Base Bearing p–Phenylenediamine’, </w:t>
      </w:r>
      <w:r w:rsidRPr="00006B1C">
        <w:rPr>
          <w:rFonts w:ascii="Times New Roman" w:hAnsi="Times New Roman" w:cs="Times New Roman"/>
          <w:i/>
          <w:iCs/>
          <w:sz w:val="20"/>
          <w:szCs w:val="18"/>
        </w:rPr>
        <w:t>J Fluoresc</w:t>
      </w:r>
      <w:r w:rsidRPr="00006B1C">
        <w:rPr>
          <w:rFonts w:ascii="Times New Roman" w:hAnsi="Times New Roman" w:cs="Times New Roman"/>
          <w:sz w:val="20"/>
          <w:szCs w:val="18"/>
        </w:rPr>
        <w:t>, vol. 35, no. 10, pp. 9017–9027, Mar. 2025, doi: 10.1007/s10895-025-04204-2.</w:t>
      </w:r>
    </w:p>
    <w:p w:rsidR="00006B1C" w:rsidRPr="00006B1C" w:rsidRDefault="00006B1C" w:rsidP="00A75DDE">
      <w:pPr>
        <w:pStyle w:val="Bibliography"/>
        <w:spacing w:line="276" w:lineRule="auto"/>
        <w:jc w:val="both"/>
        <w:rPr>
          <w:rFonts w:ascii="Times New Roman" w:hAnsi="Times New Roman" w:cs="Times New Roman"/>
          <w:sz w:val="20"/>
          <w:szCs w:val="18"/>
        </w:rPr>
      </w:pPr>
      <w:r w:rsidRPr="00006B1C">
        <w:rPr>
          <w:rFonts w:ascii="Times New Roman" w:hAnsi="Times New Roman" w:cs="Times New Roman"/>
          <w:sz w:val="20"/>
          <w:szCs w:val="18"/>
        </w:rPr>
        <w:t>[25]</w:t>
      </w:r>
      <w:r w:rsidRPr="00006B1C">
        <w:rPr>
          <w:rFonts w:ascii="Times New Roman" w:hAnsi="Times New Roman" w:cs="Times New Roman"/>
          <w:sz w:val="20"/>
          <w:szCs w:val="18"/>
        </w:rPr>
        <w:tab/>
        <w:t xml:space="preserve">M. G. Nam </w:t>
      </w:r>
      <w:r w:rsidRPr="00006B1C">
        <w:rPr>
          <w:rFonts w:ascii="Times New Roman" w:hAnsi="Times New Roman" w:cs="Times New Roman"/>
          <w:i/>
          <w:iCs/>
          <w:sz w:val="20"/>
          <w:szCs w:val="18"/>
        </w:rPr>
        <w:t>et al.</w:t>
      </w:r>
      <w:r w:rsidRPr="00006B1C">
        <w:rPr>
          <w:rFonts w:ascii="Times New Roman" w:hAnsi="Times New Roman" w:cs="Times New Roman"/>
          <w:sz w:val="20"/>
          <w:szCs w:val="18"/>
        </w:rPr>
        <w:t xml:space="preserve">, ‘p‐Phenylenediamine‐Bridged Binder‐Electrolyte‐Unified Supramolecules for Versatile Lithium Secondary Batteries’, </w:t>
      </w:r>
      <w:r w:rsidRPr="00006B1C">
        <w:rPr>
          <w:rFonts w:ascii="Times New Roman" w:hAnsi="Times New Roman" w:cs="Times New Roman"/>
          <w:i/>
          <w:iCs/>
          <w:sz w:val="20"/>
          <w:szCs w:val="18"/>
        </w:rPr>
        <w:t>Advanced Materials</w:t>
      </w:r>
      <w:r w:rsidRPr="00006B1C">
        <w:rPr>
          <w:rFonts w:ascii="Times New Roman" w:hAnsi="Times New Roman" w:cs="Times New Roman"/>
          <w:sz w:val="20"/>
          <w:szCs w:val="18"/>
        </w:rPr>
        <w:t>, vol. 36, no. 5, p. 2304803, Feb. 2024, doi: 10.1002/adma.202304803.</w:t>
      </w:r>
    </w:p>
    <w:p w:rsidR="00006B1C" w:rsidRPr="00006B1C" w:rsidRDefault="00006B1C" w:rsidP="00A75DDE">
      <w:pPr>
        <w:pStyle w:val="Bibliography"/>
        <w:spacing w:line="276" w:lineRule="auto"/>
        <w:jc w:val="both"/>
        <w:rPr>
          <w:rFonts w:ascii="Times New Roman" w:hAnsi="Times New Roman" w:cs="Times New Roman"/>
          <w:sz w:val="20"/>
          <w:szCs w:val="18"/>
        </w:rPr>
      </w:pPr>
      <w:r w:rsidRPr="00006B1C">
        <w:rPr>
          <w:rFonts w:ascii="Times New Roman" w:hAnsi="Times New Roman" w:cs="Times New Roman"/>
          <w:sz w:val="20"/>
          <w:szCs w:val="18"/>
        </w:rPr>
        <w:t>[26]</w:t>
      </w:r>
      <w:r w:rsidRPr="00006B1C">
        <w:rPr>
          <w:rFonts w:ascii="Times New Roman" w:hAnsi="Times New Roman" w:cs="Times New Roman"/>
          <w:sz w:val="20"/>
          <w:szCs w:val="18"/>
        </w:rPr>
        <w:tab/>
        <w:t xml:space="preserve">J. Zhu, R. Guo, F. Ren, S. Jiang, and H. Jin, ‘p-Phenylenediamine Derivatives in Tap Water: Implications for Human Exposure’, </w:t>
      </w:r>
      <w:r w:rsidRPr="00006B1C">
        <w:rPr>
          <w:rFonts w:ascii="Times New Roman" w:hAnsi="Times New Roman" w:cs="Times New Roman"/>
          <w:i/>
          <w:iCs/>
          <w:sz w:val="20"/>
          <w:szCs w:val="18"/>
        </w:rPr>
        <w:t>Water</w:t>
      </w:r>
      <w:r w:rsidRPr="00006B1C">
        <w:rPr>
          <w:rFonts w:ascii="Times New Roman" w:hAnsi="Times New Roman" w:cs="Times New Roman"/>
          <w:sz w:val="20"/>
          <w:szCs w:val="18"/>
        </w:rPr>
        <w:t>, vol. 16, no. 8, p. 1128, Apr. 2024, doi: 10.3390/w16081128.</w:t>
      </w:r>
    </w:p>
    <w:p w:rsidR="00006B1C" w:rsidRPr="00006B1C" w:rsidRDefault="00006B1C" w:rsidP="00A75DDE">
      <w:pPr>
        <w:pStyle w:val="Bibliography"/>
        <w:spacing w:line="276" w:lineRule="auto"/>
        <w:jc w:val="both"/>
        <w:rPr>
          <w:rFonts w:ascii="Times New Roman" w:hAnsi="Times New Roman" w:cs="Times New Roman"/>
          <w:sz w:val="20"/>
          <w:szCs w:val="18"/>
        </w:rPr>
      </w:pPr>
      <w:r w:rsidRPr="00006B1C">
        <w:rPr>
          <w:rFonts w:ascii="Times New Roman" w:hAnsi="Times New Roman" w:cs="Times New Roman"/>
          <w:sz w:val="20"/>
          <w:szCs w:val="18"/>
        </w:rPr>
        <w:t>[27]</w:t>
      </w:r>
      <w:r w:rsidRPr="00006B1C">
        <w:rPr>
          <w:rFonts w:ascii="Times New Roman" w:hAnsi="Times New Roman" w:cs="Times New Roman"/>
          <w:sz w:val="20"/>
          <w:szCs w:val="18"/>
        </w:rPr>
        <w:tab/>
        <w:t xml:space="preserve">G. Yu </w:t>
      </w:r>
      <w:r w:rsidRPr="00006B1C">
        <w:rPr>
          <w:rFonts w:ascii="Times New Roman" w:hAnsi="Times New Roman" w:cs="Times New Roman"/>
          <w:i/>
          <w:iCs/>
          <w:sz w:val="20"/>
          <w:szCs w:val="18"/>
        </w:rPr>
        <w:t>et al.</w:t>
      </w:r>
      <w:r w:rsidRPr="00006B1C">
        <w:rPr>
          <w:rFonts w:ascii="Times New Roman" w:hAnsi="Times New Roman" w:cs="Times New Roman"/>
          <w:sz w:val="20"/>
          <w:szCs w:val="18"/>
        </w:rPr>
        <w:t xml:space="preserve">, ‘In-situ confined poly(p-phenylenediamine) within MOF pores for improved photocatalytic reduction of Cr(VI)’, </w:t>
      </w:r>
      <w:r w:rsidRPr="00006B1C">
        <w:rPr>
          <w:rFonts w:ascii="Times New Roman" w:hAnsi="Times New Roman" w:cs="Times New Roman"/>
          <w:i/>
          <w:iCs/>
          <w:sz w:val="20"/>
          <w:szCs w:val="18"/>
        </w:rPr>
        <w:t>Colloids and Surfaces A: Physicochemical and Engineering Aspects</w:t>
      </w:r>
      <w:r w:rsidRPr="00006B1C">
        <w:rPr>
          <w:rFonts w:ascii="Times New Roman" w:hAnsi="Times New Roman" w:cs="Times New Roman"/>
          <w:sz w:val="20"/>
          <w:szCs w:val="18"/>
        </w:rPr>
        <w:t>, vol. 727, p. 138475, Dec. 2025, doi: 10.1016/j.colsurfa.2025.138475.</w:t>
      </w:r>
    </w:p>
    <w:p w:rsidR="00006B1C" w:rsidRPr="00006B1C" w:rsidRDefault="00006B1C" w:rsidP="00A75DDE">
      <w:pPr>
        <w:pStyle w:val="Bibliography"/>
        <w:spacing w:line="276" w:lineRule="auto"/>
        <w:jc w:val="both"/>
        <w:rPr>
          <w:rFonts w:ascii="Times New Roman" w:hAnsi="Times New Roman" w:cs="Times New Roman"/>
          <w:sz w:val="20"/>
          <w:szCs w:val="18"/>
        </w:rPr>
      </w:pPr>
      <w:r w:rsidRPr="00006B1C">
        <w:rPr>
          <w:rFonts w:ascii="Times New Roman" w:hAnsi="Times New Roman" w:cs="Times New Roman"/>
          <w:sz w:val="20"/>
          <w:szCs w:val="18"/>
        </w:rPr>
        <w:t>[28]</w:t>
      </w:r>
      <w:r w:rsidRPr="00006B1C">
        <w:rPr>
          <w:rFonts w:ascii="Times New Roman" w:hAnsi="Times New Roman" w:cs="Times New Roman"/>
          <w:sz w:val="20"/>
          <w:szCs w:val="18"/>
        </w:rPr>
        <w:tab/>
        <w:t xml:space="preserve">Y. Li, J. Chen, X. Tan, H. Lou, and H. Gu, ‘Aniline-p-Phenylenediamine Copolymer for Removal of Hexavalent Chromium from Wastewater’, </w:t>
      </w:r>
      <w:r w:rsidRPr="00006B1C">
        <w:rPr>
          <w:rFonts w:ascii="Times New Roman" w:hAnsi="Times New Roman" w:cs="Times New Roman"/>
          <w:i/>
          <w:iCs/>
          <w:sz w:val="20"/>
          <w:szCs w:val="18"/>
        </w:rPr>
        <w:t>Separations</w:t>
      </w:r>
      <w:r w:rsidRPr="00006B1C">
        <w:rPr>
          <w:rFonts w:ascii="Times New Roman" w:hAnsi="Times New Roman" w:cs="Times New Roman"/>
          <w:sz w:val="20"/>
          <w:szCs w:val="18"/>
        </w:rPr>
        <w:t>, vol. 11, no. 11, p. 327, Nov. 2024, doi: 10.3390/separations11110327.</w:t>
      </w:r>
    </w:p>
    <w:p w:rsidR="00006B1C" w:rsidRPr="00006B1C" w:rsidRDefault="00006B1C" w:rsidP="00A75DDE">
      <w:pPr>
        <w:pStyle w:val="Bibliography"/>
        <w:spacing w:line="276" w:lineRule="auto"/>
        <w:jc w:val="both"/>
        <w:rPr>
          <w:rFonts w:ascii="Times New Roman" w:hAnsi="Times New Roman" w:cs="Times New Roman"/>
          <w:sz w:val="20"/>
          <w:szCs w:val="18"/>
        </w:rPr>
      </w:pPr>
      <w:r w:rsidRPr="00006B1C">
        <w:rPr>
          <w:rFonts w:ascii="Times New Roman" w:hAnsi="Times New Roman" w:cs="Times New Roman"/>
          <w:sz w:val="20"/>
          <w:szCs w:val="18"/>
        </w:rPr>
        <w:t>[29]</w:t>
      </w:r>
      <w:r w:rsidRPr="00006B1C">
        <w:rPr>
          <w:rFonts w:ascii="Times New Roman" w:hAnsi="Times New Roman" w:cs="Times New Roman"/>
          <w:sz w:val="20"/>
          <w:szCs w:val="18"/>
        </w:rPr>
        <w:tab/>
        <w:t xml:space="preserve">X. Wang, Z. Bian, D. Wang, C. Liu, Z. Yu, and Q. Li, ‘Preparation of p-phenylenediamine acetaldehyde-metal ion complexes and its electrochemical properties’, </w:t>
      </w:r>
      <w:r w:rsidRPr="00006B1C">
        <w:rPr>
          <w:rFonts w:ascii="Times New Roman" w:hAnsi="Times New Roman" w:cs="Times New Roman"/>
          <w:i/>
          <w:iCs/>
          <w:sz w:val="20"/>
          <w:szCs w:val="18"/>
        </w:rPr>
        <w:t>International Journal of Electrochemical Science</w:t>
      </w:r>
      <w:r w:rsidRPr="00006B1C">
        <w:rPr>
          <w:rFonts w:ascii="Times New Roman" w:hAnsi="Times New Roman" w:cs="Times New Roman"/>
          <w:sz w:val="20"/>
          <w:szCs w:val="18"/>
        </w:rPr>
        <w:t>, vol. 20, no. 3, p. 100955, Mar. 2025, doi: 10.1016/j.ijoes.2025.100955.</w:t>
      </w:r>
    </w:p>
    <w:p w:rsidR="00006B1C" w:rsidRPr="00006B1C" w:rsidRDefault="00006B1C" w:rsidP="00A75DDE">
      <w:pPr>
        <w:pStyle w:val="Bibliography"/>
        <w:spacing w:line="276" w:lineRule="auto"/>
        <w:jc w:val="both"/>
        <w:rPr>
          <w:rFonts w:ascii="Times New Roman" w:hAnsi="Times New Roman" w:cs="Times New Roman"/>
          <w:sz w:val="20"/>
          <w:szCs w:val="18"/>
        </w:rPr>
      </w:pPr>
      <w:r w:rsidRPr="00006B1C">
        <w:rPr>
          <w:rFonts w:ascii="Times New Roman" w:hAnsi="Times New Roman" w:cs="Times New Roman"/>
          <w:sz w:val="20"/>
          <w:szCs w:val="18"/>
        </w:rPr>
        <w:t>[30]</w:t>
      </w:r>
      <w:r w:rsidRPr="00006B1C">
        <w:rPr>
          <w:rFonts w:ascii="Times New Roman" w:hAnsi="Times New Roman" w:cs="Times New Roman"/>
          <w:sz w:val="20"/>
          <w:szCs w:val="18"/>
        </w:rPr>
        <w:tab/>
        <w:t xml:space="preserve">Á. Fernandez-Merino </w:t>
      </w:r>
      <w:r w:rsidRPr="00006B1C">
        <w:rPr>
          <w:rFonts w:ascii="Times New Roman" w:hAnsi="Times New Roman" w:cs="Times New Roman"/>
          <w:i/>
          <w:iCs/>
          <w:sz w:val="20"/>
          <w:szCs w:val="18"/>
        </w:rPr>
        <w:t>et al.</w:t>
      </w:r>
      <w:r w:rsidRPr="00006B1C">
        <w:rPr>
          <w:rFonts w:ascii="Times New Roman" w:hAnsi="Times New Roman" w:cs="Times New Roman"/>
          <w:sz w:val="20"/>
          <w:szCs w:val="18"/>
        </w:rPr>
        <w:t xml:space="preserve">, ‘p-Phenylenediamine electrochemical oxidation revisited: An insight into the mechanism and kinetics in acid medium’, </w:t>
      </w:r>
      <w:r w:rsidRPr="00006B1C">
        <w:rPr>
          <w:rFonts w:ascii="Times New Roman" w:hAnsi="Times New Roman" w:cs="Times New Roman"/>
          <w:i/>
          <w:iCs/>
          <w:sz w:val="20"/>
          <w:szCs w:val="18"/>
        </w:rPr>
        <w:t>Journal of Electroanalytical Chemistry</w:t>
      </w:r>
      <w:r w:rsidRPr="00006B1C">
        <w:rPr>
          <w:rFonts w:ascii="Times New Roman" w:hAnsi="Times New Roman" w:cs="Times New Roman"/>
          <w:sz w:val="20"/>
          <w:szCs w:val="18"/>
        </w:rPr>
        <w:t>, vol. 969, p. 118547, Sept. 2024, doi: 10.1016/j.jelechem.2024.118547.</w:t>
      </w:r>
    </w:p>
    <w:p w:rsidR="0086192C" w:rsidRPr="0086192C" w:rsidRDefault="00006B1C" w:rsidP="00A75DDE">
      <w:pPr>
        <w:spacing w:line="276" w:lineRule="auto"/>
        <w:jc w:val="both"/>
        <w:rPr>
          <w:rFonts w:ascii="Times New Roman" w:hAnsi="Times New Roman" w:cs="Times New Roman"/>
          <w:b/>
          <w:bCs/>
          <w:sz w:val="24"/>
          <w:szCs w:val="24"/>
        </w:rPr>
      </w:pPr>
      <w:r w:rsidRPr="00006B1C">
        <w:rPr>
          <w:rFonts w:ascii="Times New Roman" w:hAnsi="Times New Roman" w:cs="Times New Roman"/>
          <w:b/>
          <w:bCs/>
          <w:sz w:val="20"/>
          <w:szCs w:val="20"/>
        </w:rPr>
        <w:fldChar w:fldCharType="end"/>
      </w:r>
    </w:p>
    <w:p w:rsidR="0086192C" w:rsidRDefault="0086192C" w:rsidP="00A75DDE">
      <w:pPr>
        <w:spacing w:line="276" w:lineRule="auto"/>
        <w:jc w:val="both"/>
      </w:pPr>
    </w:p>
    <w:sectPr w:rsidR="00861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56834"/>
    <w:multiLevelType w:val="hybridMultilevel"/>
    <w:tmpl w:val="C5F279AA"/>
    <w:lvl w:ilvl="0" w:tplc="D5ACA9C4">
      <w:start w:val="1"/>
      <w:numFmt w:val="bullet"/>
      <w:lvlText w:val=""/>
      <w:lvlJc w:val="left"/>
      <w:pPr>
        <w:tabs>
          <w:tab w:val="num" w:pos="1080"/>
        </w:tabs>
        <w:ind w:left="720" w:hanging="360"/>
      </w:pPr>
      <w:rPr>
        <w:rFonts w:ascii="Symbol" w:hAnsi="Symbol" w:hint="default"/>
      </w:rPr>
    </w:lvl>
    <w:lvl w:ilvl="1" w:tplc="5A9C8390">
      <w:numFmt w:val="decimal"/>
      <w:lvlText w:val=""/>
      <w:lvlJc w:val="left"/>
      <w:pPr>
        <w:ind w:left="0" w:firstLine="0"/>
      </w:pPr>
    </w:lvl>
    <w:lvl w:ilvl="2" w:tplc="A9FCD0FE">
      <w:numFmt w:val="decimal"/>
      <w:lvlText w:val=""/>
      <w:lvlJc w:val="left"/>
      <w:pPr>
        <w:ind w:left="0" w:firstLine="0"/>
      </w:pPr>
    </w:lvl>
    <w:lvl w:ilvl="3" w:tplc="24A2BBE8">
      <w:numFmt w:val="decimal"/>
      <w:lvlText w:val=""/>
      <w:lvlJc w:val="left"/>
      <w:pPr>
        <w:ind w:left="0" w:firstLine="0"/>
      </w:pPr>
    </w:lvl>
    <w:lvl w:ilvl="4" w:tplc="2AB4AABA">
      <w:numFmt w:val="decimal"/>
      <w:lvlText w:val=""/>
      <w:lvlJc w:val="left"/>
      <w:pPr>
        <w:ind w:left="0" w:firstLine="0"/>
      </w:pPr>
    </w:lvl>
    <w:lvl w:ilvl="5" w:tplc="4CEC8C8C">
      <w:numFmt w:val="decimal"/>
      <w:lvlText w:val=""/>
      <w:lvlJc w:val="left"/>
      <w:pPr>
        <w:ind w:left="0" w:firstLine="0"/>
      </w:pPr>
    </w:lvl>
    <w:lvl w:ilvl="6" w:tplc="49884202">
      <w:numFmt w:val="decimal"/>
      <w:lvlText w:val=""/>
      <w:lvlJc w:val="left"/>
      <w:pPr>
        <w:ind w:left="0" w:firstLine="0"/>
      </w:pPr>
    </w:lvl>
    <w:lvl w:ilvl="7" w:tplc="C024DD4A">
      <w:numFmt w:val="decimal"/>
      <w:lvlText w:val=""/>
      <w:lvlJc w:val="left"/>
      <w:pPr>
        <w:ind w:left="0" w:firstLine="0"/>
      </w:pPr>
    </w:lvl>
    <w:lvl w:ilvl="8" w:tplc="E37CA374">
      <w:numFmt w:val="decimal"/>
      <w:lvlText w:val=""/>
      <w:lvlJc w:val="left"/>
      <w:pPr>
        <w:ind w:left="0" w:firstLine="0"/>
      </w:pPr>
    </w:lvl>
  </w:abstractNum>
  <w:abstractNum w:abstractNumId="1" w15:restartNumberingAfterBreak="0">
    <w:nsid w:val="0E551446"/>
    <w:multiLevelType w:val="hybridMultilevel"/>
    <w:tmpl w:val="0A28E362"/>
    <w:lvl w:ilvl="0" w:tplc="CA883840">
      <w:start w:val="1"/>
      <w:numFmt w:val="bullet"/>
      <w:lvlText w:val=""/>
      <w:lvlJc w:val="left"/>
      <w:pPr>
        <w:tabs>
          <w:tab w:val="num" w:pos="1080"/>
        </w:tabs>
        <w:ind w:left="720" w:hanging="360"/>
      </w:pPr>
      <w:rPr>
        <w:rFonts w:ascii="Symbol" w:hAnsi="Symbol" w:hint="default"/>
      </w:rPr>
    </w:lvl>
    <w:lvl w:ilvl="1" w:tplc="3B34A212">
      <w:numFmt w:val="decimal"/>
      <w:lvlText w:val=""/>
      <w:lvlJc w:val="left"/>
      <w:pPr>
        <w:ind w:left="0" w:firstLine="0"/>
      </w:pPr>
    </w:lvl>
    <w:lvl w:ilvl="2" w:tplc="35E4F966">
      <w:numFmt w:val="decimal"/>
      <w:lvlText w:val=""/>
      <w:lvlJc w:val="left"/>
      <w:pPr>
        <w:ind w:left="0" w:firstLine="0"/>
      </w:pPr>
    </w:lvl>
    <w:lvl w:ilvl="3" w:tplc="4B6603B6">
      <w:numFmt w:val="decimal"/>
      <w:lvlText w:val=""/>
      <w:lvlJc w:val="left"/>
      <w:pPr>
        <w:ind w:left="0" w:firstLine="0"/>
      </w:pPr>
    </w:lvl>
    <w:lvl w:ilvl="4" w:tplc="DEB43F3E">
      <w:numFmt w:val="decimal"/>
      <w:lvlText w:val=""/>
      <w:lvlJc w:val="left"/>
      <w:pPr>
        <w:ind w:left="0" w:firstLine="0"/>
      </w:pPr>
    </w:lvl>
    <w:lvl w:ilvl="5" w:tplc="7A0A4AEC">
      <w:numFmt w:val="decimal"/>
      <w:lvlText w:val=""/>
      <w:lvlJc w:val="left"/>
      <w:pPr>
        <w:ind w:left="0" w:firstLine="0"/>
      </w:pPr>
    </w:lvl>
    <w:lvl w:ilvl="6" w:tplc="D37CEAB2">
      <w:numFmt w:val="decimal"/>
      <w:lvlText w:val=""/>
      <w:lvlJc w:val="left"/>
      <w:pPr>
        <w:ind w:left="0" w:firstLine="0"/>
      </w:pPr>
    </w:lvl>
    <w:lvl w:ilvl="7" w:tplc="3C9EF4D4">
      <w:numFmt w:val="decimal"/>
      <w:lvlText w:val=""/>
      <w:lvlJc w:val="left"/>
      <w:pPr>
        <w:ind w:left="0" w:firstLine="0"/>
      </w:pPr>
    </w:lvl>
    <w:lvl w:ilvl="8" w:tplc="244E5174">
      <w:numFmt w:val="decimal"/>
      <w:lvlText w:val=""/>
      <w:lvlJc w:val="left"/>
      <w:pPr>
        <w:ind w:left="0" w:firstLine="0"/>
      </w:pPr>
    </w:lvl>
  </w:abstractNum>
  <w:abstractNum w:abstractNumId="2" w15:restartNumberingAfterBreak="0">
    <w:nsid w:val="0F247B09"/>
    <w:multiLevelType w:val="hybridMultilevel"/>
    <w:tmpl w:val="A6941E6E"/>
    <w:lvl w:ilvl="0" w:tplc="BA76E2FC">
      <w:start w:val="1"/>
      <w:numFmt w:val="bullet"/>
      <w:lvlText w:val=""/>
      <w:lvlJc w:val="left"/>
      <w:pPr>
        <w:tabs>
          <w:tab w:val="num" w:pos="1080"/>
        </w:tabs>
        <w:ind w:left="720" w:hanging="360"/>
      </w:pPr>
      <w:rPr>
        <w:rFonts w:ascii="Symbol" w:hAnsi="Symbol" w:hint="default"/>
      </w:rPr>
    </w:lvl>
    <w:lvl w:ilvl="1" w:tplc="7396A51E">
      <w:numFmt w:val="decimal"/>
      <w:lvlText w:val=""/>
      <w:lvlJc w:val="left"/>
      <w:pPr>
        <w:ind w:left="0" w:firstLine="0"/>
      </w:pPr>
    </w:lvl>
    <w:lvl w:ilvl="2" w:tplc="DEDC43F4">
      <w:numFmt w:val="decimal"/>
      <w:lvlText w:val=""/>
      <w:lvlJc w:val="left"/>
      <w:pPr>
        <w:ind w:left="0" w:firstLine="0"/>
      </w:pPr>
    </w:lvl>
    <w:lvl w:ilvl="3" w:tplc="3E6C282C">
      <w:numFmt w:val="decimal"/>
      <w:lvlText w:val=""/>
      <w:lvlJc w:val="left"/>
      <w:pPr>
        <w:ind w:left="0" w:firstLine="0"/>
      </w:pPr>
    </w:lvl>
    <w:lvl w:ilvl="4" w:tplc="AEC0B1CA">
      <w:numFmt w:val="decimal"/>
      <w:lvlText w:val=""/>
      <w:lvlJc w:val="left"/>
      <w:pPr>
        <w:ind w:left="0" w:firstLine="0"/>
      </w:pPr>
    </w:lvl>
    <w:lvl w:ilvl="5" w:tplc="0E9A7416">
      <w:numFmt w:val="decimal"/>
      <w:lvlText w:val=""/>
      <w:lvlJc w:val="left"/>
      <w:pPr>
        <w:ind w:left="0" w:firstLine="0"/>
      </w:pPr>
    </w:lvl>
    <w:lvl w:ilvl="6" w:tplc="D46E174C">
      <w:numFmt w:val="decimal"/>
      <w:lvlText w:val=""/>
      <w:lvlJc w:val="left"/>
      <w:pPr>
        <w:ind w:left="0" w:firstLine="0"/>
      </w:pPr>
    </w:lvl>
    <w:lvl w:ilvl="7" w:tplc="1EB2F362">
      <w:numFmt w:val="decimal"/>
      <w:lvlText w:val=""/>
      <w:lvlJc w:val="left"/>
      <w:pPr>
        <w:ind w:left="0" w:firstLine="0"/>
      </w:pPr>
    </w:lvl>
    <w:lvl w:ilvl="8" w:tplc="BEDC9F14">
      <w:numFmt w:val="decimal"/>
      <w:lvlText w:val=""/>
      <w:lvlJc w:val="left"/>
      <w:pPr>
        <w:ind w:left="0" w:firstLine="0"/>
      </w:pPr>
    </w:lvl>
  </w:abstractNum>
  <w:abstractNum w:abstractNumId="3" w15:restartNumberingAfterBreak="0">
    <w:nsid w:val="11510017"/>
    <w:multiLevelType w:val="hybridMultilevel"/>
    <w:tmpl w:val="33E8AF1A"/>
    <w:lvl w:ilvl="0" w:tplc="1CD0DD24">
      <w:start w:val="3"/>
      <w:numFmt w:val="decimal"/>
      <w:lvlText w:val="%1."/>
      <w:lvlJc w:val="left"/>
      <w:pPr>
        <w:tabs>
          <w:tab w:val="num" w:pos="1080"/>
        </w:tabs>
        <w:ind w:left="720" w:hanging="360"/>
      </w:pPr>
    </w:lvl>
    <w:lvl w:ilvl="1" w:tplc="5E98615C">
      <w:numFmt w:val="decimal"/>
      <w:lvlText w:val=""/>
      <w:lvlJc w:val="left"/>
      <w:pPr>
        <w:ind w:left="0" w:firstLine="0"/>
      </w:pPr>
    </w:lvl>
    <w:lvl w:ilvl="2" w:tplc="73ECB9CA">
      <w:numFmt w:val="decimal"/>
      <w:lvlText w:val=""/>
      <w:lvlJc w:val="left"/>
      <w:pPr>
        <w:ind w:left="0" w:firstLine="0"/>
      </w:pPr>
    </w:lvl>
    <w:lvl w:ilvl="3" w:tplc="027E0D04">
      <w:numFmt w:val="decimal"/>
      <w:lvlText w:val=""/>
      <w:lvlJc w:val="left"/>
      <w:pPr>
        <w:ind w:left="0" w:firstLine="0"/>
      </w:pPr>
    </w:lvl>
    <w:lvl w:ilvl="4" w:tplc="CC6A721C">
      <w:numFmt w:val="decimal"/>
      <w:lvlText w:val=""/>
      <w:lvlJc w:val="left"/>
      <w:pPr>
        <w:ind w:left="0" w:firstLine="0"/>
      </w:pPr>
    </w:lvl>
    <w:lvl w:ilvl="5" w:tplc="3DFAFF2C">
      <w:numFmt w:val="decimal"/>
      <w:lvlText w:val=""/>
      <w:lvlJc w:val="left"/>
      <w:pPr>
        <w:ind w:left="0" w:firstLine="0"/>
      </w:pPr>
    </w:lvl>
    <w:lvl w:ilvl="6" w:tplc="D01682E6">
      <w:numFmt w:val="decimal"/>
      <w:lvlText w:val=""/>
      <w:lvlJc w:val="left"/>
      <w:pPr>
        <w:ind w:left="0" w:firstLine="0"/>
      </w:pPr>
    </w:lvl>
    <w:lvl w:ilvl="7" w:tplc="28A6C51A">
      <w:numFmt w:val="decimal"/>
      <w:lvlText w:val=""/>
      <w:lvlJc w:val="left"/>
      <w:pPr>
        <w:ind w:left="0" w:firstLine="0"/>
      </w:pPr>
    </w:lvl>
    <w:lvl w:ilvl="8" w:tplc="EADC84E4">
      <w:numFmt w:val="decimal"/>
      <w:lvlText w:val=""/>
      <w:lvlJc w:val="left"/>
      <w:pPr>
        <w:ind w:left="0" w:firstLine="0"/>
      </w:pPr>
    </w:lvl>
  </w:abstractNum>
  <w:abstractNum w:abstractNumId="4" w15:restartNumberingAfterBreak="0">
    <w:nsid w:val="14B944D1"/>
    <w:multiLevelType w:val="multilevel"/>
    <w:tmpl w:val="9E36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B7703"/>
    <w:multiLevelType w:val="hybridMultilevel"/>
    <w:tmpl w:val="E14A7D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8AD50F9"/>
    <w:multiLevelType w:val="hybridMultilevel"/>
    <w:tmpl w:val="6AF23022"/>
    <w:lvl w:ilvl="0" w:tplc="0CC66354">
      <w:start w:val="1"/>
      <w:numFmt w:val="bullet"/>
      <w:lvlText w:val=""/>
      <w:lvlJc w:val="left"/>
      <w:pPr>
        <w:tabs>
          <w:tab w:val="num" w:pos="1080"/>
        </w:tabs>
        <w:ind w:left="720" w:hanging="360"/>
      </w:pPr>
      <w:rPr>
        <w:rFonts w:ascii="Symbol" w:hAnsi="Symbol" w:hint="default"/>
      </w:rPr>
    </w:lvl>
    <w:lvl w:ilvl="1" w:tplc="13D89AC0">
      <w:numFmt w:val="decimal"/>
      <w:lvlText w:val=""/>
      <w:lvlJc w:val="left"/>
      <w:pPr>
        <w:ind w:left="0" w:firstLine="0"/>
      </w:pPr>
    </w:lvl>
    <w:lvl w:ilvl="2" w:tplc="2A7EAA86">
      <w:numFmt w:val="decimal"/>
      <w:lvlText w:val=""/>
      <w:lvlJc w:val="left"/>
      <w:pPr>
        <w:ind w:left="0" w:firstLine="0"/>
      </w:pPr>
    </w:lvl>
    <w:lvl w:ilvl="3" w:tplc="7FB2321E">
      <w:numFmt w:val="decimal"/>
      <w:lvlText w:val=""/>
      <w:lvlJc w:val="left"/>
      <w:pPr>
        <w:ind w:left="0" w:firstLine="0"/>
      </w:pPr>
    </w:lvl>
    <w:lvl w:ilvl="4" w:tplc="0B1CABF0">
      <w:numFmt w:val="decimal"/>
      <w:lvlText w:val=""/>
      <w:lvlJc w:val="left"/>
      <w:pPr>
        <w:ind w:left="0" w:firstLine="0"/>
      </w:pPr>
    </w:lvl>
    <w:lvl w:ilvl="5" w:tplc="BD56FF7A">
      <w:numFmt w:val="decimal"/>
      <w:lvlText w:val=""/>
      <w:lvlJc w:val="left"/>
      <w:pPr>
        <w:ind w:left="0" w:firstLine="0"/>
      </w:pPr>
    </w:lvl>
    <w:lvl w:ilvl="6" w:tplc="7E46BB8E">
      <w:numFmt w:val="decimal"/>
      <w:lvlText w:val=""/>
      <w:lvlJc w:val="left"/>
      <w:pPr>
        <w:ind w:left="0" w:firstLine="0"/>
      </w:pPr>
    </w:lvl>
    <w:lvl w:ilvl="7" w:tplc="E3748682">
      <w:numFmt w:val="decimal"/>
      <w:lvlText w:val=""/>
      <w:lvlJc w:val="left"/>
      <w:pPr>
        <w:ind w:left="0" w:firstLine="0"/>
      </w:pPr>
    </w:lvl>
    <w:lvl w:ilvl="8" w:tplc="AA0C421A">
      <w:numFmt w:val="decimal"/>
      <w:lvlText w:val=""/>
      <w:lvlJc w:val="left"/>
      <w:pPr>
        <w:ind w:left="0" w:firstLine="0"/>
      </w:pPr>
    </w:lvl>
  </w:abstractNum>
  <w:abstractNum w:abstractNumId="7" w15:restartNumberingAfterBreak="0">
    <w:nsid w:val="191273D3"/>
    <w:multiLevelType w:val="hybridMultilevel"/>
    <w:tmpl w:val="2D6AC57C"/>
    <w:lvl w:ilvl="0" w:tplc="40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932558D"/>
    <w:multiLevelType w:val="multilevel"/>
    <w:tmpl w:val="9A52C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7B1750"/>
    <w:multiLevelType w:val="multilevel"/>
    <w:tmpl w:val="FD147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B07E9"/>
    <w:multiLevelType w:val="hybridMultilevel"/>
    <w:tmpl w:val="415AA768"/>
    <w:lvl w:ilvl="0" w:tplc="D47C17B4">
      <w:start w:val="1"/>
      <w:numFmt w:val="bullet"/>
      <w:lvlText w:val=""/>
      <w:lvlJc w:val="left"/>
      <w:pPr>
        <w:tabs>
          <w:tab w:val="num" w:pos="1080"/>
        </w:tabs>
        <w:ind w:left="720" w:hanging="360"/>
      </w:pPr>
      <w:rPr>
        <w:rFonts w:ascii="Symbol" w:hAnsi="Symbol" w:hint="default"/>
      </w:rPr>
    </w:lvl>
    <w:lvl w:ilvl="1" w:tplc="9A4613F2">
      <w:numFmt w:val="decimal"/>
      <w:lvlText w:val=""/>
      <w:lvlJc w:val="left"/>
      <w:pPr>
        <w:ind w:left="0" w:firstLine="0"/>
      </w:pPr>
    </w:lvl>
    <w:lvl w:ilvl="2" w:tplc="9A0C47EE">
      <w:numFmt w:val="decimal"/>
      <w:lvlText w:val=""/>
      <w:lvlJc w:val="left"/>
      <w:pPr>
        <w:ind w:left="0" w:firstLine="0"/>
      </w:pPr>
    </w:lvl>
    <w:lvl w:ilvl="3" w:tplc="EC54050A">
      <w:numFmt w:val="decimal"/>
      <w:lvlText w:val=""/>
      <w:lvlJc w:val="left"/>
      <w:pPr>
        <w:ind w:left="0" w:firstLine="0"/>
      </w:pPr>
    </w:lvl>
    <w:lvl w:ilvl="4" w:tplc="CEAAFC44">
      <w:numFmt w:val="decimal"/>
      <w:lvlText w:val=""/>
      <w:lvlJc w:val="left"/>
      <w:pPr>
        <w:ind w:left="0" w:firstLine="0"/>
      </w:pPr>
    </w:lvl>
    <w:lvl w:ilvl="5" w:tplc="89307A00">
      <w:numFmt w:val="decimal"/>
      <w:lvlText w:val=""/>
      <w:lvlJc w:val="left"/>
      <w:pPr>
        <w:ind w:left="0" w:firstLine="0"/>
      </w:pPr>
    </w:lvl>
    <w:lvl w:ilvl="6" w:tplc="C664910C">
      <w:numFmt w:val="decimal"/>
      <w:lvlText w:val=""/>
      <w:lvlJc w:val="left"/>
      <w:pPr>
        <w:ind w:left="0" w:firstLine="0"/>
      </w:pPr>
    </w:lvl>
    <w:lvl w:ilvl="7" w:tplc="F030F262">
      <w:numFmt w:val="decimal"/>
      <w:lvlText w:val=""/>
      <w:lvlJc w:val="left"/>
      <w:pPr>
        <w:ind w:left="0" w:firstLine="0"/>
      </w:pPr>
    </w:lvl>
    <w:lvl w:ilvl="8" w:tplc="48600F9C">
      <w:numFmt w:val="decimal"/>
      <w:lvlText w:val=""/>
      <w:lvlJc w:val="left"/>
      <w:pPr>
        <w:ind w:left="0" w:firstLine="0"/>
      </w:pPr>
    </w:lvl>
  </w:abstractNum>
  <w:abstractNum w:abstractNumId="11" w15:restartNumberingAfterBreak="0">
    <w:nsid w:val="20D4256A"/>
    <w:multiLevelType w:val="multilevel"/>
    <w:tmpl w:val="2C3EC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991F9E"/>
    <w:multiLevelType w:val="multilevel"/>
    <w:tmpl w:val="5D2E2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0C03DE"/>
    <w:multiLevelType w:val="multilevel"/>
    <w:tmpl w:val="18E20D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3A7095"/>
    <w:multiLevelType w:val="multilevel"/>
    <w:tmpl w:val="9D60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623297"/>
    <w:multiLevelType w:val="multilevel"/>
    <w:tmpl w:val="1BCCC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DC1AAE"/>
    <w:multiLevelType w:val="hybridMultilevel"/>
    <w:tmpl w:val="7A1AC148"/>
    <w:lvl w:ilvl="0" w:tplc="7E94998A">
      <w:start w:val="2"/>
      <w:numFmt w:val="decimal"/>
      <w:lvlText w:val="%1."/>
      <w:lvlJc w:val="left"/>
      <w:pPr>
        <w:tabs>
          <w:tab w:val="num" w:pos="1080"/>
        </w:tabs>
        <w:ind w:left="720" w:hanging="360"/>
      </w:pPr>
    </w:lvl>
    <w:lvl w:ilvl="1" w:tplc="D94827BC">
      <w:numFmt w:val="decimal"/>
      <w:lvlText w:val=""/>
      <w:lvlJc w:val="left"/>
      <w:pPr>
        <w:ind w:left="0" w:firstLine="0"/>
      </w:pPr>
    </w:lvl>
    <w:lvl w:ilvl="2" w:tplc="D9CE4E92">
      <w:numFmt w:val="decimal"/>
      <w:lvlText w:val=""/>
      <w:lvlJc w:val="left"/>
      <w:pPr>
        <w:ind w:left="0" w:firstLine="0"/>
      </w:pPr>
    </w:lvl>
    <w:lvl w:ilvl="3" w:tplc="89202B6C">
      <w:numFmt w:val="decimal"/>
      <w:lvlText w:val=""/>
      <w:lvlJc w:val="left"/>
      <w:pPr>
        <w:ind w:left="0" w:firstLine="0"/>
      </w:pPr>
    </w:lvl>
    <w:lvl w:ilvl="4" w:tplc="44328A9A">
      <w:numFmt w:val="decimal"/>
      <w:lvlText w:val=""/>
      <w:lvlJc w:val="left"/>
      <w:pPr>
        <w:ind w:left="0" w:firstLine="0"/>
      </w:pPr>
    </w:lvl>
    <w:lvl w:ilvl="5" w:tplc="D0222A2A">
      <w:numFmt w:val="decimal"/>
      <w:lvlText w:val=""/>
      <w:lvlJc w:val="left"/>
      <w:pPr>
        <w:ind w:left="0" w:firstLine="0"/>
      </w:pPr>
    </w:lvl>
    <w:lvl w:ilvl="6" w:tplc="F7CC17DA">
      <w:numFmt w:val="decimal"/>
      <w:lvlText w:val=""/>
      <w:lvlJc w:val="left"/>
      <w:pPr>
        <w:ind w:left="0" w:firstLine="0"/>
      </w:pPr>
    </w:lvl>
    <w:lvl w:ilvl="7" w:tplc="6D48C734">
      <w:numFmt w:val="decimal"/>
      <w:lvlText w:val=""/>
      <w:lvlJc w:val="left"/>
      <w:pPr>
        <w:ind w:left="0" w:firstLine="0"/>
      </w:pPr>
    </w:lvl>
    <w:lvl w:ilvl="8" w:tplc="C5DC0570">
      <w:numFmt w:val="decimal"/>
      <w:lvlText w:val=""/>
      <w:lvlJc w:val="left"/>
      <w:pPr>
        <w:ind w:left="0" w:firstLine="0"/>
      </w:pPr>
    </w:lvl>
  </w:abstractNum>
  <w:abstractNum w:abstractNumId="17" w15:restartNumberingAfterBreak="0">
    <w:nsid w:val="2ED60629"/>
    <w:multiLevelType w:val="multilevel"/>
    <w:tmpl w:val="2062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031348"/>
    <w:multiLevelType w:val="multilevel"/>
    <w:tmpl w:val="AF0017C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BA2DFA"/>
    <w:multiLevelType w:val="multilevel"/>
    <w:tmpl w:val="9DD0D2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7A140B"/>
    <w:multiLevelType w:val="hybridMultilevel"/>
    <w:tmpl w:val="84A41402"/>
    <w:lvl w:ilvl="0" w:tplc="012AFF22">
      <w:start w:val="1"/>
      <w:numFmt w:val="decimal"/>
      <w:lvlText w:val="%1."/>
      <w:lvlJc w:val="left"/>
      <w:pPr>
        <w:tabs>
          <w:tab w:val="num" w:pos="1080"/>
        </w:tabs>
        <w:ind w:left="720" w:hanging="360"/>
      </w:pPr>
      <w:rPr>
        <w:b/>
        <w:bCs/>
      </w:rPr>
    </w:lvl>
    <w:lvl w:ilvl="1" w:tplc="06A665F6">
      <w:numFmt w:val="decimal"/>
      <w:lvlText w:val=""/>
      <w:lvlJc w:val="left"/>
      <w:pPr>
        <w:ind w:left="0" w:firstLine="0"/>
      </w:pPr>
    </w:lvl>
    <w:lvl w:ilvl="2" w:tplc="2EC220DE">
      <w:numFmt w:val="decimal"/>
      <w:lvlText w:val=""/>
      <w:lvlJc w:val="left"/>
      <w:pPr>
        <w:ind w:left="0" w:firstLine="0"/>
      </w:pPr>
    </w:lvl>
    <w:lvl w:ilvl="3" w:tplc="2F16BC5C">
      <w:numFmt w:val="decimal"/>
      <w:lvlText w:val=""/>
      <w:lvlJc w:val="left"/>
      <w:pPr>
        <w:ind w:left="0" w:firstLine="0"/>
      </w:pPr>
    </w:lvl>
    <w:lvl w:ilvl="4" w:tplc="B2388D56">
      <w:numFmt w:val="decimal"/>
      <w:lvlText w:val=""/>
      <w:lvlJc w:val="left"/>
      <w:pPr>
        <w:ind w:left="0" w:firstLine="0"/>
      </w:pPr>
    </w:lvl>
    <w:lvl w:ilvl="5" w:tplc="9698B804">
      <w:numFmt w:val="decimal"/>
      <w:lvlText w:val=""/>
      <w:lvlJc w:val="left"/>
      <w:pPr>
        <w:ind w:left="0" w:firstLine="0"/>
      </w:pPr>
    </w:lvl>
    <w:lvl w:ilvl="6" w:tplc="E7064E6E">
      <w:numFmt w:val="decimal"/>
      <w:lvlText w:val=""/>
      <w:lvlJc w:val="left"/>
      <w:pPr>
        <w:ind w:left="0" w:firstLine="0"/>
      </w:pPr>
    </w:lvl>
    <w:lvl w:ilvl="7" w:tplc="3A08A902">
      <w:numFmt w:val="decimal"/>
      <w:lvlText w:val=""/>
      <w:lvlJc w:val="left"/>
      <w:pPr>
        <w:ind w:left="0" w:firstLine="0"/>
      </w:pPr>
    </w:lvl>
    <w:lvl w:ilvl="8" w:tplc="505067C0">
      <w:numFmt w:val="decimal"/>
      <w:lvlText w:val=""/>
      <w:lvlJc w:val="left"/>
      <w:pPr>
        <w:ind w:left="0" w:firstLine="0"/>
      </w:pPr>
    </w:lvl>
  </w:abstractNum>
  <w:abstractNum w:abstractNumId="21" w15:restartNumberingAfterBreak="0">
    <w:nsid w:val="3AFF001F"/>
    <w:multiLevelType w:val="hybridMultilevel"/>
    <w:tmpl w:val="9D66ED76"/>
    <w:lvl w:ilvl="0" w:tplc="7084E682">
      <w:start w:val="1"/>
      <w:numFmt w:val="decimal"/>
      <w:lvlText w:val="%1."/>
      <w:lvlJc w:val="left"/>
      <w:pPr>
        <w:tabs>
          <w:tab w:val="num" w:pos="1080"/>
        </w:tabs>
        <w:ind w:left="720" w:hanging="360"/>
      </w:pPr>
    </w:lvl>
    <w:lvl w:ilvl="1" w:tplc="B6381060">
      <w:numFmt w:val="decimal"/>
      <w:lvlText w:val=""/>
      <w:lvlJc w:val="left"/>
      <w:pPr>
        <w:ind w:left="0" w:firstLine="0"/>
      </w:pPr>
    </w:lvl>
    <w:lvl w:ilvl="2" w:tplc="80FE12BA">
      <w:numFmt w:val="decimal"/>
      <w:lvlText w:val=""/>
      <w:lvlJc w:val="left"/>
      <w:pPr>
        <w:ind w:left="0" w:firstLine="0"/>
      </w:pPr>
    </w:lvl>
    <w:lvl w:ilvl="3" w:tplc="DDDAB548">
      <w:numFmt w:val="decimal"/>
      <w:lvlText w:val=""/>
      <w:lvlJc w:val="left"/>
      <w:pPr>
        <w:ind w:left="0" w:firstLine="0"/>
      </w:pPr>
    </w:lvl>
    <w:lvl w:ilvl="4" w:tplc="40F442E0">
      <w:numFmt w:val="decimal"/>
      <w:lvlText w:val=""/>
      <w:lvlJc w:val="left"/>
      <w:pPr>
        <w:ind w:left="0" w:firstLine="0"/>
      </w:pPr>
    </w:lvl>
    <w:lvl w:ilvl="5" w:tplc="03F6647C">
      <w:numFmt w:val="decimal"/>
      <w:lvlText w:val=""/>
      <w:lvlJc w:val="left"/>
      <w:pPr>
        <w:ind w:left="0" w:firstLine="0"/>
      </w:pPr>
    </w:lvl>
    <w:lvl w:ilvl="6" w:tplc="5F6665FA">
      <w:numFmt w:val="decimal"/>
      <w:lvlText w:val=""/>
      <w:lvlJc w:val="left"/>
      <w:pPr>
        <w:ind w:left="0" w:firstLine="0"/>
      </w:pPr>
    </w:lvl>
    <w:lvl w:ilvl="7" w:tplc="C7267C0E">
      <w:numFmt w:val="decimal"/>
      <w:lvlText w:val=""/>
      <w:lvlJc w:val="left"/>
      <w:pPr>
        <w:ind w:left="0" w:firstLine="0"/>
      </w:pPr>
    </w:lvl>
    <w:lvl w:ilvl="8" w:tplc="A11AE8C8">
      <w:numFmt w:val="decimal"/>
      <w:lvlText w:val=""/>
      <w:lvlJc w:val="left"/>
      <w:pPr>
        <w:ind w:left="0" w:firstLine="0"/>
      </w:pPr>
    </w:lvl>
  </w:abstractNum>
  <w:abstractNum w:abstractNumId="22" w15:restartNumberingAfterBreak="0">
    <w:nsid w:val="3E313009"/>
    <w:multiLevelType w:val="multilevel"/>
    <w:tmpl w:val="5CEC4658"/>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081959"/>
    <w:multiLevelType w:val="hybridMultilevel"/>
    <w:tmpl w:val="D9E0F26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455F0694"/>
    <w:multiLevelType w:val="hybridMultilevel"/>
    <w:tmpl w:val="328462C2"/>
    <w:lvl w:ilvl="0" w:tplc="34669484">
      <w:start w:val="1"/>
      <w:numFmt w:val="bullet"/>
      <w:lvlText w:val=""/>
      <w:lvlJc w:val="left"/>
      <w:pPr>
        <w:tabs>
          <w:tab w:val="num" w:pos="1080"/>
        </w:tabs>
        <w:ind w:left="720" w:hanging="360"/>
      </w:pPr>
      <w:rPr>
        <w:rFonts w:ascii="Symbol" w:hAnsi="Symbol" w:hint="default"/>
      </w:rPr>
    </w:lvl>
    <w:lvl w:ilvl="1" w:tplc="FDC625A2">
      <w:numFmt w:val="decimal"/>
      <w:lvlText w:val=""/>
      <w:lvlJc w:val="left"/>
      <w:pPr>
        <w:ind w:left="0" w:firstLine="0"/>
      </w:pPr>
    </w:lvl>
    <w:lvl w:ilvl="2" w:tplc="0FD26CD8">
      <w:numFmt w:val="decimal"/>
      <w:lvlText w:val=""/>
      <w:lvlJc w:val="left"/>
      <w:pPr>
        <w:ind w:left="0" w:firstLine="0"/>
      </w:pPr>
    </w:lvl>
    <w:lvl w:ilvl="3" w:tplc="0840CE16">
      <w:numFmt w:val="decimal"/>
      <w:lvlText w:val=""/>
      <w:lvlJc w:val="left"/>
      <w:pPr>
        <w:ind w:left="0" w:firstLine="0"/>
      </w:pPr>
    </w:lvl>
    <w:lvl w:ilvl="4" w:tplc="D5BAF60C">
      <w:numFmt w:val="decimal"/>
      <w:lvlText w:val=""/>
      <w:lvlJc w:val="left"/>
      <w:pPr>
        <w:ind w:left="0" w:firstLine="0"/>
      </w:pPr>
    </w:lvl>
    <w:lvl w:ilvl="5" w:tplc="D4D0D838">
      <w:numFmt w:val="decimal"/>
      <w:lvlText w:val=""/>
      <w:lvlJc w:val="left"/>
      <w:pPr>
        <w:ind w:left="0" w:firstLine="0"/>
      </w:pPr>
    </w:lvl>
    <w:lvl w:ilvl="6" w:tplc="9B9AD334">
      <w:numFmt w:val="decimal"/>
      <w:lvlText w:val=""/>
      <w:lvlJc w:val="left"/>
      <w:pPr>
        <w:ind w:left="0" w:firstLine="0"/>
      </w:pPr>
    </w:lvl>
    <w:lvl w:ilvl="7" w:tplc="E9AE7A64">
      <w:numFmt w:val="decimal"/>
      <w:lvlText w:val=""/>
      <w:lvlJc w:val="left"/>
      <w:pPr>
        <w:ind w:left="0" w:firstLine="0"/>
      </w:pPr>
    </w:lvl>
    <w:lvl w:ilvl="8" w:tplc="CADAC466">
      <w:numFmt w:val="decimal"/>
      <w:lvlText w:val=""/>
      <w:lvlJc w:val="left"/>
      <w:pPr>
        <w:ind w:left="0" w:firstLine="0"/>
      </w:pPr>
    </w:lvl>
  </w:abstractNum>
  <w:abstractNum w:abstractNumId="25" w15:restartNumberingAfterBreak="0">
    <w:nsid w:val="463B11D4"/>
    <w:multiLevelType w:val="multilevel"/>
    <w:tmpl w:val="579EAB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527F2A"/>
    <w:multiLevelType w:val="multilevel"/>
    <w:tmpl w:val="7FC8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26BD1"/>
    <w:multiLevelType w:val="multilevel"/>
    <w:tmpl w:val="E88A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304840"/>
    <w:multiLevelType w:val="hybridMultilevel"/>
    <w:tmpl w:val="1F0C63E2"/>
    <w:lvl w:ilvl="0" w:tplc="4426BCF8">
      <w:start w:val="1"/>
      <w:numFmt w:val="bullet"/>
      <w:lvlText w:val=""/>
      <w:lvlJc w:val="left"/>
      <w:pPr>
        <w:tabs>
          <w:tab w:val="num" w:pos="1080"/>
        </w:tabs>
        <w:ind w:left="720" w:hanging="360"/>
      </w:pPr>
      <w:rPr>
        <w:rFonts w:ascii="Symbol" w:hAnsi="Symbol" w:hint="default"/>
      </w:rPr>
    </w:lvl>
    <w:lvl w:ilvl="1" w:tplc="12EEA536">
      <w:numFmt w:val="decimal"/>
      <w:lvlText w:val=""/>
      <w:lvlJc w:val="left"/>
      <w:pPr>
        <w:ind w:left="0" w:firstLine="0"/>
      </w:pPr>
    </w:lvl>
    <w:lvl w:ilvl="2" w:tplc="AE56D03A">
      <w:numFmt w:val="decimal"/>
      <w:lvlText w:val=""/>
      <w:lvlJc w:val="left"/>
      <w:pPr>
        <w:ind w:left="0" w:firstLine="0"/>
      </w:pPr>
    </w:lvl>
    <w:lvl w:ilvl="3" w:tplc="D0CE030C">
      <w:numFmt w:val="decimal"/>
      <w:lvlText w:val=""/>
      <w:lvlJc w:val="left"/>
      <w:pPr>
        <w:ind w:left="0" w:firstLine="0"/>
      </w:pPr>
    </w:lvl>
    <w:lvl w:ilvl="4" w:tplc="4B709F84">
      <w:numFmt w:val="decimal"/>
      <w:lvlText w:val=""/>
      <w:lvlJc w:val="left"/>
      <w:pPr>
        <w:ind w:left="0" w:firstLine="0"/>
      </w:pPr>
    </w:lvl>
    <w:lvl w:ilvl="5" w:tplc="3202D470">
      <w:numFmt w:val="decimal"/>
      <w:lvlText w:val=""/>
      <w:lvlJc w:val="left"/>
      <w:pPr>
        <w:ind w:left="0" w:firstLine="0"/>
      </w:pPr>
    </w:lvl>
    <w:lvl w:ilvl="6" w:tplc="7D14F9B2">
      <w:numFmt w:val="decimal"/>
      <w:lvlText w:val=""/>
      <w:lvlJc w:val="left"/>
      <w:pPr>
        <w:ind w:left="0" w:firstLine="0"/>
      </w:pPr>
    </w:lvl>
    <w:lvl w:ilvl="7" w:tplc="E2208E0A">
      <w:numFmt w:val="decimal"/>
      <w:lvlText w:val=""/>
      <w:lvlJc w:val="left"/>
      <w:pPr>
        <w:ind w:left="0" w:firstLine="0"/>
      </w:pPr>
    </w:lvl>
    <w:lvl w:ilvl="8" w:tplc="7EB69E7E">
      <w:numFmt w:val="decimal"/>
      <w:lvlText w:val=""/>
      <w:lvlJc w:val="left"/>
      <w:pPr>
        <w:ind w:left="0" w:firstLine="0"/>
      </w:pPr>
    </w:lvl>
  </w:abstractNum>
  <w:abstractNum w:abstractNumId="29" w15:restartNumberingAfterBreak="0">
    <w:nsid w:val="54D94074"/>
    <w:multiLevelType w:val="hybridMultilevel"/>
    <w:tmpl w:val="E3E445FC"/>
    <w:lvl w:ilvl="0" w:tplc="499433C0">
      <w:start w:val="1"/>
      <w:numFmt w:val="bullet"/>
      <w:lvlText w:val=""/>
      <w:lvlJc w:val="left"/>
      <w:pPr>
        <w:tabs>
          <w:tab w:val="num" w:pos="1080"/>
        </w:tabs>
        <w:ind w:left="720" w:hanging="360"/>
      </w:pPr>
      <w:rPr>
        <w:rFonts w:ascii="Symbol" w:hAnsi="Symbol" w:hint="default"/>
      </w:rPr>
    </w:lvl>
    <w:lvl w:ilvl="1" w:tplc="D25252D4">
      <w:numFmt w:val="decimal"/>
      <w:lvlText w:val=""/>
      <w:lvlJc w:val="left"/>
      <w:pPr>
        <w:ind w:left="0" w:firstLine="0"/>
      </w:pPr>
    </w:lvl>
    <w:lvl w:ilvl="2" w:tplc="E8405E5A">
      <w:numFmt w:val="decimal"/>
      <w:lvlText w:val=""/>
      <w:lvlJc w:val="left"/>
      <w:pPr>
        <w:ind w:left="0" w:firstLine="0"/>
      </w:pPr>
    </w:lvl>
    <w:lvl w:ilvl="3" w:tplc="0C2C6DC8">
      <w:numFmt w:val="decimal"/>
      <w:lvlText w:val=""/>
      <w:lvlJc w:val="left"/>
      <w:pPr>
        <w:ind w:left="0" w:firstLine="0"/>
      </w:pPr>
    </w:lvl>
    <w:lvl w:ilvl="4" w:tplc="103C45B8">
      <w:numFmt w:val="decimal"/>
      <w:lvlText w:val=""/>
      <w:lvlJc w:val="left"/>
      <w:pPr>
        <w:ind w:left="0" w:firstLine="0"/>
      </w:pPr>
    </w:lvl>
    <w:lvl w:ilvl="5" w:tplc="192067BC">
      <w:numFmt w:val="decimal"/>
      <w:lvlText w:val=""/>
      <w:lvlJc w:val="left"/>
      <w:pPr>
        <w:ind w:left="0" w:firstLine="0"/>
      </w:pPr>
    </w:lvl>
    <w:lvl w:ilvl="6" w:tplc="26E0D8F2">
      <w:numFmt w:val="decimal"/>
      <w:lvlText w:val=""/>
      <w:lvlJc w:val="left"/>
      <w:pPr>
        <w:ind w:left="0" w:firstLine="0"/>
      </w:pPr>
    </w:lvl>
    <w:lvl w:ilvl="7" w:tplc="66AC6430">
      <w:numFmt w:val="decimal"/>
      <w:lvlText w:val=""/>
      <w:lvlJc w:val="left"/>
      <w:pPr>
        <w:ind w:left="0" w:firstLine="0"/>
      </w:pPr>
    </w:lvl>
    <w:lvl w:ilvl="8" w:tplc="0AF84624">
      <w:numFmt w:val="decimal"/>
      <w:lvlText w:val=""/>
      <w:lvlJc w:val="left"/>
      <w:pPr>
        <w:ind w:left="0" w:firstLine="0"/>
      </w:pPr>
    </w:lvl>
  </w:abstractNum>
  <w:abstractNum w:abstractNumId="30" w15:restartNumberingAfterBreak="0">
    <w:nsid w:val="54ED560E"/>
    <w:multiLevelType w:val="multilevel"/>
    <w:tmpl w:val="D548B0D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5B1445"/>
    <w:multiLevelType w:val="multilevel"/>
    <w:tmpl w:val="BA7A5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E157E0"/>
    <w:multiLevelType w:val="multilevel"/>
    <w:tmpl w:val="EBE41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745357"/>
    <w:multiLevelType w:val="multilevel"/>
    <w:tmpl w:val="D548B0D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F04C1D"/>
    <w:multiLevelType w:val="multilevel"/>
    <w:tmpl w:val="952069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88E6CA8"/>
    <w:multiLevelType w:val="multilevel"/>
    <w:tmpl w:val="65B2D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8D407C"/>
    <w:multiLevelType w:val="multilevel"/>
    <w:tmpl w:val="51DCE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BE137C"/>
    <w:multiLevelType w:val="multilevel"/>
    <w:tmpl w:val="2842E31C"/>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F323C7"/>
    <w:multiLevelType w:val="multilevel"/>
    <w:tmpl w:val="686A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6831ED"/>
    <w:multiLevelType w:val="multilevel"/>
    <w:tmpl w:val="154E9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3B6520"/>
    <w:multiLevelType w:val="multilevel"/>
    <w:tmpl w:val="B2FE4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7486502"/>
    <w:multiLevelType w:val="multilevel"/>
    <w:tmpl w:val="9B684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117546"/>
    <w:multiLevelType w:val="multilevel"/>
    <w:tmpl w:val="9990C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260C39"/>
    <w:multiLevelType w:val="multilevel"/>
    <w:tmpl w:val="3D7AF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9178094">
    <w:abstractNumId w:val="23"/>
  </w:num>
  <w:num w:numId="2" w16cid:durableId="1419205085">
    <w:abstractNumId w:val="4"/>
  </w:num>
  <w:num w:numId="3" w16cid:durableId="2121099057">
    <w:abstractNumId w:val="19"/>
  </w:num>
  <w:num w:numId="4" w16cid:durableId="2047100339">
    <w:abstractNumId w:val="15"/>
  </w:num>
  <w:num w:numId="5" w16cid:durableId="1901205263">
    <w:abstractNumId w:val="14"/>
  </w:num>
  <w:num w:numId="6" w16cid:durableId="1552963524">
    <w:abstractNumId w:val="22"/>
  </w:num>
  <w:num w:numId="7" w16cid:durableId="109206495">
    <w:abstractNumId w:val="21"/>
    <w:lvlOverride w:ilvl="0">
      <w:startOverride w:val="1"/>
    </w:lvlOverride>
    <w:lvlOverride w:ilvl="1"/>
    <w:lvlOverride w:ilvl="2"/>
    <w:lvlOverride w:ilvl="3"/>
    <w:lvlOverride w:ilvl="4"/>
    <w:lvlOverride w:ilvl="5"/>
    <w:lvlOverride w:ilvl="6"/>
    <w:lvlOverride w:ilvl="7"/>
    <w:lvlOverride w:ilvl="8"/>
  </w:num>
  <w:num w:numId="8" w16cid:durableId="2098206546">
    <w:abstractNumId w:val="1"/>
  </w:num>
  <w:num w:numId="9" w16cid:durableId="785465897">
    <w:abstractNumId w:val="10"/>
  </w:num>
  <w:num w:numId="10" w16cid:durableId="1739017467">
    <w:abstractNumId w:val="25"/>
  </w:num>
  <w:num w:numId="11" w16cid:durableId="174927984">
    <w:abstractNumId w:val="39"/>
  </w:num>
  <w:num w:numId="12" w16cid:durableId="24864684">
    <w:abstractNumId w:val="40"/>
  </w:num>
  <w:num w:numId="13" w16cid:durableId="580218460">
    <w:abstractNumId w:val="37"/>
  </w:num>
  <w:num w:numId="14" w16cid:durableId="1643733041">
    <w:abstractNumId w:val="2"/>
  </w:num>
  <w:num w:numId="15" w16cid:durableId="1758675697">
    <w:abstractNumId w:val="16"/>
    <w:lvlOverride w:ilvl="0">
      <w:startOverride w:val="2"/>
    </w:lvlOverride>
    <w:lvlOverride w:ilvl="1"/>
    <w:lvlOverride w:ilvl="2"/>
    <w:lvlOverride w:ilvl="3"/>
    <w:lvlOverride w:ilvl="4"/>
    <w:lvlOverride w:ilvl="5"/>
    <w:lvlOverride w:ilvl="6"/>
    <w:lvlOverride w:ilvl="7"/>
    <w:lvlOverride w:ilvl="8"/>
  </w:num>
  <w:num w:numId="16" w16cid:durableId="947006368">
    <w:abstractNumId w:val="0"/>
  </w:num>
  <w:num w:numId="17" w16cid:durableId="2130540818">
    <w:abstractNumId w:val="3"/>
    <w:lvlOverride w:ilvl="0">
      <w:startOverride w:val="3"/>
    </w:lvlOverride>
    <w:lvlOverride w:ilvl="1"/>
    <w:lvlOverride w:ilvl="2"/>
    <w:lvlOverride w:ilvl="3"/>
    <w:lvlOverride w:ilvl="4"/>
    <w:lvlOverride w:ilvl="5"/>
    <w:lvlOverride w:ilvl="6"/>
    <w:lvlOverride w:ilvl="7"/>
    <w:lvlOverride w:ilvl="8"/>
  </w:num>
  <w:num w:numId="18" w16cid:durableId="1684623393">
    <w:abstractNumId w:val="24"/>
  </w:num>
  <w:num w:numId="19" w16cid:durableId="240413373">
    <w:abstractNumId w:val="20"/>
    <w:lvlOverride w:ilvl="0">
      <w:startOverride w:val="1"/>
    </w:lvlOverride>
    <w:lvlOverride w:ilvl="1"/>
    <w:lvlOverride w:ilvl="2"/>
    <w:lvlOverride w:ilvl="3"/>
    <w:lvlOverride w:ilvl="4"/>
    <w:lvlOverride w:ilvl="5"/>
    <w:lvlOverride w:ilvl="6"/>
    <w:lvlOverride w:ilvl="7"/>
    <w:lvlOverride w:ilvl="8"/>
  </w:num>
  <w:num w:numId="20" w16cid:durableId="703292342">
    <w:abstractNumId w:val="29"/>
  </w:num>
  <w:num w:numId="21" w16cid:durableId="1963877814">
    <w:abstractNumId w:val="6"/>
  </w:num>
  <w:num w:numId="22" w16cid:durableId="410124375">
    <w:abstractNumId w:val="28"/>
  </w:num>
  <w:num w:numId="23" w16cid:durableId="1004013594">
    <w:abstractNumId w:val="13"/>
  </w:num>
  <w:num w:numId="24" w16cid:durableId="1870676170">
    <w:abstractNumId w:val="43"/>
  </w:num>
  <w:num w:numId="25" w16cid:durableId="38018591">
    <w:abstractNumId w:val="34"/>
  </w:num>
  <w:num w:numId="26" w16cid:durableId="71783753">
    <w:abstractNumId w:val="41"/>
  </w:num>
  <w:num w:numId="27" w16cid:durableId="1887985407">
    <w:abstractNumId w:val="42"/>
  </w:num>
  <w:num w:numId="28" w16cid:durableId="334191030">
    <w:abstractNumId w:val="26"/>
  </w:num>
  <w:num w:numId="29" w16cid:durableId="1907446802">
    <w:abstractNumId w:val="31"/>
  </w:num>
  <w:num w:numId="30" w16cid:durableId="177431804">
    <w:abstractNumId w:val="38"/>
  </w:num>
  <w:num w:numId="31" w16cid:durableId="737940306">
    <w:abstractNumId w:val="35"/>
  </w:num>
  <w:num w:numId="32" w16cid:durableId="1020859887">
    <w:abstractNumId w:val="36"/>
  </w:num>
  <w:num w:numId="33" w16cid:durableId="1255699117">
    <w:abstractNumId w:val="17"/>
  </w:num>
  <w:num w:numId="34" w16cid:durableId="822156745">
    <w:abstractNumId w:val="9"/>
  </w:num>
  <w:num w:numId="35" w16cid:durableId="1297879036">
    <w:abstractNumId w:val="8"/>
  </w:num>
  <w:num w:numId="36" w16cid:durableId="2108259950">
    <w:abstractNumId w:val="27"/>
  </w:num>
  <w:num w:numId="37" w16cid:durableId="1936131940">
    <w:abstractNumId w:val="12"/>
  </w:num>
  <w:num w:numId="38" w16cid:durableId="917321691">
    <w:abstractNumId w:val="7"/>
  </w:num>
  <w:num w:numId="39" w16cid:durableId="604266537">
    <w:abstractNumId w:val="11"/>
  </w:num>
  <w:num w:numId="40" w16cid:durableId="1931156071">
    <w:abstractNumId w:val="32"/>
  </w:num>
  <w:num w:numId="41" w16cid:durableId="1406106836">
    <w:abstractNumId w:val="5"/>
  </w:num>
  <w:num w:numId="42" w16cid:durableId="468935946">
    <w:abstractNumId w:val="30"/>
  </w:num>
  <w:num w:numId="43" w16cid:durableId="817183329">
    <w:abstractNumId w:val="33"/>
  </w:num>
  <w:num w:numId="44" w16cid:durableId="14210210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C19"/>
    <w:rsid w:val="00006B1C"/>
    <w:rsid w:val="00047F91"/>
    <w:rsid w:val="00061708"/>
    <w:rsid w:val="00061B50"/>
    <w:rsid w:val="0007688F"/>
    <w:rsid w:val="00091EEE"/>
    <w:rsid w:val="00092975"/>
    <w:rsid w:val="000A0703"/>
    <w:rsid w:val="000A27D8"/>
    <w:rsid w:val="000B5D13"/>
    <w:rsid w:val="00104A09"/>
    <w:rsid w:val="00142757"/>
    <w:rsid w:val="001625D4"/>
    <w:rsid w:val="001676A6"/>
    <w:rsid w:val="00184DFA"/>
    <w:rsid w:val="00186EAF"/>
    <w:rsid w:val="0019716E"/>
    <w:rsid w:val="001E31B2"/>
    <w:rsid w:val="001E676B"/>
    <w:rsid w:val="00210A76"/>
    <w:rsid w:val="002228C2"/>
    <w:rsid w:val="002252A4"/>
    <w:rsid w:val="002356D9"/>
    <w:rsid w:val="0025137F"/>
    <w:rsid w:val="0025244D"/>
    <w:rsid w:val="00252B3B"/>
    <w:rsid w:val="00260C57"/>
    <w:rsid w:val="00264B6C"/>
    <w:rsid w:val="002823F0"/>
    <w:rsid w:val="00282D52"/>
    <w:rsid w:val="002A75CE"/>
    <w:rsid w:val="002B0139"/>
    <w:rsid w:val="002B493C"/>
    <w:rsid w:val="002F1DB1"/>
    <w:rsid w:val="00320289"/>
    <w:rsid w:val="003229EB"/>
    <w:rsid w:val="00330E45"/>
    <w:rsid w:val="00333057"/>
    <w:rsid w:val="00335846"/>
    <w:rsid w:val="0038294C"/>
    <w:rsid w:val="0039360C"/>
    <w:rsid w:val="003A49E7"/>
    <w:rsid w:val="003A67FD"/>
    <w:rsid w:val="003E4A12"/>
    <w:rsid w:val="003F36C3"/>
    <w:rsid w:val="0041315F"/>
    <w:rsid w:val="004156DC"/>
    <w:rsid w:val="0041631C"/>
    <w:rsid w:val="00425335"/>
    <w:rsid w:val="004729C7"/>
    <w:rsid w:val="004C2393"/>
    <w:rsid w:val="004F2897"/>
    <w:rsid w:val="00502DC7"/>
    <w:rsid w:val="00520DE3"/>
    <w:rsid w:val="00522A51"/>
    <w:rsid w:val="005245A5"/>
    <w:rsid w:val="005B6EEB"/>
    <w:rsid w:val="005B72D8"/>
    <w:rsid w:val="005C46A6"/>
    <w:rsid w:val="005D3247"/>
    <w:rsid w:val="005E2021"/>
    <w:rsid w:val="006228D6"/>
    <w:rsid w:val="00636A0E"/>
    <w:rsid w:val="00641E19"/>
    <w:rsid w:val="00652212"/>
    <w:rsid w:val="00654342"/>
    <w:rsid w:val="006833CA"/>
    <w:rsid w:val="00684E80"/>
    <w:rsid w:val="006B4437"/>
    <w:rsid w:val="006C091E"/>
    <w:rsid w:val="006C2F9E"/>
    <w:rsid w:val="00705D33"/>
    <w:rsid w:val="00725F94"/>
    <w:rsid w:val="00735C19"/>
    <w:rsid w:val="00777CEC"/>
    <w:rsid w:val="00783794"/>
    <w:rsid w:val="00790322"/>
    <w:rsid w:val="00795077"/>
    <w:rsid w:val="007A2B0A"/>
    <w:rsid w:val="007E4F71"/>
    <w:rsid w:val="007F269A"/>
    <w:rsid w:val="00807281"/>
    <w:rsid w:val="008431BC"/>
    <w:rsid w:val="0084459E"/>
    <w:rsid w:val="00861735"/>
    <w:rsid w:val="0086192C"/>
    <w:rsid w:val="00895A50"/>
    <w:rsid w:val="00896D3E"/>
    <w:rsid w:val="008A2A7C"/>
    <w:rsid w:val="008B34E6"/>
    <w:rsid w:val="008C7D2F"/>
    <w:rsid w:val="008D431F"/>
    <w:rsid w:val="008F1460"/>
    <w:rsid w:val="00903543"/>
    <w:rsid w:val="0090390D"/>
    <w:rsid w:val="00920A3F"/>
    <w:rsid w:val="00921F68"/>
    <w:rsid w:val="00987C60"/>
    <w:rsid w:val="00990C90"/>
    <w:rsid w:val="009D49A5"/>
    <w:rsid w:val="009D7124"/>
    <w:rsid w:val="009F4386"/>
    <w:rsid w:val="00A04804"/>
    <w:rsid w:val="00A10E6C"/>
    <w:rsid w:val="00A115FF"/>
    <w:rsid w:val="00A14E67"/>
    <w:rsid w:val="00A31AE8"/>
    <w:rsid w:val="00A45FBA"/>
    <w:rsid w:val="00A57AB0"/>
    <w:rsid w:val="00A75DDE"/>
    <w:rsid w:val="00A761A9"/>
    <w:rsid w:val="00AA6772"/>
    <w:rsid w:val="00AB5D7D"/>
    <w:rsid w:val="00AD1DBD"/>
    <w:rsid w:val="00AE643C"/>
    <w:rsid w:val="00B50FAF"/>
    <w:rsid w:val="00B51556"/>
    <w:rsid w:val="00B536BA"/>
    <w:rsid w:val="00B6637E"/>
    <w:rsid w:val="00B664B0"/>
    <w:rsid w:val="00B828D4"/>
    <w:rsid w:val="00BB13AE"/>
    <w:rsid w:val="00BB2176"/>
    <w:rsid w:val="00BB3474"/>
    <w:rsid w:val="00BC4E5A"/>
    <w:rsid w:val="00BD44BE"/>
    <w:rsid w:val="00BE2E4E"/>
    <w:rsid w:val="00BF5197"/>
    <w:rsid w:val="00BF7721"/>
    <w:rsid w:val="00C02AAB"/>
    <w:rsid w:val="00C22427"/>
    <w:rsid w:val="00C33EDF"/>
    <w:rsid w:val="00C513E4"/>
    <w:rsid w:val="00C617E3"/>
    <w:rsid w:val="00C7428B"/>
    <w:rsid w:val="00C96B13"/>
    <w:rsid w:val="00CC0FF7"/>
    <w:rsid w:val="00CF3500"/>
    <w:rsid w:val="00D2537E"/>
    <w:rsid w:val="00D33DBF"/>
    <w:rsid w:val="00D804B8"/>
    <w:rsid w:val="00D9284F"/>
    <w:rsid w:val="00D9296A"/>
    <w:rsid w:val="00D96BA6"/>
    <w:rsid w:val="00DA6558"/>
    <w:rsid w:val="00DB3C78"/>
    <w:rsid w:val="00DC2730"/>
    <w:rsid w:val="00DC3EF8"/>
    <w:rsid w:val="00DD2E7D"/>
    <w:rsid w:val="00DE0701"/>
    <w:rsid w:val="00DF4519"/>
    <w:rsid w:val="00E33005"/>
    <w:rsid w:val="00E408F2"/>
    <w:rsid w:val="00E52259"/>
    <w:rsid w:val="00E84E2C"/>
    <w:rsid w:val="00E900FD"/>
    <w:rsid w:val="00EA3DD4"/>
    <w:rsid w:val="00EB34A4"/>
    <w:rsid w:val="00ED1F05"/>
    <w:rsid w:val="00ED38A0"/>
    <w:rsid w:val="00EE7970"/>
    <w:rsid w:val="00F05A5C"/>
    <w:rsid w:val="00F16733"/>
    <w:rsid w:val="00F24575"/>
    <w:rsid w:val="00F74E5E"/>
    <w:rsid w:val="00F9482C"/>
    <w:rsid w:val="00FA1A76"/>
    <w:rsid w:val="00FB0794"/>
    <w:rsid w:val="00FB767C"/>
    <w:rsid w:val="00FC0909"/>
    <w:rsid w:val="00FC5FD9"/>
    <w:rsid w:val="00FD32F0"/>
    <w:rsid w:val="00FD619A"/>
    <w:rsid w:val="00FF35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5A67A"/>
  <w15:chartTrackingRefBased/>
  <w15:docId w15:val="{241E13CE-C3EB-48A1-B0C1-94A5D2440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C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5C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5C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5C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5C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5C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C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C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C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C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5C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5C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5C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5C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5C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C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C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C19"/>
    <w:rPr>
      <w:rFonts w:eastAsiaTheme="majorEastAsia" w:cstheme="majorBidi"/>
      <w:color w:val="272727" w:themeColor="text1" w:themeTint="D8"/>
    </w:rPr>
  </w:style>
  <w:style w:type="paragraph" w:styleId="Title">
    <w:name w:val="Title"/>
    <w:basedOn w:val="Normal"/>
    <w:next w:val="Normal"/>
    <w:link w:val="TitleChar"/>
    <w:uiPriority w:val="10"/>
    <w:qFormat/>
    <w:rsid w:val="00735C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C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C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C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C19"/>
    <w:pPr>
      <w:spacing w:before="160"/>
      <w:jc w:val="center"/>
    </w:pPr>
    <w:rPr>
      <w:i/>
      <w:iCs/>
      <w:color w:val="404040" w:themeColor="text1" w:themeTint="BF"/>
    </w:rPr>
  </w:style>
  <w:style w:type="character" w:customStyle="1" w:styleId="QuoteChar">
    <w:name w:val="Quote Char"/>
    <w:basedOn w:val="DefaultParagraphFont"/>
    <w:link w:val="Quote"/>
    <w:uiPriority w:val="29"/>
    <w:rsid w:val="00735C19"/>
    <w:rPr>
      <w:i/>
      <w:iCs/>
      <w:color w:val="404040" w:themeColor="text1" w:themeTint="BF"/>
    </w:rPr>
  </w:style>
  <w:style w:type="paragraph" w:styleId="ListParagraph">
    <w:name w:val="List Paragraph"/>
    <w:basedOn w:val="Normal"/>
    <w:uiPriority w:val="34"/>
    <w:qFormat/>
    <w:rsid w:val="00735C19"/>
    <w:pPr>
      <w:ind w:left="720"/>
      <w:contextualSpacing/>
    </w:pPr>
  </w:style>
  <w:style w:type="character" w:styleId="IntenseEmphasis">
    <w:name w:val="Intense Emphasis"/>
    <w:basedOn w:val="DefaultParagraphFont"/>
    <w:uiPriority w:val="21"/>
    <w:qFormat/>
    <w:rsid w:val="00735C19"/>
    <w:rPr>
      <w:i/>
      <w:iCs/>
      <w:color w:val="2F5496" w:themeColor="accent1" w:themeShade="BF"/>
    </w:rPr>
  </w:style>
  <w:style w:type="paragraph" w:styleId="IntenseQuote">
    <w:name w:val="Intense Quote"/>
    <w:basedOn w:val="Normal"/>
    <w:next w:val="Normal"/>
    <w:link w:val="IntenseQuoteChar"/>
    <w:uiPriority w:val="30"/>
    <w:qFormat/>
    <w:rsid w:val="00735C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5C19"/>
    <w:rPr>
      <w:i/>
      <w:iCs/>
      <w:color w:val="2F5496" w:themeColor="accent1" w:themeShade="BF"/>
    </w:rPr>
  </w:style>
  <w:style w:type="character" w:styleId="IntenseReference">
    <w:name w:val="Intense Reference"/>
    <w:basedOn w:val="DefaultParagraphFont"/>
    <w:uiPriority w:val="32"/>
    <w:qFormat/>
    <w:rsid w:val="00735C19"/>
    <w:rPr>
      <w:b/>
      <w:bCs/>
      <w:smallCaps/>
      <w:color w:val="2F5496" w:themeColor="accent1" w:themeShade="BF"/>
      <w:spacing w:val="5"/>
    </w:rPr>
  </w:style>
  <w:style w:type="table" w:styleId="GridTable1Light">
    <w:name w:val="Grid Table 1 Light"/>
    <w:basedOn w:val="TableNormal"/>
    <w:uiPriority w:val="46"/>
    <w:rsid w:val="009D49A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ibliography">
    <w:name w:val="Bibliography"/>
    <w:basedOn w:val="Normal"/>
    <w:next w:val="Normal"/>
    <w:uiPriority w:val="37"/>
    <w:unhideWhenUsed/>
    <w:rsid w:val="00006B1C"/>
    <w:pPr>
      <w:tabs>
        <w:tab w:val="left" w:pos="504"/>
      </w:tabs>
      <w:spacing w:after="0" w:line="240" w:lineRule="auto"/>
      <w:ind w:left="504" w:hanging="504"/>
    </w:pPr>
  </w:style>
  <w:style w:type="paragraph" w:styleId="NormalWeb">
    <w:name w:val="Normal (Web)"/>
    <w:basedOn w:val="Normal"/>
    <w:uiPriority w:val="99"/>
    <w:unhideWhenUsed/>
    <w:rsid w:val="00C96B1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81668">
      <w:bodyDiv w:val="1"/>
      <w:marLeft w:val="0"/>
      <w:marRight w:val="0"/>
      <w:marTop w:val="0"/>
      <w:marBottom w:val="0"/>
      <w:divBdr>
        <w:top w:val="none" w:sz="0" w:space="0" w:color="auto"/>
        <w:left w:val="none" w:sz="0" w:space="0" w:color="auto"/>
        <w:bottom w:val="none" w:sz="0" w:space="0" w:color="auto"/>
        <w:right w:val="none" w:sz="0" w:space="0" w:color="auto"/>
      </w:divBdr>
      <w:divsChild>
        <w:div w:id="638002455">
          <w:marLeft w:val="0"/>
          <w:marRight w:val="0"/>
          <w:marTop w:val="0"/>
          <w:marBottom w:val="0"/>
          <w:divBdr>
            <w:top w:val="none" w:sz="0" w:space="0" w:color="auto"/>
            <w:left w:val="none" w:sz="0" w:space="0" w:color="auto"/>
            <w:bottom w:val="none" w:sz="0" w:space="0" w:color="auto"/>
            <w:right w:val="none" w:sz="0" w:space="0" w:color="auto"/>
          </w:divBdr>
          <w:divsChild>
            <w:div w:id="769934415">
              <w:marLeft w:val="0"/>
              <w:marRight w:val="0"/>
              <w:marTop w:val="0"/>
              <w:marBottom w:val="0"/>
              <w:divBdr>
                <w:top w:val="none" w:sz="0" w:space="0" w:color="auto"/>
                <w:left w:val="none" w:sz="0" w:space="0" w:color="auto"/>
                <w:bottom w:val="none" w:sz="0" w:space="0" w:color="auto"/>
                <w:right w:val="none" w:sz="0" w:space="0" w:color="auto"/>
              </w:divBdr>
              <w:divsChild>
                <w:div w:id="1857695715">
                  <w:marLeft w:val="0"/>
                  <w:marRight w:val="0"/>
                  <w:marTop w:val="0"/>
                  <w:marBottom w:val="0"/>
                  <w:divBdr>
                    <w:top w:val="none" w:sz="0" w:space="0" w:color="auto"/>
                    <w:left w:val="none" w:sz="0" w:space="0" w:color="auto"/>
                    <w:bottom w:val="none" w:sz="0" w:space="0" w:color="auto"/>
                    <w:right w:val="none" w:sz="0" w:space="0" w:color="auto"/>
                  </w:divBdr>
                  <w:divsChild>
                    <w:div w:id="530070311">
                      <w:marLeft w:val="0"/>
                      <w:marRight w:val="0"/>
                      <w:marTop w:val="0"/>
                      <w:marBottom w:val="0"/>
                      <w:divBdr>
                        <w:top w:val="none" w:sz="0" w:space="0" w:color="auto"/>
                        <w:left w:val="none" w:sz="0" w:space="0" w:color="auto"/>
                        <w:bottom w:val="none" w:sz="0" w:space="0" w:color="auto"/>
                        <w:right w:val="none" w:sz="0" w:space="0" w:color="auto"/>
                      </w:divBdr>
                      <w:divsChild>
                        <w:div w:id="1909070981">
                          <w:marLeft w:val="0"/>
                          <w:marRight w:val="0"/>
                          <w:marTop w:val="0"/>
                          <w:marBottom w:val="0"/>
                          <w:divBdr>
                            <w:top w:val="none" w:sz="0" w:space="0" w:color="auto"/>
                            <w:left w:val="none" w:sz="0" w:space="0" w:color="auto"/>
                            <w:bottom w:val="none" w:sz="0" w:space="0" w:color="auto"/>
                            <w:right w:val="none" w:sz="0" w:space="0" w:color="auto"/>
                          </w:divBdr>
                          <w:divsChild>
                            <w:div w:id="198214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867745">
      <w:bodyDiv w:val="1"/>
      <w:marLeft w:val="0"/>
      <w:marRight w:val="0"/>
      <w:marTop w:val="0"/>
      <w:marBottom w:val="0"/>
      <w:divBdr>
        <w:top w:val="none" w:sz="0" w:space="0" w:color="auto"/>
        <w:left w:val="none" w:sz="0" w:space="0" w:color="auto"/>
        <w:bottom w:val="none" w:sz="0" w:space="0" w:color="auto"/>
        <w:right w:val="none" w:sz="0" w:space="0" w:color="auto"/>
      </w:divBdr>
    </w:div>
    <w:div w:id="201404865">
      <w:bodyDiv w:val="1"/>
      <w:marLeft w:val="0"/>
      <w:marRight w:val="0"/>
      <w:marTop w:val="0"/>
      <w:marBottom w:val="0"/>
      <w:divBdr>
        <w:top w:val="none" w:sz="0" w:space="0" w:color="auto"/>
        <w:left w:val="none" w:sz="0" w:space="0" w:color="auto"/>
        <w:bottom w:val="none" w:sz="0" w:space="0" w:color="auto"/>
        <w:right w:val="none" w:sz="0" w:space="0" w:color="auto"/>
      </w:divBdr>
    </w:div>
    <w:div w:id="280386527">
      <w:bodyDiv w:val="1"/>
      <w:marLeft w:val="0"/>
      <w:marRight w:val="0"/>
      <w:marTop w:val="0"/>
      <w:marBottom w:val="0"/>
      <w:divBdr>
        <w:top w:val="none" w:sz="0" w:space="0" w:color="auto"/>
        <w:left w:val="none" w:sz="0" w:space="0" w:color="auto"/>
        <w:bottom w:val="none" w:sz="0" w:space="0" w:color="auto"/>
        <w:right w:val="none" w:sz="0" w:space="0" w:color="auto"/>
      </w:divBdr>
    </w:div>
    <w:div w:id="286206418">
      <w:bodyDiv w:val="1"/>
      <w:marLeft w:val="0"/>
      <w:marRight w:val="0"/>
      <w:marTop w:val="0"/>
      <w:marBottom w:val="0"/>
      <w:divBdr>
        <w:top w:val="none" w:sz="0" w:space="0" w:color="auto"/>
        <w:left w:val="none" w:sz="0" w:space="0" w:color="auto"/>
        <w:bottom w:val="none" w:sz="0" w:space="0" w:color="auto"/>
        <w:right w:val="none" w:sz="0" w:space="0" w:color="auto"/>
      </w:divBdr>
    </w:div>
    <w:div w:id="290986170">
      <w:bodyDiv w:val="1"/>
      <w:marLeft w:val="0"/>
      <w:marRight w:val="0"/>
      <w:marTop w:val="0"/>
      <w:marBottom w:val="0"/>
      <w:divBdr>
        <w:top w:val="none" w:sz="0" w:space="0" w:color="auto"/>
        <w:left w:val="none" w:sz="0" w:space="0" w:color="auto"/>
        <w:bottom w:val="none" w:sz="0" w:space="0" w:color="auto"/>
        <w:right w:val="none" w:sz="0" w:space="0" w:color="auto"/>
      </w:divBdr>
    </w:div>
    <w:div w:id="316350386">
      <w:bodyDiv w:val="1"/>
      <w:marLeft w:val="0"/>
      <w:marRight w:val="0"/>
      <w:marTop w:val="0"/>
      <w:marBottom w:val="0"/>
      <w:divBdr>
        <w:top w:val="none" w:sz="0" w:space="0" w:color="auto"/>
        <w:left w:val="none" w:sz="0" w:space="0" w:color="auto"/>
        <w:bottom w:val="none" w:sz="0" w:space="0" w:color="auto"/>
        <w:right w:val="none" w:sz="0" w:space="0" w:color="auto"/>
      </w:divBdr>
    </w:div>
    <w:div w:id="331447557">
      <w:bodyDiv w:val="1"/>
      <w:marLeft w:val="0"/>
      <w:marRight w:val="0"/>
      <w:marTop w:val="0"/>
      <w:marBottom w:val="0"/>
      <w:divBdr>
        <w:top w:val="none" w:sz="0" w:space="0" w:color="auto"/>
        <w:left w:val="none" w:sz="0" w:space="0" w:color="auto"/>
        <w:bottom w:val="none" w:sz="0" w:space="0" w:color="auto"/>
        <w:right w:val="none" w:sz="0" w:space="0" w:color="auto"/>
      </w:divBdr>
    </w:div>
    <w:div w:id="364405648">
      <w:bodyDiv w:val="1"/>
      <w:marLeft w:val="0"/>
      <w:marRight w:val="0"/>
      <w:marTop w:val="0"/>
      <w:marBottom w:val="0"/>
      <w:divBdr>
        <w:top w:val="none" w:sz="0" w:space="0" w:color="auto"/>
        <w:left w:val="none" w:sz="0" w:space="0" w:color="auto"/>
        <w:bottom w:val="none" w:sz="0" w:space="0" w:color="auto"/>
        <w:right w:val="none" w:sz="0" w:space="0" w:color="auto"/>
      </w:divBdr>
    </w:div>
    <w:div w:id="415368450">
      <w:bodyDiv w:val="1"/>
      <w:marLeft w:val="0"/>
      <w:marRight w:val="0"/>
      <w:marTop w:val="0"/>
      <w:marBottom w:val="0"/>
      <w:divBdr>
        <w:top w:val="none" w:sz="0" w:space="0" w:color="auto"/>
        <w:left w:val="none" w:sz="0" w:space="0" w:color="auto"/>
        <w:bottom w:val="none" w:sz="0" w:space="0" w:color="auto"/>
        <w:right w:val="none" w:sz="0" w:space="0" w:color="auto"/>
      </w:divBdr>
    </w:div>
    <w:div w:id="475294520">
      <w:bodyDiv w:val="1"/>
      <w:marLeft w:val="0"/>
      <w:marRight w:val="0"/>
      <w:marTop w:val="0"/>
      <w:marBottom w:val="0"/>
      <w:divBdr>
        <w:top w:val="none" w:sz="0" w:space="0" w:color="auto"/>
        <w:left w:val="none" w:sz="0" w:space="0" w:color="auto"/>
        <w:bottom w:val="none" w:sz="0" w:space="0" w:color="auto"/>
        <w:right w:val="none" w:sz="0" w:space="0" w:color="auto"/>
      </w:divBdr>
    </w:div>
    <w:div w:id="522204958">
      <w:bodyDiv w:val="1"/>
      <w:marLeft w:val="0"/>
      <w:marRight w:val="0"/>
      <w:marTop w:val="0"/>
      <w:marBottom w:val="0"/>
      <w:divBdr>
        <w:top w:val="none" w:sz="0" w:space="0" w:color="auto"/>
        <w:left w:val="none" w:sz="0" w:space="0" w:color="auto"/>
        <w:bottom w:val="none" w:sz="0" w:space="0" w:color="auto"/>
        <w:right w:val="none" w:sz="0" w:space="0" w:color="auto"/>
      </w:divBdr>
    </w:div>
    <w:div w:id="533739195">
      <w:bodyDiv w:val="1"/>
      <w:marLeft w:val="0"/>
      <w:marRight w:val="0"/>
      <w:marTop w:val="0"/>
      <w:marBottom w:val="0"/>
      <w:divBdr>
        <w:top w:val="none" w:sz="0" w:space="0" w:color="auto"/>
        <w:left w:val="none" w:sz="0" w:space="0" w:color="auto"/>
        <w:bottom w:val="none" w:sz="0" w:space="0" w:color="auto"/>
        <w:right w:val="none" w:sz="0" w:space="0" w:color="auto"/>
      </w:divBdr>
    </w:div>
    <w:div w:id="563954378">
      <w:bodyDiv w:val="1"/>
      <w:marLeft w:val="0"/>
      <w:marRight w:val="0"/>
      <w:marTop w:val="0"/>
      <w:marBottom w:val="0"/>
      <w:divBdr>
        <w:top w:val="none" w:sz="0" w:space="0" w:color="auto"/>
        <w:left w:val="none" w:sz="0" w:space="0" w:color="auto"/>
        <w:bottom w:val="none" w:sz="0" w:space="0" w:color="auto"/>
        <w:right w:val="none" w:sz="0" w:space="0" w:color="auto"/>
      </w:divBdr>
    </w:div>
    <w:div w:id="566454526">
      <w:bodyDiv w:val="1"/>
      <w:marLeft w:val="0"/>
      <w:marRight w:val="0"/>
      <w:marTop w:val="0"/>
      <w:marBottom w:val="0"/>
      <w:divBdr>
        <w:top w:val="none" w:sz="0" w:space="0" w:color="auto"/>
        <w:left w:val="none" w:sz="0" w:space="0" w:color="auto"/>
        <w:bottom w:val="none" w:sz="0" w:space="0" w:color="auto"/>
        <w:right w:val="none" w:sz="0" w:space="0" w:color="auto"/>
      </w:divBdr>
    </w:div>
    <w:div w:id="581986291">
      <w:bodyDiv w:val="1"/>
      <w:marLeft w:val="0"/>
      <w:marRight w:val="0"/>
      <w:marTop w:val="0"/>
      <w:marBottom w:val="0"/>
      <w:divBdr>
        <w:top w:val="none" w:sz="0" w:space="0" w:color="auto"/>
        <w:left w:val="none" w:sz="0" w:space="0" w:color="auto"/>
        <w:bottom w:val="none" w:sz="0" w:space="0" w:color="auto"/>
        <w:right w:val="none" w:sz="0" w:space="0" w:color="auto"/>
      </w:divBdr>
    </w:div>
    <w:div w:id="607548189">
      <w:bodyDiv w:val="1"/>
      <w:marLeft w:val="0"/>
      <w:marRight w:val="0"/>
      <w:marTop w:val="0"/>
      <w:marBottom w:val="0"/>
      <w:divBdr>
        <w:top w:val="none" w:sz="0" w:space="0" w:color="auto"/>
        <w:left w:val="none" w:sz="0" w:space="0" w:color="auto"/>
        <w:bottom w:val="none" w:sz="0" w:space="0" w:color="auto"/>
        <w:right w:val="none" w:sz="0" w:space="0" w:color="auto"/>
      </w:divBdr>
    </w:div>
    <w:div w:id="638413351">
      <w:bodyDiv w:val="1"/>
      <w:marLeft w:val="0"/>
      <w:marRight w:val="0"/>
      <w:marTop w:val="0"/>
      <w:marBottom w:val="0"/>
      <w:divBdr>
        <w:top w:val="none" w:sz="0" w:space="0" w:color="auto"/>
        <w:left w:val="none" w:sz="0" w:space="0" w:color="auto"/>
        <w:bottom w:val="none" w:sz="0" w:space="0" w:color="auto"/>
        <w:right w:val="none" w:sz="0" w:space="0" w:color="auto"/>
      </w:divBdr>
    </w:div>
    <w:div w:id="655187491">
      <w:bodyDiv w:val="1"/>
      <w:marLeft w:val="0"/>
      <w:marRight w:val="0"/>
      <w:marTop w:val="0"/>
      <w:marBottom w:val="0"/>
      <w:divBdr>
        <w:top w:val="none" w:sz="0" w:space="0" w:color="auto"/>
        <w:left w:val="none" w:sz="0" w:space="0" w:color="auto"/>
        <w:bottom w:val="none" w:sz="0" w:space="0" w:color="auto"/>
        <w:right w:val="none" w:sz="0" w:space="0" w:color="auto"/>
      </w:divBdr>
      <w:divsChild>
        <w:div w:id="119997937">
          <w:marLeft w:val="0"/>
          <w:marRight w:val="0"/>
          <w:marTop w:val="0"/>
          <w:marBottom w:val="0"/>
          <w:divBdr>
            <w:top w:val="none" w:sz="0" w:space="0" w:color="auto"/>
            <w:left w:val="none" w:sz="0" w:space="0" w:color="auto"/>
            <w:bottom w:val="none" w:sz="0" w:space="0" w:color="auto"/>
            <w:right w:val="none" w:sz="0" w:space="0" w:color="auto"/>
          </w:divBdr>
          <w:divsChild>
            <w:div w:id="1222013837">
              <w:marLeft w:val="0"/>
              <w:marRight w:val="0"/>
              <w:marTop w:val="0"/>
              <w:marBottom w:val="0"/>
              <w:divBdr>
                <w:top w:val="none" w:sz="0" w:space="0" w:color="auto"/>
                <w:left w:val="none" w:sz="0" w:space="0" w:color="auto"/>
                <w:bottom w:val="none" w:sz="0" w:space="0" w:color="auto"/>
                <w:right w:val="none" w:sz="0" w:space="0" w:color="auto"/>
              </w:divBdr>
            </w:div>
          </w:divsChild>
        </w:div>
        <w:div w:id="1786650562">
          <w:marLeft w:val="0"/>
          <w:marRight w:val="0"/>
          <w:marTop w:val="0"/>
          <w:marBottom w:val="0"/>
          <w:divBdr>
            <w:top w:val="none" w:sz="0" w:space="0" w:color="auto"/>
            <w:left w:val="none" w:sz="0" w:space="0" w:color="auto"/>
            <w:bottom w:val="none" w:sz="0" w:space="0" w:color="auto"/>
            <w:right w:val="none" w:sz="0" w:space="0" w:color="auto"/>
          </w:divBdr>
          <w:divsChild>
            <w:div w:id="1054815932">
              <w:marLeft w:val="0"/>
              <w:marRight w:val="0"/>
              <w:marTop w:val="0"/>
              <w:marBottom w:val="0"/>
              <w:divBdr>
                <w:top w:val="none" w:sz="0" w:space="0" w:color="auto"/>
                <w:left w:val="none" w:sz="0" w:space="0" w:color="auto"/>
                <w:bottom w:val="none" w:sz="0" w:space="0" w:color="auto"/>
                <w:right w:val="none" w:sz="0" w:space="0" w:color="auto"/>
              </w:divBdr>
            </w:div>
          </w:divsChild>
        </w:div>
        <w:div w:id="2101948621">
          <w:marLeft w:val="0"/>
          <w:marRight w:val="0"/>
          <w:marTop w:val="0"/>
          <w:marBottom w:val="0"/>
          <w:divBdr>
            <w:top w:val="none" w:sz="0" w:space="0" w:color="auto"/>
            <w:left w:val="none" w:sz="0" w:space="0" w:color="auto"/>
            <w:bottom w:val="none" w:sz="0" w:space="0" w:color="auto"/>
            <w:right w:val="none" w:sz="0" w:space="0" w:color="auto"/>
          </w:divBdr>
          <w:divsChild>
            <w:div w:id="1485733456">
              <w:marLeft w:val="0"/>
              <w:marRight w:val="0"/>
              <w:marTop w:val="0"/>
              <w:marBottom w:val="0"/>
              <w:divBdr>
                <w:top w:val="none" w:sz="0" w:space="0" w:color="auto"/>
                <w:left w:val="none" w:sz="0" w:space="0" w:color="auto"/>
                <w:bottom w:val="none" w:sz="0" w:space="0" w:color="auto"/>
                <w:right w:val="none" w:sz="0" w:space="0" w:color="auto"/>
              </w:divBdr>
            </w:div>
          </w:divsChild>
        </w:div>
        <w:div w:id="787313522">
          <w:marLeft w:val="0"/>
          <w:marRight w:val="0"/>
          <w:marTop w:val="0"/>
          <w:marBottom w:val="0"/>
          <w:divBdr>
            <w:top w:val="none" w:sz="0" w:space="0" w:color="auto"/>
            <w:left w:val="none" w:sz="0" w:space="0" w:color="auto"/>
            <w:bottom w:val="none" w:sz="0" w:space="0" w:color="auto"/>
            <w:right w:val="none" w:sz="0" w:space="0" w:color="auto"/>
          </w:divBdr>
          <w:divsChild>
            <w:div w:id="1494033185">
              <w:marLeft w:val="0"/>
              <w:marRight w:val="0"/>
              <w:marTop w:val="0"/>
              <w:marBottom w:val="0"/>
              <w:divBdr>
                <w:top w:val="none" w:sz="0" w:space="0" w:color="auto"/>
                <w:left w:val="none" w:sz="0" w:space="0" w:color="auto"/>
                <w:bottom w:val="none" w:sz="0" w:space="0" w:color="auto"/>
                <w:right w:val="none" w:sz="0" w:space="0" w:color="auto"/>
              </w:divBdr>
            </w:div>
          </w:divsChild>
        </w:div>
        <w:div w:id="136455996">
          <w:marLeft w:val="0"/>
          <w:marRight w:val="0"/>
          <w:marTop w:val="0"/>
          <w:marBottom w:val="0"/>
          <w:divBdr>
            <w:top w:val="none" w:sz="0" w:space="0" w:color="auto"/>
            <w:left w:val="none" w:sz="0" w:space="0" w:color="auto"/>
            <w:bottom w:val="none" w:sz="0" w:space="0" w:color="auto"/>
            <w:right w:val="none" w:sz="0" w:space="0" w:color="auto"/>
          </w:divBdr>
          <w:divsChild>
            <w:div w:id="86494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20156">
      <w:bodyDiv w:val="1"/>
      <w:marLeft w:val="0"/>
      <w:marRight w:val="0"/>
      <w:marTop w:val="0"/>
      <w:marBottom w:val="0"/>
      <w:divBdr>
        <w:top w:val="none" w:sz="0" w:space="0" w:color="auto"/>
        <w:left w:val="none" w:sz="0" w:space="0" w:color="auto"/>
        <w:bottom w:val="none" w:sz="0" w:space="0" w:color="auto"/>
        <w:right w:val="none" w:sz="0" w:space="0" w:color="auto"/>
      </w:divBdr>
    </w:div>
    <w:div w:id="708338045">
      <w:bodyDiv w:val="1"/>
      <w:marLeft w:val="0"/>
      <w:marRight w:val="0"/>
      <w:marTop w:val="0"/>
      <w:marBottom w:val="0"/>
      <w:divBdr>
        <w:top w:val="none" w:sz="0" w:space="0" w:color="auto"/>
        <w:left w:val="none" w:sz="0" w:space="0" w:color="auto"/>
        <w:bottom w:val="none" w:sz="0" w:space="0" w:color="auto"/>
        <w:right w:val="none" w:sz="0" w:space="0" w:color="auto"/>
      </w:divBdr>
    </w:div>
    <w:div w:id="767971654">
      <w:bodyDiv w:val="1"/>
      <w:marLeft w:val="0"/>
      <w:marRight w:val="0"/>
      <w:marTop w:val="0"/>
      <w:marBottom w:val="0"/>
      <w:divBdr>
        <w:top w:val="none" w:sz="0" w:space="0" w:color="auto"/>
        <w:left w:val="none" w:sz="0" w:space="0" w:color="auto"/>
        <w:bottom w:val="none" w:sz="0" w:space="0" w:color="auto"/>
        <w:right w:val="none" w:sz="0" w:space="0" w:color="auto"/>
      </w:divBdr>
    </w:div>
    <w:div w:id="786239014">
      <w:bodyDiv w:val="1"/>
      <w:marLeft w:val="0"/>
      <w:marRight w:val="0"/>
      <w:marTop w:val="0"/>
      <w:marBottom w:val="0"/>
      <w:divBdr>
        <w:top w:val="none" w:sz="0" w:space="0" w:color="auto"/>
        <w:left w:val="none" w:sz="0" w:space="0" w:color="auto"/>
        <w:bottom w:val="none" w:sz="0" w:space="0" w:color="auto"/>
        <w:right w:val="none" w:sz="0" w:space="0" w:color="auto"/>
      </w:divBdr>
    </w:div>
    <w:div w:id="791830087">
      <w:bodyDiv w:val="1"/>
      <w:marLeft w:val="0"/>
      <w:marRight w:val="0"/>
      <w:marTop w:val="0"/>
      <w:marBottom w:val="0"/>
      <w:divBdr>
        <w:top w:val="none" w:sz="0" w:space="0" w:color="auto"/>
        <w:left w:val="none" w:sz="0" w:space="0" w:color="auto"/>
        <w:bottom w:val="none" w:sz="0" w:space="0" w:color="auto"/>
        <w:right w:val="none" w:sz="0" w:space="0" w:color="auto"/>
      </w:divBdr>
    </w:div>
    <w:div w:id="803426170">
      <w:bodyDiv w:val="1"/>
      <w:marLeft w:val="0"/>
      <w:marRight w:val="0"/>
      <w:marTop w:val="0"/>
      <w:marBottom w:val="0"/>
      <w:divBdr>
        <w:top w:val="none" w:sz="0" w:space="0" w:color="auto"/>
        <w:left w:val="none" w:sz="0" w:space="0" w:color="auto"/>
        <w:bottom w:val="none" w:sz="0" w:space="0" w:color="auto"/>
        <w:right w:val="none" w:sz="0" w:space="0" w:color="auto"/>
      </w:divBdr>
    </w:div>
    <w:div w:id="932711566">
      <w:bodyDiv w:val="1"/>
      <w:marLeft w:val="0"/>
      <w:marRight w:val="0"/>
      <w:marTop w:val="0"/>
      <w:marBottom w:val="0"/>
      <w:divBdr>
        <w:top w:val="none" w:sz="0" w:space="0" w:color="auto"/>
        <w:left w:val="none" w:sz="0" w:space="0" w:color="auto"/>
        <w:bottom w:val="none" w:sz="0" w:space="0" w:color="auto"/>
        <w:right w:val="none" w:sz="0" w:space="0" w:color="auto"/>
      </w:divBdr>
    </w:div>
    <w:div w:id="1023751439">
      <w:bodyDiv w:val="1"/>
      <w:marLeft w:val="0"/>
      <w:marRight w:val="0"/>
      <w:marTop w:val="0"/>
      <w:marBottom w:val="0"/>
      <w:divBdr>
        <w:top w:val="none" w:sz="0" w:space="0" w:color="auto"/>
        <w:left w:val="none" w:sz="0" w:space="0" w:color="auto"/>
        <w:bottom w:val="none" w:sz="0" w:space="0" w:color="auto"/>
        <w:right w:val="none" w:sz="0" w:space="0" w:color="auto"/>
      </w:divBdr>
    </w:div>
    <w:div w:id="1031303824">
      <w:bodyDiv w:val="1"/>
      <w:marLeft w:val="0"/>
      <w:marRight w:val="0"/>
      <w:marTop w:val="0"/>
      <w:marBottom w:val="0"/>
      <w:divBdr>
        <w:top w:val="none" w:sz="0" w:space="0" w:color="auto"/>
        <w:left w:val="none" w:sz="0" w:space="0" w:color="auto"/>
        <w:bottom w:val="none" w:sz="0" w:space="0" w:color="auto"/>
        <w:right w:val="none" w:sz="0" w:space="0" w:color="auto"/>
      </w:divBdr>
    </w:div>
    <w:div w:id="1082416194">
      <w:bodyDiv w:val="1"/>
      <w:marLeft w:val="0"/>
      <w:marRight w:val="0"/>
      <w:marTop w:val="0"/>
      <w:marBottom w:val="0"/>
      <w:divBdr>
        <w:top w:val="none" w:sz="0" w:space="0" w:color="auto"/>
        <w:left w:val="none" w:sz="0" w:space="0" w:color="auto"/>
        <w:bottom w:val="none" w:sz="0" w:space="0" w:color="auto"/>
        <w:right w:val="none" w:sz="0" w:space="0" w:color="auto"/>
      </w:divBdr>
    </w:div>
    <w:div w:id="1083184464">
      <w:bodyDiv w:val="1"/>
      <w:marLeft w:val="0"/>
      <w:marRight w:val="0"/>
      <w:marTop w:val="0"/>
      <w:marBottom w:val="0"/>
      <w:divBdr>
        <w:top w:val="none" w:sz="0" w:space="0" w:color="auto"/>
        <w:left w:val="none" w:sz="0" w:space="0" w:color="auto"/>
        <w:bottom w:val="none" w:sz="0" w:space="0" w:color="auto"/>
        <w:right w:val="none" w:sz="0" w:space="0" w:color="auto"/>
      </w:divBdr>
    </w:div>
    <w:div w:id="1119910540">
      <w:bodyDiv w:val="1"/>
      <w:marLeft w:val="0"/>
      <w:marRight w:val="0"/>
      <w:marTop w:val="0"/>
      <w:marBottom w:val="0"/>
      <w:divBdr>
        <w:top w:val="none" w:sz="0" w:space="0" w:color="auto"/>
        <w:left w:val="none" w:sz="0" w:space="0" w:color="auto"/>
        <w:bottom w:val="none" w:sz="0" w:space="0" w:color="auto"/>
        <w:right w:val="none" w:sz="0" w:space="0" w:color="auto"/>
      </w:divBdr>
    </w:div>
    <w:div w:id="1144157832">
      <w:bodyDiv w:val="1"/>
      <w:marLeft w:val="0"/>
      <w:marRight w:val="0"/>
      <w:marTop w:val="0"/>
      <w:marBottom w:val="0"/>
      <w:divBdr>
        <w:top w:val="none" w:sz="0" w:space="0" w:color="auto"/>
        <w:left w:val="none" w:sz="0" w:space="0" w:color="auto"/>
        <w:bottom w:val="none" w:sz="0" w:space="0" w:color="auto"/>
        <w:right w:val="none" w:sz="0" w:space="0" w:color="auto"/>
      </w:divBdr>
    </w:div>
    <w:div w:id="1146897963">
      <w:bodyDiv w:val="1"/>
      <w:marLeft w:val="0"/>
      <w:marRight w:val="0"/>
      <w:marTop w:val="0"/>
      <w:marBottom w:val="0"/>
      <w:divBdr>
        <w:top w:val="none" w:sz="0" w:space="0" w:color="auto"/>
        <w:left w:val="none" w:sz="0" w:space="0" w:color="auto"/>
        <w:bottom w:val="none" w:sz="0" w:space="0" w:color="auto"/>
        <w:right w:val="none" w:sz="0" w:space="0" w:color="auto"/>
      </w:divBdr>
      <w:divsChild>
        <w:div w:id="1905601300">
          <w:marLeft w:val="0"/>
          <w:marRight w:val="0"/>
          <w:marTop w:val="0"/>
          <w:marBottom w:val="0"/>
          <w:divBdr>
            <w:top w:val="none" w:sz="0" w:space="0" w:color="auto"/>
            <w:left w:val="none" w:sz="0" w:space="0" w:color="auto"/>
            <w:bottom w:val="none" w:sz="0" w:space="0" w:color="auto"/>
            <w:right w:val="none" w:sz="0" w:space="0" w:color="auto"/>
          </w:divBdr>
          <w:divsChild>
            <w:div w:id="1768378276">
              <w:marLeft w:val="0"/>
              <w:marRight w:val="0"/>
              <w:marTop w:val="0"/>
              <w:marBottom w:val="0"/>
              <w:divBdr>
                <w:top w:val="none" w:sz="0" w:space="0" w:color="auto"/>
                <w:left w:val="none" w:sz="0" w:space="0" w:color="auto"/>
                <w:bottom w:val="none" w:sz="0" w:space="0" w:color="auto"/>
                <w:right w:val="none" w:sz="0" w:space="0" w:color="auto"/>
              </w:divBdr>
              <w:divsChild>
                <w:div w:id="1466852292">
                  <w:marLeft w:val="0"/>
                  <w:marRight w:val="0"/>
                  <w:marTop w:val="0"/>
                  <w:marBottom w:val="0"/>
                  <w:divBdr>
                    <w:top w:val="none" w:sz="0" w:space="0" w:color="auto"/>
                    <w:left w:val="none" w:sz="0" w:space="0" w:color="auto"/>
                    <w:bottom w:val="none" w:sz="0" w:space="0" w:color="auto"/>
                    <w:right w:val="none" w:sz="0" w:space="0" w:color="auto"/>
                  </w:divBdr>
                  <w:divsChild>
                    <w:div w:id="220211008">
                      <w:marLeft w:val="0"/>
                      <w:marRight w:val="0"/>
                      <w:marTop w:val="0"/>
                      <w:marBottom w:val="0"/>
                      <w:divBdr>
                        <w:top w:val="none" w:sz="0" w:space="0" w:color="auto"/>
                        <w:left w:val="none" w:sz="0" w:space="0" w:color="auto"/>
                        <w:bottom w:val="none" w:sz="0" w:space="0" w:color="auto"/>
                        <w:right w:val="none" w:sz="0" w:space="0" w:color="auto"/>
                      </w:divBdr>
                      <w:divsChild>
                        <w:div w:id="249045325">
                          <w:marLeft w:val="0"/>
                          <w:marRight w:val="0"/>
                          <w:marTop w:val="0"/>
                          <w:marBottom w:val="0"/>
                          <w:divBdr>
                            <w:top w:val="none" w:sz="0" w:space="0" w:color="auto"/>
                            <w:left w:val="none" w:sz="0" w:space="0" w:color="auto"/>
                            <w:bottom w:val="none" w:sz="0" w:space="0" w:color="auto"/>
                            <w:right w:val="none" w:sz="0" w:space="0" w:color="auto"/>
                          </w:divBdr>
                          <w:divsChild>
                            <w:div w:id="97348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6093604">
      <w:bodyDiv w:val="1"/>
      <w:marLeft w:val="0"/>
      <w:marRight w:val="0"/>
      <w:marTop w:val="0"/>
      <w:marBottom w:val="0"/>
      <w:divBdr>
        <w:top w:val="none" w:sz="0" w:space="0" w:color="auto"/>
        <w:left w:val="none" w:sz="0" w:space="0" w:color="auto"/>
        <w:bottom w:val="none" w:sz="0" w:space="0" w:color="auto"/>
        <w:right w:val="none" w:sz="0" w:space="0" w:color="auto"/>
      </w:divBdr>
    </w:div>
    <w:div w:id="1203833291">
      <w:bodyDiv w:val="1"/>
      <w:marLeft w:val="0"/>
      <w:marRight w:val="0"/>
      <w:marTop w:val="0"/>
      <w:marBottom w:val="0"/>
      <w:divBdr>
        <w:top w:val="none" w:sz="0" w:space="0" w:color="auto"/>
        <w:left w:val="none" w:sz="0" w:space="0" w:color="auto"/>
        <w:bottom w:val="none" w:sz="0" w:space="0" w:color="auto"/>
        <w:right w:val="none" w:sz="0" w:space="0" w:color="auto"/>
      </w:divBdr>
    </w:div>
    <w:div w:id="1378967283">
      <w:bodyDiv w:val="1"/>
      <w:marLeft w:val="0"/>
      <w:marRight w:val="0"/>
      <w:marTop w:val="0"/>
      <w:marBottom w:val="0"/>
      <w:divBdr>
        <w:top w:val="none" w:sz="0" w:space="0" w:color="auto"/>
        <w:left w:val="none" w:sz="0" w:space="0" w:color="auto"/>
        <w:bottom w:val="none" w:sz="0" w:space="0" w:color="auto"/>
        <w:right w:val="none" w:sz="0" w:space="0" w:color="auto"/>
      </w:divBdr>
    </w:div>
    <w:div w:id="1381855897">
      <w:bodyDiv w:val="1"/>
      <w:marLeft w:val="0"/>
      <w:marRight w:val="0"/>
      <w:marTop w:val="0"/>
      <w:marBottom w:val="0"/>
      <w:divBdr>
        <w:top w:val="none" w:sz="0" w:space="0" w:color="auto"/>
        <w:left w:val="none" w:sz="0" w:space="0" w:color="auto"/>
        <w:bottom w:val="none" w:sz="0" w:space="0" w:color="auto"/>
        <w:right w:val="none" w:sz="0" w:space="0" w:color="auto"/>
      </w:divBdr>
    </w:div>
    <w:div w:id="1416826187">
      <w:bodyDiv w:val="1"/>
      <w:marLeft w:val="0"/>
      <w:marRight w:val="0"/>
      <w:marTop w:val="0"/>
      <w:marBottom w:val="0"/>
      <w:divBdr>
        <w:top w:val="none" w:sz="0" w:space="0" w:color="auto"/>
        <w:left w:val="none" w:sz="0" w:space="0" w:color="auto"/>
        <w:bottom w:val="none" w:sz="0" w:space="0" w:color="auto"/>
        <w:right w:val="none" w:sz="0" w:space="0" w:color="auto"/>
      </w:divBdr>
      <w:divsChild>
        <w:div w:id="1470905490">
          <w:marLeft w:val="0"/>
          <w:marRight w:val="0"/>
          <w:marTop w:val="0"/>
          <w:marBottom w:val="0"/>
          <w:divBdr>
            <w:top w:val="none" w:sz="0" w:space="0" w:color="auto"/>
            <w:left w:val="none" w:sz="0" w:space="0" w:color="auto"/>
            <w:bottom w:val="none" w:sz="0" w:space="0" w:color="auto"/>
            <w:right w:val="none" w:sz="0" w:space="0" w:color="auto"/>
          </w:divBdr>
          <w:divsChild>
            <w:div w:id="872116337">
              <w:marLeft w:val="0"/>
              <w:marRight w:val="0"/>
              <w:marTop w:val="0"/>
              <w:marBottom w:val="0"/>
              <w:divBdr>
                <w:top w:val="none" w:sz="0" w:space="0" w:color="auto"/>
                <w:left w:val="none" w:sz="0" w:space="0" w:color="auto"/>
                <w:bottom w:val="none" w:sz="0" w:space="0" w:color="auto"/>
                <w:right w:val="none" w:sz="0" w:space="0" w:color="auto"/>
              </w:divBdr>
              <w:divsChild>
                <w:div w:id="1452165934">
                  <w:marLeft w:val="0"/>
                  <w:marRight w:val="0"/>
                  <w:marTop w:val="0"/>
                  <w:marBottom w:val="0"/>
                  <w:divBdr>
                    <w:top w:val="none" w:sz="0" w:space="0" w:color="auto"/>
                    <w:left w:val="none" w:sz="0" w:space="0" w:color="auto"/>
                    <w:bottom w:val="none" w:sz="0" w:space="0" w:color="auto"/>
                    <w:right w:val="none" w:sz="0" w:space="0" w:color="auto"/>
                  </w:divBdr>
                  <w:divsChild>
                    <w:div w:id="1879733378">
                      <w:marLeft w:val="0"/>
                      <w:marRight w:val="0"/>
                      <w:marTop w:val="0"/>
                      <w:marBottom w:val="0"/>
                      <w:divBdr>
                        <w:top w:val="none" w:sz="0" w:space="0" w:color="auto"/>
                        <w:left w:val="none" w:sz="0" w:space="0" w:color="auto"/>
                        <w:bottom w:val="none" w:sz="0" w:space="0" w:color="auto"/>
                        <w:right w:val="none" w:sz="0" w:space="0" w:color="auto"/>
                      </w:divBdr>
                      <w:divsChild>
                        <w:div w:id="443885347">
                          <w:marLeft w:val="0"/>
                          <w:marRight w:val="0"/>
                          <w:marTop w:val="0"/>
                          <w:marBottom w:val="0"/>
                          <w:divBdr>
                            <w:top w:val="none" w:sz="0" w:space="0" w:color="auto"/>
                            <w:left w:val="none" w:sz="0" w:space="0" w:color="auto"/>
                            <w:bottom w:val="none" w:sz="0" w:space="0" w:color="auto"/>
                            <w:right w:val="none" w:sz="0" w:space="0" w:color="auto"/>
                          </w:divBdr>
                          <w:divsChild>
                            <w:div w:id="54953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8310509">
      <w:bodyDiv w:val="1"/>
      <w:marLeft w:val="0"/>
      <w:marRight w:val="0"/>
      <w:marTop w:val="0"/>
      <w:marBottom w:val="0"/>
      <w:divBdr>
        <w:top w:val="none" w:sz="0" w:space="0" w:color="auto"/>
        <w:left w:val="none" w:sz="0" w:space="0" w:color="auto"/>
        <w:bottom w:val="none" w:sz="0" w:space="0" w:color="auto"/>
        <w:right w:val="none" w:sz="0" w:space="0" w:color="auto"/>
      </w:divBdr>
      <w:divsChild>
        <w:div w:id="49690904">
          <w:marLeft w:val="0"/>
          <w:marRight w:val="0"/>
          <w:marTop w:val="0"/>
          <w:marBottom w:val="0"/>
          <w:divBdr>
            <w:top w:val="none" w:sz="0" w:space="0" w:color="auto"/>
            <w:left w:val="none" w:sz="0" w:space="0" w:color="auto"/>
            <w:bottom w:val="none" w:sz="0" w:space="0" w:color="auto"/>
            <w:right w:val="none" w:sz="0" w:space="0" w:color="auto"/>
          </w:divBdr>
          <w:divsChild>
            <w:div w:id="1984580003">
              <w:marLeft w:val="0"/>
              <w:marRight w:val="0"/>
              <w:marTop w:val="0"/>
              <w:marBottom w:val="0"/>
              <w:divBdr>
                <w:top w:val="none" w:sz="0" w:space="0" w:color="auto"/>
                <w:left w:val="none" w:sz="0" w:space="0" w:color="auto"/>
                <w:bottom w:val="none" w:sz="0" w:space="0" w:color="auto"/>
                <w:right w:val="none" w:sz="0" w:space="0" w:color="auto"/>
              </w:divBdr>
              <w:divsChild>
                <w:div w:id="1479180023">
                  <w:marLeft w:val="0"/>
                  <w:marRight w:val="0"/>
                  <w:marTop w:val="0"/>
                  <w:marBottom w:val="0"/>
                  <w:divBdr>
                    <w:top w:val="none" w:sz="0" w:space="0" w:color="auto"/>
                    <w:left w:val="none" w:sz="0" w:space="0" w:color="auto"/>
                    <w:bottom w:val="none" w:sz="0" w:space="0" w:color="auto"/>
                    <w:right w:val="none" w:sz="0" w:space="0" w:color="auto"/>
                  </w:divBdr>
                  <w:divsChild>
                    <w:div w:id="849375782">
                      <w:marLeft w:val="0"/>
                      <w:marRight w:val="0"/>
                      <w:marTop w:val="0"/>
                      <w:marBottom w:val="0"/>
                      <w:divBdr>
                        <w:top w:val="none" w:sz="0" w:space="0" w:color="auto"/>
                        <w:left w:val="none" w:sz="0" w:space="0" w:color="auto"/>
                        <w:bottom w:val="none" w:sz="0" w:space="0" w:color="auto"/>
                        <w:right w:val="none" w:sz="0" w:space="0" w:color="auto"/>
                      </w:divBdr>
                      <w:divsChild>
                        <w:div w:id="1348872660">
                          <w:marLeft w:val="0"/>
                          <w:marRight w:val="0"/>
                          <w:marTop w:val="0"/>
                          <w:marBottom w:val="0"/>
                          <w:divBdr>
                            <w:top w:val="none" w:sz="0" w:space="0" w:color="auto"/>
                            <w:left w:val="none" w:sz="0" w:space="0" w:color="auto"/>
                            <w:bottom w:val="none" w:sz="0" w:space="0" w:color="auto"/>
                            <w:right w:val="none" w:sz="0" w:space="0" w:color="auto"/>
                          </w:divBdr>
                          <w:divsChild>
                            <w:div w:id="100887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136848">
      <w:bodyDiv w:val="1"/>
      <w:marLeft w:val="0"/>
      <w:marRight w:val="0"/>
      <w:marTop w:val="0"/>
      <w:marBottom w:val="0"/>
      <w:divBdr>
        <w:top w:val="none" w:sz="0" w:space="0" w:color="auto"/>
        <w:left w:val="none" w:sz="0" w:space="0" w:color="auto"/>
        <w:bottom w:val="none" w:sz="0" w:space="0" w:color="auto"/>
        <w:right w:val="none" w:sz="0" w:space="0" w:color="auto"/>
      </w:divBdr>
    </w:div>
    <w:div w:id="1681809459">
      <w:bodyDiv w:val="1"/>
      <w:marLeft w:val="0"/>
      <w:marRight w:val="0"/>
      <w:marTop w:val="0"/>
      <w:marBottom w:val="0"/>
      <w:divBdr>
        <w:top w:val="none" w:sz="0" w:space="0" w:color="auto"/>
        <w:left w:val="none" w:sz="0" w:space="0" w:color="auto"/>
        <w:bottom w:val="none" w:sz="0" w:space="0" w:color="auto"/>
        <w:right w:val="none" w:sz="0" w:space="0" w:color="auto"/>
      </w:divBdr>
      <w:divsChild>
        <w:div w:id="1075200422">
          <w:marLeft w:val="0"/>
          <w:marRight w:val="0"/>
          <w:marTop w:val="0"/>
          <w:marBottom w:val="0"/>
          <w:divBdr>
            <w:top w:val="none" w:sz="0" w:space="0" w:color="auto"/>
            <w:left w:val="none" w:sz="0" w:space="0" w:color="auto"/>
            <w:bottom w:val="none" w:sz="0" w:space="0" w:color="auto"/>
            <w:right w:val="none" w:sz="0" w:space="0" w:color="auto"/>
          </w:divBdr>
          <w:divsChild>
            <w:div w:id="1500971800">
              <w:marLeft w:val="0"/>
              <w:marRight w:val="0"/>
              <w:marTop w:val="0"/>
              <w:marBottom w:val="0"/>
              <w:divBdr>
                <w:top w:val="none" w:sz="0" w:space="0" w:color="auto"/>
                <w:left w:val="none" w:sz="0" w:space="0" w:color="auto"/>
                <w:bottom w:val="none" w:sz="0" w:space="0" w:color="auto"/>
                <w:right w:val="none" w:sz="0" w:space="0" w:color="auto"/>
              </w:divBdr>
            </w:div>
          </w:divsChild>
        </w:div>
        <w:div w:id="1945914852">
          <w:marLeft w:val="0"/>
          <w:marRight w:val="0"/>
          <w:marTop w:val="0"/>
          <w:marBottom w:val="0"/>
          <w:divBdr>
            <w:top w:val="none" w:sz="0" w:space="0" w:color="auto"/>
            <w:left w:val="none" w:sz="0" w:space="0" w:color="auto"/>
            <w:bottom w:val="none" w:sz="0" w:space="0" w:color="auto"/>
            <w:right w:val="none" w:sz="0" w:space="0" w:color="auto"/>
          </w:divBdr>
          <w:divsChild>
            <w:div w:id="1391462273">
              <w:marLeft w:val="0"/>
              <w:marRight w:val="0"/>
              <w:marTop w:val="0"/>
              <w:marBottom w:val="0"/>
              <w:divBdr>
                <w:top w:val="none" w:sz="0" w:space="0" w:color="auto"/>
                <w:left w:val="none" w:sz="0" w:space="0" w:color="auto"/>
                <w:bottom w:val="none" w:sz="0" w:space="0" w:color="auto"/>
                <w:right w:val="none" w:sz="0" w:space="0" w:color="auto"/>
              </w:divBdr>
            </w:div>
          </w:divsChild>
        </w:div>
        <w:div w:id="740173673">
          <w:marLeft w:val="0"/>
          <w:marRight w:val="0"/>
          <w:marTop w:val="0"/>
          <w:marBottom w:val="0"/>
          <w:divBdr>
            <w:top w:val="none" w:sz="0" w:space="0" w:color="auto"/>
            <w:left w:val="none" w:sz="0" w:space="0" w:color="auto"/>
            <w:bottom w:val="none" w:sz="0" w:space="0" w:color="auto"/>
            <w:right w:val="none" w:sz="0" w:space="0" w:color="auto"/>
          </w:divBdr>
          <w:divsChild>
            <w:div w:id="1569000520">
              <w:marLeft w:val="0"/>
              <w:marRight w:val="0"/>
              <w:marTop w:val="0"/>
              <w:marBottom w:val="0"/>
              <w:divBdr>
                <w:top w:val="none" w:sz="0" w:space="0" w:color="auto"/>
                <w:left w:val="none" w:sz="0" w:space="0" w:color="auto"/>
                <w:bottom w:val="none" w:sz="0" w:space="0" w:color="auto"/>
                <w:right w:val="none" w:sz="0" w:space="0" w:color="auto"/>
              </w:divBdr>
            </w:div>
          </w:divsChild>
        </w:div>
        <w:div w:id="1074204679">
          <w:marLeft w:val="0"/>
          <w:marRight w:val="0"/>
          <w:marTop w:val="0"/>
          <w:marBottom w:val="0"/>
          <w:divBdr>
            <w:top w:val="none" w:sz="0" w:space="0" w:color="auto"/>
            <w:left w:val="none" w:sz="0" w:space="0" w:color="auto"/>
            <w:bottom w:val="none" w:sz="0" w:space="0" w:color="auto"/>
            <w:right w:val="none" w:sz="0" w:space="0" w:color="auto"/>
          </w:divBdr>
          <w:divsChild>
            <w:div w:id="1627159652">
              <w:marLeft w:val="0"/>
              <w:marRight w:val="0"/>
              <w:marTop w:val="0"/>
              <w:marBottom w:val="0"/>
              <w:divBdr>
                <w:top w:val="none" w:sz="0" w:space="0" w:color="auto"/>
                <w:left w:val="none" w:sz="0" w:space="0" w:color="auto"/>
                <w:bottom w:val="none" w:sz="0" w:space="0" w:color="auto"/>
                <w:right w:val="none" w:sz="0" w:space="0" w:color="auto"/>
              </w:divBdr>
            </w:div>
          </w:divsChild>
        </w:div>
        <w:div w:id="1571231874">
          <w:marLeft w:val="0"/>
          <w:marRight w:val="0"/>
          <w:marTop w:val="0"/>
          <w:marBottom w:val="0"/>
          <w:divBdr>
            <w:top w:val="none" w:sz="0" w:space="0" w:color="auto"/>
            <w:left w:val="none" w:sz="0" w:space="0" w:color="auto"/>
            <w:bottom w:val="none" w:sz="0" w:space="0" w:color="auto"/>
            <w:right w:val="none" w:sz="0" w:space="0" w:color="auto"/>
          </w:divBdr>
          <w:divsChild>
            <w:div w:id="53951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144261">
      <w:bodyDiv w:val="1"/>
      <w:marLeft w:val="0"/>
      <w:marRight w:val="0"/>
      <w:marTop w:val="0"/>
      <w:marBottom w:val="0"/>
      <w:divBdr>
        <w:top w:val="none" w:sz="0" w:space="0" w:color="auto"/>
        <w:left w:val="none" w:sz="0" w:space="0" w:color="auto"/>
        <w:bottom w:val="none" w:sz="0" w:space="0" w:color="auto"/>
        <w:right w:val="none" w:sz="0" w:space="0" w:color="auto"/>
      </w:divBdr>
    </w:div>
    <w:div w:id="1716200757">
      <w:bodyDiv w:val="1"/>
      <w:marLeft w:val="0"/>
      <w:marRight w:val="0"/>
      <w:marTop w:val="0"/>
      <w:marBottom w:val="0"/>
      <w:divBdr>
        <w:top w:val="none" w:sz="0" w:space="0" w:color="auto"/>
        <w:left w:val="none" w:sz="0" w:space="0" w:color="auto"/>
        <w:bottom w:val="none" w:sz="0" w:space="0" w:color="auto"/>
        <w:right w:val="none" w:sz="0" w:space="0" w:color="auto"/>
      </w:divBdr>
    </w:div>
    <w:div w:id="1811365159">
      <w:bodyDiv w:val="1"/>
      <w:marLeft w:val="0"/>
      <w:marRight w:val="0"/>
      <w:marTop w:val="0"/>
      <w:marBottom w:val="0"/>
      <w:divBdr>
        <w:top w:val="none" w:sz="0" w:space="0" w:color="auto"/>
        <w:left w:val="none" w:sz="0" w:space="0" w:color="auto"/>
        <w:bottom w:val="none" w:sz="0" w:space="0" w:color="auto"/>
        <w:right w:val="none" w:sz="0" w:space="0" w:color="auto"/>
      </w:divBdr>
    </w:div>
    <w:div w:id="1846357130">
      <w:bodyDiv w:val="1"/>
      <w:marLeft w:val="0"/>
      <w:marRight w:val="0"/>
      <w:marTop w:val="0"/>
      <w:marBottom w:val="0"/>
      <w:divBdr>
        <w:top w:val="none" w:sz="0" w:space="0" w:color="auto"/>
        <w:left w:val="none" w:sz="0" w:space="0" w:color="auto"/>
        <w:bottom w:val="none" w:sz="0" w:space="0" w:color="auto"/>
        <w:right w:val="none" w:sz="0" w:space="0" w:color="auto"/>
      </w:divBdr>
      <w:divsChild>
        <w:div w:id="1961298932">
          <w:marLeft w:val="0"/>
          <w:marRight w:val="0"/>
          <w:marTop w:val="0"/>
          <w:marBottom w:val="0"/>
          <w:divBdr>
            <w:top w:val="none" w:sz="0" w:space="0" w:color="auto"/>
            <w:left w:val="none" w:sz="0" w:space="0" w:color="auto"/>
            <w:bottom w:val="none" w:sz="0" w:space="0" w:color="auto"/>
            <w:right w:val="none" w:sz="0" w:space="0" w:color="auto"/>
          </w:divBdr>
          <w:divsChild>
            <w:div w:id="1314094812">
              <w:marLeft w:val="0"/>
              <w:marRight w:val="0"/>
              <w:marTop w:val="0"/>
              <w:marBottom w:val="0"/>
              <w:divBdr>
                <w:top w:val="none" w:sz="0" w:space="0" w:color="auto"/>
                <w:left w:val="none" w:sz="0" w:space="0" w:color="auto"/>
                <w:bottom w:val="none" w:sz="0" w:space="0" w:color="auto"/>
                <w:right w:val="none" w:sz="0" w:space="0" w:color="auto"/>
              </w:divBdr>
            </w:div>
          </w:divsChild>
        </w:div>
        <w:div w:id="773211124">
          <w:marLeft w:val="0"/>
          <w:marRight w:val="0"/>
          <w:marTop w:val="0"/>
          <w:marBottom w:val="0"/>
          <w:divBdr>
            <w:top w:val="none" w:sz="0" w:space="0" w:color="auto"/>
            <w:left w:val="none" w:sz="0" w:space="0" w:color="auto"/>
            <w:bottom w:val="none" w:sz="0" w:space="0" w:color="auto"/>
            <w:right w:val="none" w:sz="0" w:space="0" w:color="auto"/>
          </w:divBdr>
          <w:divsChild>
            <w:div w:id="1519465256">
              <w:marLeft w:val="0"/>
              <w:marRight w:val="0"/>
              <w:marTop w:val="0"/>
              <w:marBottom w:val="0"/>
              <w:divBdr>
                <w:top w:val="none" w:sz="0" w:space="0" w:color="auto"/>
                <w:left w:val="none" w:sz="0" w:space="0" w:color="auto"/>
                <w:bottom w:val="none" w:sz="0" w:space="0" w:color="auto"/>
                <w:right w:val="none" w:sz="0" w:space="0" w:color="auto"/>
              </w:divBdr>
            </w:div>
          </w:divsChild>
        </w:div>
        <w:div w:id="619067841">
          <w:marLeft w:val="0"/>
          <w:marRight w:val="0"/>
          <w:marTop w:val="0"/>
          <w:marBottom w:val="0"/>
          <w:divBdr>
            <w:top w:val="none" w:sz="0" w:space="0" w:color="auto"/>
            <w:left w:val="none" w:sz="0" w:space="0" w:color="auto"/>
            <w:bottom w:val="none" w:sz="0" w:space="0" w:color="auto"/>
            <w:right w:val="none" w:sz="0" w:space="0" w:color="auto"/>
          </w:divBdr>
          <w:divsChild>
            <w:div w:id="1116026101">
              <w:marLeft w:val="0"/>
              <w:marRight w:val="0"/>
              <w:marTop w:val="0"/>
              <w:marBottom w:val="0"/>
              <w:divBdr>
                <w:top w:val="none" w:sz="0" w:space="0" w:color="auto"/>
                <w:left w:val="none" w:sz="0" w:space="0" w:color="auto"/>
                <w:bottom w:val="none" w:sz="0" w:space="0" w:color="auto"/>
                <w:right w:val="none" w:sz="0" w:space="0" w:color="auto"/>
              </w:divBdr>
            </w:div>
          </w:divsChild>
        </w:div>
        <w:div w:id="70932356">
          <w:marLeft w:val="0"/>
          <w:marRight w:val="0"/>
          <w:marTop w:val="0"/>
          <w:marBottom w:val="0"/>
          <w:divBdr>
            <w:top w:val="none" w:sz="0" w:space="0" w:color="auto"/>
            <w:left w:val="none" w:sz="0" w:space="0" w:color="auto"/>
            <w:bottom w:val="none" w:sz="0" w:space="0" w:color="auto"/>
            <w:right w:val="none" w:sz="0" w:space="0" w:color="auto"/>
          </w:divBdr>
          <w:divsChild>
            <w:div w:id="1657492286">
              <w:marLeft w:val="0"/>
              <w:marRight w:val="0"/>
              <w:marTop w:val="0"/>
              <w:marBottom w:val="0"/>
              <w:divBdr>
                <w:top w:val="none" w:sz="0" w:space="0" w:color="auto"/>
                <w:left w:val="none" w:sz="0" w:space="0" w:color="auto"/>
                <w:bottom w:val="none" w:sz="0" w:space="0" w:color="auto"/>
                <w:right w:val="none" w:sz="0" w:space="0" w:color="auto"/>
              </w:divBdr>
            </w:div>
          </w:divsChild>
        </w:div>
        <w:div w:id="1690328370">
          <w:marLeft w:val="0"/>
          <w:marRight w:val="0"/>
          <w:marTop w:val="0"/>
          <w:marBottom w:val="0"/>
          <w:divBdr>
            <w:top w:val="none" w:sz="0" w:space="0" w:color="auto"/>
            <w:left w:val="none" w:sz="0" w:space="0" w:color="auto"/>
            <w:bottom w:val="none" w:sz="0" w:space="0" w:color="auto"/>
            <w:right w:val="none" w:sz="0" w:space="0" w:color="auto"/>
          </w:divBdr>
          <w:divsChild>
            <w:div w:id="135996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85558">
      <w:bodyDiv w:val="1"/>
      <w:marLeft w:val="0"/>
      <w:marRight w:val="0"/>
      <w:marTop w:val="0"/>
      <w:marBottom w:val="0"/>
      <w:divBdr>
        <w:top w:val="none" w:sz="0" w:space="0" w:color="auto"/>
        <w:left w:val="none" w:sz="0" w:space="0" w:color="auto"/>
        <w:bottom w:val="none" w:sz="0" w:space="0" w:color="auto"/>
        <w:right w:val="none" w:sz="0" w:space="0" w:color="auto"/>
      </w:divBdr>
    </w:div>
    <w:div w:id="1919634670">
      <w:bodyDiv w:val="1"/>
      <w:marLeft w:val="0"/>
      <w:marRight w:val="0"/>
      <w:marTop w:val="0"/>
      <w:marBottom w:val="0"/>
      <w:divBdr>
        <w:top w:val="none" w:sz="0" w:space="0" w:color="auto"/>
        <w:left w:val="none" w:sz="0" w:space="0" w:color="auto"/>
        <w:bottom w:val="none" w:sz="0" w:space="0" w:color="auto"/>
        <w:right w:val="none" w:sz="0" w:space="0" w:color="auto"/>
      </w:divBdr>
    </w:div>
    <w:div w:id="1958098066">
      <w:bodyDiv w:val="1"/>
      <w:marLeft w:val="0"/>
      <w:marRight w:val="0"/>
      <w:marTop w:val="0"/>
      <w:marBottom w:val="0"/>
      <w:divBdr>
        <w:top w:val="none" w:sz="0" w:space="0" w:color="auto"/>
        <w:left w:val="none" w:sz="0" w:space="0" w:color="auto"/>
        <w:bottom w:val="none" w:sz="0" w:space="0" w:color="auto"/>
        <w:right w:val="none" w:sz="0" w:space="0" w:color="auto"/>
      </w:divBdr>
      <w:divsChild>
        <w:div w:id="1801917468">
          <w:marLeft w:val="0"/>
          <w:marRight w:val="0"/>
          <w:marTop w:val="0"/>
          <w:marBottom w:val="0"/>
          <w:divBdr>
            <w:top w:val="none" w:sz="0" w:space="0" w:color="auto"/>
            <w:left w:val="none" w:sz="0" w:space="0" w:color="auto"/>
            <w:bottom w:val="none" w:sz="0" w:space="0" w:color="auto"/>
            <w:right w:val="none" w:sz="0" w:space="0" w:color="auto"/>
          </w:divBdr>
          <w:divsChild>
            <w:div w:id="856818574">
              <w:marLeft w:val="0"/>
              <w:marRight w:val="0"/>
              <w:marTop w:val="0"/>
              <w:marBottom w:val="0"/>
              <w:divBdr>
                <w:top w:val="none" w:sz="0" w:space="0" w:color="auto"/>
                <w:left w:val="none" w:sz="0" w:space="0" w:color="auto"/>
                <w:bottom w:val="none" w:sz="0" w:space="0" w:color="auto"/>
                <w:right w:val="none" w:sz="0" w:space="0" w:color="auto"/>
              </w:divBdr>
            </w:div>
          </w:divsChild>
        </w:div>
        <w:div w:id="1714650407">
          <w:marLeft w:val="0"/>
          <w:marRight w:val="0"/>
          <w:marTop w:val="0"/>
          <w:marBottom w:val="0"/>
          <w:divBdr>
            <w:top w:val="none" w:sz="0" w:space="0" w:color="auto"/>
            <w:left w:val="none" w:sz="0" w:space="0" w:color="auto"/>
            <w:bottom w:val="none" w:sz="0" w:space="0" w:color="auto"/>
            <w:right w:val="none" w:sz="0" w:space="0" w:color="auto"/>
          </w:divBdr>
          <w:divsChild>
            <w:div w:id="1534266682">
              <w:marLeft w:val="0"/>
              <w:marRight w:val="0"/>
              <w:marTop w:val="0"/>
              <w:marBottom w:val="0"/>
              <w:divBdr>
                <w:top w:val="none" w:sz="0" w:space="0" w:color="auto"/>
                <w:left w:val="none" w:sz="0" w:space="0" w:color="auto"/>
                <w:bottom w:val="none" w:sz="0" w:space="0" w:color="auto"/>
                <w:right w:val="none" w:sz="0" w:space="0" w:color="auto"/>
              </w:divBdr>
            </w:div>
          </w:divsChild>
        </w:div>
        <w:div w:id="339896127">
          <w:marLeft w:val="0"/>
          <w:marRight w:val="0"/>
          <w:marTop w:val="0"/>
          <w:marBottom w:val="0"/>
          <w:divBdr>
            <w:top w:val="none" w:sz="0" w:space="0" w:color="auto"/>
            <w:left w:val="none" w:sz="0" w:space="0" w:color="auto"/>
            <w:bottom w:val="none" w:sz="0" w:space="0" w:color="auto"/>
            <w:right w:val="none" w:sz="0" w:space="0" w:color="auto"/>
          </w:divBdr>
          <w:divsChild>
            <w:div w:id="1867984943">
              <w:marLeft w:val="0"/>
              <w:marRight w:val="0"/>
              <w:marTop w:val="0"/>
              <w:marBottom w:val="0"/>
              <w:divBdr>
                <w:top w:val="none" w:sz="0" w:space="0" w:color="auto"/>
                <w:left w:val="none" w:sz="0" w:space="0" w:color="auto"/>
                <w:bottom w:val="none" w:sz="0" w:space="0" w:color="auto"/>
                <w:right w:val="none" w:sz="0" w:space="0" w:color="auto"/>
              </w:divBdr>
            </w:div>
          </w:divsChild>
        </w:div>
        <w:div w:id="206718767">
          <w:marLeft w:val="0"/>
          <w:marRight w:val="0"/>
          <w:marTop w:val="0"/>
          <w:marBottom w:val="0"/>
          <w:divBdr>
            <w:top w:val="none" w:sz="0" w:space="0" w:color="auto"/>
            <w:left w:val="none" w:sz="0" w:space="0" w:color="auto"/>
            <w:bottom w:val="none" w:sz="0" w:space="0" w:color="auto"/>
            <w:right w:val="none" w:sz="0" w:space="0" w:color="auto"/>
          </w:divBdr>
          <w:divsChild>
            <w:div w:id="673992623">
              <w:marLeft w:val="0"/>
              <w:marRight w:val="0"/>
              <w:marTop w:val="0"/>
              <w:marBottom w:val="0"/>
              <w:divBdr>
                <w:top w:val="none" w:sz="0" w:space="0" w:color="auto"/>
                <w:left w:val="none" w:sz="0" w:space="0" w:color="auto"/>
                <w:bottom w:val="none" w:sz="0" w:space="0" w:color="auto"/>
                <w:right w:val="none" w:sz="0" w:space="0" w:color="auto"/>
              </w:divBdr>
            </w:div>
          </w:divsChild>
        </w:div>
        <w:div w:id="1259754758">
          <w:marLeft w:val="0"/>
          <w:marRight w:val="0"/>
          <w:marTop w:val="0"/>
          <w:marBottom w:val="0"/>
          <w:divBdr>
            <w:top w:val="none" w:sz="0" w:space="0" w:color="auto"/>
            <w:left w:val="none" w:sz="0" w:space="0" w:color="auto"/>
            <w:bottom w:val="none" w:sz="0" w:space="0" w:color="auto"/>
            <w:right w:val="none" w:sz="0" w:space="0" w:color="auto"/>
          </w:divBdr>
          <w:divsChild>
            <w:div w:id="185915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029378">
      <w:bodyDiv w:val="1"/>
      <w:marLeft w:val="0"/>
      <w:marRight w:val="0"/>
      <w:marTop w:val="0"/>
      <w:marBottom w:val="0"/>
      <w:divBdr>
        <w:top w:val="none" w:sz="0" w:space="0" w:color="auto"/>
        <w:left w:val="none" w:sz="0" w:space="0" w:color="auto"/>
        <w:bottom w:val="none" w:sz="0" w:space="0" w:color="auto"/>
        <w:right w:val="none" w:sz="0" w:space="0" w:color="auto"/>
      </w:divBdr>
    </w:div>
    <w:div w:id="2020086320">
      <w:bodyDiv w:val="1"/>
      <w:marLeft w:val="0"/>
      <w:marRight w:val="0"/>
      <w:marTop w:val="0"/>
      <w:marBottom w:val="0"/>
      <w:divBdr>
        <w:top w:val="none" w:sz="0" w:space="0" w:color="auto"/>
        <w:left w:val="none" w:sz="0" w:space="0" w:color="auto"/>
        <w:bottom w:val="none" w:sz="0" w:space="0" w:color="auto"/>
        <w:right w:val="none" w:sz="0" w:space="0" w:color="auto"/>
      </w:divBdr>
    </w:div>
    <w:div w:id="2022658672">
      <w:bodyDiv w:val="1"/>
      <w:marLeft w:val="0"/>
      <w:marRight w:val="0"/>
      <w:marTop w:val="0"/>
      <w:marBottom w:val="0"/>
      <w:divBdr>
        <w:top w:val="none" w:sz="0" w:space="0" w:color="auto"/>
        <w:left w:val="none" w:sz="0" w:space="0" w:color="auto"/>
        <w:bottom w:val="none" w:sz="0" w:space="0" w:color="auto"/>
        <w:right w:val="none" w:sz="0" w:space="0" w:color="auto"/>
      </w:divBdr>
    </w:div>
    <w:div w:id="2051032888">
      <w:bodyDiv w:val="1"/>
      <w:marLeft w:val="0"/>
      <w:marRight w:val="0"/>
      <w:marTop w:val="0"/>
      <w:marBottom w:val="0"/>
      <w:divBdr>
        <w:top w:val="none" w:sz="0" w:space="0" w:color="auto"/>
        <w:left w:val="none" w:sz="0" w:space="0" w:color="auto"/>
        <w:bottom w:val="none" w:sz="0" w:space="0" w:color="auto"/>
        <w:right w:val="none" w:sz="0" w:space="0" w:color="auto"/>
      </w:divBdr>
    </w:div>
    <w:div w:id="2059738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891</TotalTime>
  <Pages>19</Pages>
  <Words>20169</Words>
  <Characters>114964</Characters>
  <Application>Microsoft Office Word</Application>
  <DocSecurity>0</DocSecurity>
  <Lines>958</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45</cp:revision>
  <dcterms:created xsi:type="dcterms:W3CDTF">2025-12-02T06:08:00Z</dcterms:created>
  <dcterms:modified xsi:type="dcterms:W3CDTF">2025-12-08T08:53:00Z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id="r11y5syh"/&gt;&lt;style id="http://www.zotero.org/styles/ieee" locale="en-GB" hasBibliography="1" bibliographyStyleHasBeenSet="1"/&gt;&lt;prefs&gt;&lt;pref name="fieldType" value="Field"/&gt;&lt;/prefs&gt;&lt;/data&gt;</vt:lpwstr>
  </property>
</Properties>
</file>