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78.0" w:type="dxa"/>
        <w:jc w:val="left"/>
        <w:tblInd w:w="-108.0" w:type="dxa"/>
        <w:tblLayout w:type="fixed"/>
        <w:tblLook w:val="0600"/>
      </w:tblPr>
      <w:tblGrid>
        <w:gridCol w:w="1260"/>
        <w:gridCol w:w="680"/>
        <w:gridCol w:w="6720"/>
        <w:gridCol w:w="518"/>
        <w:tblGridChange w:id="0">
          <w:tblGrid>
            <w:gridCol w:w="1260"/>
            <w:gridCol w:w="680"/>
            <w:gridCol w:w="6720"/>
            <w:gridCol w:w="518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731520" cy="830520"/>
                  <wp:effectExtent b="0" l="0" r="0" t="0"/>
                  <wp:docPr descr="Gerb-BMSTU_01" id="2" name="image03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03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0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«Московский государственный технический университет имени Н.Э. Баумана»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 «Информатика и системы управления»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ИУ-6 «Компьютерные системы и сети»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домашнему заданию №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«Объекты. Композиция.»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Дисциплина:</w:t>
        <w:tab/>
        <w:t xml:space="preserve">Основы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80.0" w:type="dxa"/>
        <w:jc w:val="left"/>
        <w:tblInd w:w="-108.0" w:type="dxa"/>
        <w:tblLayout w:type="fixed"/>
        <w:tblLook w:val="0600"/>
      </w:tblPr>
      <w:tblGrid>
        <w:gridCol w:w="3620"/>
        <w:gridCol w:w="3140"/>
        <w:gridCol w:w="2320"/>
        <w:tblGridChange w:id="0">
          <w:tblGrid>
            <w:gridCol w:w="3620"/>
            <w:gridCol w:w="3140"/>
            <w:gridCol w:w="2320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ИУ6-51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Милков В.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Гукетлев Д.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Москва, 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Задание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UML-схема классов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Код программы</w:t>
          <w:tab/>
          <w:t xml:space="preserve">5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Скриншоты выполнения программы</w:t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9</w:t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Вывод</w:t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10</w:t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widowControl w:val="0"/>
        <w:spacing w:after="0" w:line="276" w:lineRule="auto"/>
        <w:contextualSpacing w:val="0"/>
      </w:pPr>
      <w:bookmarkStart w:colFirst="0" w:colLast="0" w:name="h.66gepj6lecwt" w:id="0"/>
      <w:bookmarkEnd w:id="0"/>
      <w:r w:rsidDel="00000000" w:rsidR="00000000" w:rsidRPr="00000000">
        <w:rPr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Разработать и реализовать диаграмму классов для описанных объектов предметной области, используя механизмы композиции. Проверить ее на тестовом примере, с демонстрацией всех возможностей разработанных классов на конкретных данных.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Объект – вещественное число, записанное с точкой. Параметры – его значение и запись. Методы: конструктор и процедура, определяющая количество цифр в дробной и целой части числа.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Объект – массив вещественных чисел переменной длины. Параметры: количество чисел и массив. Метод определения суммы введенных чисел и отношения количества цифр в целой и дробной частях.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UML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-схема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4314825" cy="21240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bzywulgon5o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u368l9uwgam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2et92p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 main;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uses sysutils, math;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RealClass =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private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number: real;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integerPartString: string;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fractionPartString: string;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integerPart, fractionPart: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public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constructor create(n: real);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function getFractionLength():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function getIntegerLength():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function ratio() : double;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constructor RealClass.create(n: real);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var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numberString: string;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i: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reached: boolean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numberString := FloatToStr(n);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i := 1 to length(numberString) do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if numberString[i] = '.' then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reached :=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continue;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if not(reached) then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integerPartString := concat(integerPartString, numberString[i]);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end else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fractionPartString := concat(fractionPartString, numberString[i]);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integerPart := StrToInt(integerPartString);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fractionPart := StrToInt(fractionPartString);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number := 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function RealClass.getFractionLength() :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result := length(fractionPartString);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function RealClass.getIntegerLength() :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result := length(integerPartString);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RealClassList =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public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list: array of RealClass;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constructor create();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procedure add(scObject: RealClass);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function sumRatio() : double;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function sum() : double;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constructor RealClassList.create();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procedure RealClassList.add(scObject: RealClass);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var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l: integer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l := length(list)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setlength(list, 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list[l] := scObject;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function RealClassList.sumRatio() : double;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var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i: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res: double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for i := 1 to length(list) do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res := res + (list[i].getIntegerLength() / list[i].getFractionLength());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result := res;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function RealClassList.sum() : double;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var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i: integer;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res: double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for i := 1 to length(list) do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res := res + list[i].number;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result := res;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realNumberList: RealClassList;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realNumberList := RealClassList.create();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realNumberList.add(RealClass.create(11.22334455));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writeln('Sum: ', realNumberList.sum());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writeln('Sum of ratio: ', realNumberList.sumRatio());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tyjcw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Скриншоты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457450" cy="8763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dy6vk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Агрегация (агрегирование по ссылке) — отношение «часть-целое» между двумя равноправными объектами, когда один объект (контейнер) имеет ссылку на другой объект. Оба объекта могут существовать независимо: если контейнер будет уничтожен, то его содержимое — нет.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Композиция (агрегирование по значению) — более строгий вариант агрегирования, когда включаемый объект может существовать только как часть контейнера. Если контейнер будет уничтожен, то и включённый объект тоже будет уничтожен.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/>
      <w:pgMar w:bottom="851" w:top="851" w:left="1418" w:right="1418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7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7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image" Target="media/image03.jpg"/><Relationship Id="rId6" Type="http://schemas.openxmlformats.org/officeDocument/2006/relationships/image" Target="media/image01.png"/><Relationship Id="rId7" Type="http://schemas.openxmlformats.org/officeDocument/2006/relationships/image" Target="media/image05.png"/><Relationship Id="rId8" Type="http://schemas.openxmlformats.org/officeDocument/2006/relationships/header" Target="header1.xml"/></Relationships>
</file>