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406"/>
        <w:gridCol w:w="757.0000000000002"/>
        <w:gridCol w:w="7474.000000000001"/>
        <w:gridCol w:w="-459"/>
        <w:tblGridChange w:id="0">
          <w:tblGrid>
            <w:gridCol w:w="1406"/>
            <w:gridCol w:w="757.0000000000002"/>
            <w:gridCol w:w="7474.000000000001"/>
            <w:gridCol w:w="-459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2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3-А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«Программирование разветвляющегося вычислительного процесса»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left"/>
        <w:tblInd w:w="-108.0" w:type="dxa"/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  <w:t xml:space="preserve">8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-190498</wp:posOffset>
            </wp:positionH>
            <wp:positionV relativeFrom="paragraph">
              <wp:posOffset>95250</wp:posOffset>
            </wp:positionV>
            <wp:extent cx="1352550" cy="1133475"/>
            <wp:effectExtent b="0" l="0" r="0" t="0"/>
            <wp:wrapSquare wrapText="bothSides" distB="114300" distT="114300" distL="114300" distR="114300"/>
            <wp:docPr id="4" name="image07.jpg"/>
            <a:graphic>
              <a:graphicData uri="http://schemas.openxmlformats.org/drawingml/2006/picture">
                <pic:pic>
                  <pic:nvPicPr>
                    <pic:cNvPr id="0" name="image0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Даны вещественные числа X и Y. Определить принадлежит ли точка с координатами (X,Y) заштрихованной части плоскости. Протестировать все ветви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67325" cy="631507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program 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{$mode Delphi}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{$GOTO 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label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function lineY(x: double): double;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result := 1 +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function parabolaX(y: double): double;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parabolaX := sqr(y) * (-1);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X, Y: double;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XFits: boolean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YFits: boolean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inSquare: boolean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bLine: boolean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bParabola: boolean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totalFit: boolean =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write('Input X: '); readln(X);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write('Input Y: '); readln(Y);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Y := abs(Y);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XFits := (X &gt;= -1) and (X &lt;=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YFits := (Y &gt;= 0) and (Y &lt;=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inSquare := XFits and YFits;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if not(inSquare) then goto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bLine := Y &lt; lineY(X);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if not(bLine) then goto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bParabola := X &lt;= parabolaX(Y);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totalFit := inSquare and bLine and bParabola;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writeln;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writeln('The point on the area: ', totalFit);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38100</wp:posOffset>
            </wp:positionH>
            <wp:positionV relativeFrom="paragraph">
              <wp:posOffset>114300</wp:posOffset>
            </wp:positionV>
            <wp:extent cx="2571840" cy="2286000"/>
            <wp:effectExtent b="0" l="0" r="0" t="0"/>
            <wp:wrapTopAndBottom distB="0" dist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84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x7f5x75f92t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jg9czyjo942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Программирование разветвляющегося процесса требуется для передачи управления программному коду при выполнении или не выполнении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 данной программе присутствует три оператора ветвления процесса. Первый оператор проверяет принадлежность точки квадрату. Второй для проверки принадлежности точки плоскости под графиком параболы. Третий — для проверки  принадлежности точки плоскости под графиком прямой.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Только при выполнении всех условий можно считать, что точка принадлежит заштрихованной области на рисунке. Иначе — точка не принадлежит заштрихованной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Результат выполнения программы выводится на экран.</w:t>
      </w: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5.jpg"/><Relationship Id="rId6" Type="http://schemas.openxmlformats.org/officeDocument/2006/relationships/image" Target="media/image07.jpg"/><Relationship Id="rId7" Type="http://schemas.openxmlformats.org/officeDocument/2006/relationships/image" Target="media/image06.png"/><Relationship Id="rId8" Type="http://schemas.openxmlformats.org/officeDocument/2006/relationships/image" Target="media/image02.png"/></Relationships>
</file>