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2397" w14:textId="188F8729" w:rsidR="005C7ACA" w:rsidRPr="00D201DE" w:rsidRDefault="00703B1D" w:rsidP="00D201DE">
      <w:pPr>
        <w:jc w:val="center"/>
        <w:rPr>
          <w:rFonts w:ascii="Times New Roman" w:hAnsi="Times New Roman" w:cs="Times New Roman"/>
          <w:color w:val="000000" w:themeColor="text1"/>
        </w:rPr>
      </w:pPr>
      <w:r w:rsidRPr="00703B1D">
        <w:rPr>
          <w:rFonts w:ascii="Times New Roman" w:hAnsi="Times New Roman" w:cs="Times New Roman"/>
          <w:b/>
          <w:color w:val="000000" w:themeColor="text1"/>
          <w:sz w:val="72"/>
          <w:szCs w:val="44"/>
        </w:rPr>
        <w:t>Urban Expansion Monitoring: Lulu Mall Project, Trivandrum (2017–2024)</w:t>
      </w:r>
      <w:r w:rsidRPr="00D201DE">
        <w:rPr>
          <w:rFonts w:ascii="Times New Roman" w:hAnsi="Times New Roman" w:cs="Times New Roman"/>
          <w:b/>
          <w:color w:val="000000" w:themeColor="text1"/>
          <w:sz w:val="36"/>
        </w:rPr>
        <w:br/>
      </w:r>
    </w:p>
    <w:p w14:paraId="160C6D8A" w14:textId="3FC77E13" w:rsidR="005C7ACA" w:rsidRPr="006A7E44" w:rsidRDefault="00000000" w:rsidP="00D201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7E4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4BD6BD93" w14:textId="77777777" w:rsidR="00D201DE" w:rsidRPr="006A7E44" w:rsidRDefault="00D201DE" w:rsidP="00D201DE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CC9B881" w14:textId="34C334A5" w:rsidR="00D201DE" w:rsidRPr="006A7E44" w:rsidRDefault="00D201DE" w:rsidP="00D201DE">
      <w:pPr>
        <w:jc w:val="center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6A7E4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Pos</w:t>
      </w:r>
      <w:r w:rsidR="006A7E4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</w:t>
      </w:r>
      <w:r w:rsidRPr="006A7E4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Applied: </w:t>
      </w:r>
      <w:r w:rsidR="00703B1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Imagery Analyst</w:t>
      </w:r>
    </w:p>
    <w:p w14:paraId="2D6727BC" w14:textId="77777777" w:rsidR="00D201DE" w:rsidRPr="00D201DE" w:rsidRDefault="00D201DE" w:rsidP="00D201DE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744FF849" w14:textId="77777777" w:rsidR="00D201DE" w:rsidRPr="00D201DE" w:rsidRDefault="00D201DE" w:rsidP="00D201DE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61855F2E" w14:textId="77777777" w:rsidR="00D201DE" w:rsidRPr="00D201DE" w:rsidRDefault="00D201DE" w:rsidP="00D201DE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E9533C2" w14:textId="77777777" w:rsidR="00D201DE" w:rsidRPr="00D201DE" w:rsidRDefault="00D201DE" w:rsidP="00D201DE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95E59A5" w14:textId="77777777" w:rsidR="00D201DE" w:rsidRPr="00D201DE" w:rsidRDefault="00D201DE" w:rsidP="00D201DE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7F5EB808" w14:textId="77777777" w:rsidR="00D201DE" w:rsidRPr="00D201DE" w:rsidRDefault="00D201DE" w:rsidP="00D201DE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415E2A5E" w14:textId="77777777" w:rsidR="00D201DE" w:rsidRPr="00D201DE" w:rsidRDefault="00D201DE" w:rsidP="00D201DE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E642B3E" w14:textId="77777777" w:rsidR="00D201DE" w:rsidRPr="00D201DE" w:rsidRDefault="00D201DE" w:rsidP="00D201DE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1F9AE734" w14:textId="77777777" w:rsidR="00D201DE" w:rsidRPr="00D201DE" w:rsidRDefault="00D201DE" w:rsidP="00D201DE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14:paraId="322847FE" w14:textId="77777777" w:rsidR="00D201DE" w:rsidRPr="00D201DE" w:rsidRDefault="00D201DE" w:rsidP="00D201DE">
      <w:pPr>
        <w:jc w:val="center"/>
        <w:rPr>
          <w:rFonts w:ascii="Times New Roman" w:hAnsi="Times New Roman" w:cs="Times New Roman"/>
          <w:bCs/>
          <w:color w:val="000000" w:themeColor="text1"/>
        </w:rPr>
      </w:pPr>
    </w:p>
    <w:p w14:paraId="75D2F37D" w14:textId="0225774C" w:rsidR="005C7ACA" w:rsidRPr="006A7E44" w:rsidRDefault="00000000" w:rsidP="00D201DE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A7E44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Prepared by: </w:t>
      </w:r>
      <w:r w:rsidRPr="006A7E4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Ajin P Asok</w:t>
      </w:r>
    </w:p>
    <w:p w14:paraId="38D3F0A1" w14:textId="3610DB7A" w:rsidR="005C7ACA" w:rsidRPr="006A7E44" w:rsidRDefault="00000000" w:rsidP="00D201DE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7E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Date: </w:t>
      </w:r>
      <w:r w:rsidR="00703B1D" w:rsidRPr="00703B1D">
        <w:rPr>
          <w:rFonts w:ascii="Times New Roman" w:hAnsi="Times New Roman" w:cs="Times New Roman"/>
          <w:color w:val="000000" w:themeColor="text1"/>
          <w:sz w:val="24"/>
          <w:szCs w:val="24"/>
        </w:rPr>
        <w:t>December 11, 2025</w:t>
      </w:r>
    </w:p>
    <w:p w14:paraId="35C331D2" w14:textId="77777777" w:rsidR="005C7ACA" w:rsidRPr="00D201DE" w:rsidRDefault="00000000" w:rsidP="00D201DE">
      <w:pPr>
        <w:jc w:val="both"/>
        <w:rPr>
          <w:rFonts w:ascii="Times New Roman" w:hAnsi="Times New Roman" w:cs="Times New Roman"/>
          <w:color w:val="000000" w:themeColor="text1"/>
        </w:rPr>
      </w:pPr>
      <w:r w:rsidRPr="00D201DE">
        <w:rPr>
          <w:rFonts w:ascii="Times New Roman" w:hAnsi="Times New Roman" w:cs="Times New Roman"/>
          <w:color w:val="000000" w:themeColor="text1"/>
        </w:rPr>
        <w:br w:type="page"/>
      </w:r>
    </w:p>
    <w:p w14:paraId="0626E326" w14:textId="0C2073B9" w:rsidR="00D201DE" w:rsidRPr="00AF4BD9" w:rsidRDefault="00D201DE" w:rsidP="0093062E">
      <w:pPr>
        <w:pStyle w:val="Heading1"/>
        <w:numPr>
          <w:ilvl w:val="0"/>
          <w:numId w:val="23"/>
        </w:numPr>
        <w:ind w:left="284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F4BD9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Introduction</w:t>
      </w:r>
      <w:r w:rsidR="00703B1D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 xml:space="preserve"> </w:t>
      </w:r>
      <w:r w:rsidR="00703B1D" w:rsidRPr="00703B1D">
        <w:rPr>
          <w:rFonts w:ascii="Times New Roman" w:hAnsi="Times New Roman" w:cs="Times New Roman"/>
          <w:color w:val="000000" w:themeColor="text1"/>
          <w:sz w:val="24"/>
          <w:szCs w:val="24"/>
        </w:rPr>
        <w:t>&amp; Objectives</w:t>
      </w:r>
    </w:p>
    <w:p w14:paraId="5D994D8B" w14:textId="77777777" w:rsidR="0093062E" w:rsidRDefault="00703B1D" w:rsidP="0093062E">
      <w:pPr>
        <w:spacing w:before="240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703B1D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This project analyzes urban sprawl in Trivandrum, specifically monitoring the construction of the Lulu Mall complex and surrounding infrastructure. The analysis spans from </w:t>
      </w:r>
      <w:r w:rsidRPr="00703B1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January 2017</w:t>
      </w:r>
      <w:r w:rsidRPr="00703B1D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(pre-construction) to </w:t>
      </w:r>
      <w:r w:rsidRPr="00703B1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January 2024</w:t>
      </w:r>
      <w:r w:rsidRPr="00703B1D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(post-construction/operational), utilizing a multi-sensor approach with Sentinel-1 (SAR) and Sentinel-2 (Optical) imagery.</w:t>
      </w:r>
    </w:p>
    <w:p w14:paraId="1FE94454" w14:textId="57BF3BA2" w:rsidR="00D201DE" w:rsidRPr="0093062E" w:rsidRDefault="00703B1D" w:rsidP="0093062E">
      <w:pPr>
        <w:pStyle w:val="ListParagraph"/>
        <w:numPr>
          <w:ilvl w:val="0"/>
          <w:numId w:val="23"/>
        </w:numPr>
        <w:spacing w:before="240"/>
        <w:ind w:left="284" w:hanging="284"/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93062E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Data Sets Used</w:t>
      </w:r>
    </w:p>
    <w:p w14:paraId="19D9CE4F" w14:textId="77777777" w:rsidR="00703B1D" w:rsidRPr="00703B1D" w:rsidRDefault="00703B1D" w:rsidP="00703B1D">
      <w:pPr>
        <w:ind w:firstLine="360"/>
        <w:jc w:val="both"/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  <w:t>The analysis relied on open-source Earth Observation data ingested via the Microsoft Planetary Computer STAC API:</w:t>
      </w:r>
    </w:p>
    <w:p w14:paraId="53CC6831" w14:textId="77777777" w:rsidR="00703B1D" w:rsidRPr="00703B1D" w:rsidRDefault="00703B1D" w:rsidP="00703B1D">
      <w:pPr>
        <w:numPr>
          <w:ilvl w:val="0"/>
          <w:numId w:val="15"/>
        </w:numPr>
        <w:jc w:val="both"/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4"/>
          <w:szCs w:val="24"/>
          <w:lang w:val="en-IN"/>
        </w:rPr>
        <w:t>Sentinel-2 Level-2A (Optical):</w:t>
      </w:r>
      <w:r w:rsidRPr="00703B1D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  <w:t xml:space="preserve"> Bottom-of-Atmosphere (BOA) reflectance.</w:t>
      </w:r>
    </w:p>
    <w:p w14:paraId="63C6022E" w14:textId="77777777" w:rsidR="00703B1D" w:rsidRPr="00703B1D" w:rsidRDefault="00703B1D" w:rsidP="00703B1D">
      <w:pPr>
        <w:numPr>
          <w:ilvl w:val="1"/>
          <w:numId w:val="15"/>
        </w:numPr>
        <w:jc w:val="both"/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  <w:t>Resolution: 10m (Visible/NIR bands), 20m (SWIR bands).</w:t>
      </w:r>
    </w:p>
    <w:p w14:paraId="3E4E8B82" w14:textId="77777777" w:rsidR="00703B1D" w:rsidRPr="00703B1D" w:rsidRDefault="00703B1D" w:rsidP="00703B1D">
      <w:pPr>
        <w:numPr>
          <w:ilvl w:val="1"/>
          <w:numId w:val="15"/>
        </w:numPr>
        <w:jc w:val="both"/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  <w:t>Selection Criteria: Cloud cover &lt; 10%, dry season acquisition (Jan–May) to minimize phenological variance.</w:t>
      </w:r>
    </w:p>
    <w:p w14:paraId="664ACA2C" w14:textId="77777777" w:rsidR="00703B1D" w:rsidRPr="00703B1D" w:rsidRDefault="00703B1D" w:rsidP="00703B1D">
      <w:pPr>
        <w:numPr>
          <w:ilvl w:val="0"/>
          <w:numId w:val="15"/>
        </w:numPr>
        <w:jc w:val="both"/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b/>
          <w:bCs/>
          <w:i/>
          <w:iCs/>
          <w:color w:val="000000" w:themeColor="text1"/>
          <w:sz w:val="24"/>
          <w:szCs w:val="24"/>
          <w:lang w:val="en-IN"/>
        </w:rPr>
        <w:t>Sentinel-1 (SAR):</w:t>
      </w:r>
      <w:r w:rsidRPr="00703B1D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  <w:t xml:space="preserve"> C-band Synthetic Aperture Radar.</w:t>
      </w:r>
    </w:p>
    <w:p w14:paraId="5E3AF2EB" w14:textId="77777777" w:rsidR="00703B1D" w:rsidRPr="00703B1D" w:rsidRDefault="00703B1D" w:rsidP="00703B1D">
      <w:pPr>
        <w:numPr>
          <w:ilvl w:val="1"/>
          <w:numId w:val="15"/>
        </w:numPr>
        <w:jc w:val="both"/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  <w:t>Product: Radiometric Terrain Corrected (RTC).</w:t>
      </w:r>
    </w:p>
    <w:p w14:paraId="168601A8" w14:textId="77777777" w:rsidR="00703B1D" w:rsidRPr="00703B1D" w:rsidRDefault="00703B1D" w:rsidP="00703B1D">
      <w:pPr>
        <w:numPr>
          <w:ilvl w:val="1"/>
          <w:numId w:val="15"/>
        </w:numPr>
        <w:jc w:val="both"/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  <w:t>Polarization: VV (Vertical-Vertical) and VH (Vertical-Horizontal).</w:t>
      </w:r>
    </w:p>
    <w:p w14:paraId="2DFA4D2B" w14:textId="77777777" w:rsidR="00703B1D" w:rsidRPr="00703B1D" w:rsidRDefault="00703B1D" w:rsidP="00703B1D">
      <w:pPr>
        <w:numPr>
          <w:ilvl w:val="1"/>
          <w:numId w:val="15"/>
        </w:numPr>
        <w:jc w:val="both"/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  <w:t>Mode: Interferometric Wide (IW).</w:t>
      </w:r>
    </w:p>
    <w:p w14:paraId="5C017BF5" w14:textId="737A45F4" w:rsidR="00703B1D" w:rsidRPr="00703B1D" w:rsidRDefault="0093062E" w:rsidP="00703B1D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 xml:space="preserve">3. </w:t>
      </w:r>
      <w:r w:rsidR="00703B1D" w:rsidRPr="00703B1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Methods &amp; Results</w:t>
      </w:r>
    </w:p>
    <w:p w14:paraId="6EA96470" w14:textId="77777777" w:rsidR="00703B1D" w:rsidRPr="00703B1D" w:rsidRDefault="00703B1D" w:rsidP="00703B1D">
      <w:p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A. Optical Analysis: NDBI Change Detection</w:t>
      </w:r>
    </w:p>
    <w:p w14:paraId="737F21C2" w14:textId="77777777" w:rsidR="00703B1D" w:rsidRPr="00703B1D" w:rsidRDefault="00703B1D" w:rsidP="00703B1D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Method:</w:t>
      </w:r>
      <w:r w:rsidRPr="00703B1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  <w:t xml:space="preserve"> Calculated the Normalized Difference Built-up Index (NDBI) using SWIR (B11) and NIR (B08) bands.</w:t>
      </w:r>
    </w:p>
    <w:p w14:paraId="6F3F0017" w14:textId="77777777" w:rsidR="00703B1D" w:rsidRPr="00703B1D" w:rsidRDefault="00703B1D" w:rsidP="00703B1D">
      <w:pPr>
        <w:numPr>
          <w:ilvl w:val="1"/>
          <w:numId w:val="17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  <w:t>NDBI = (SWIR - NIR) / (SWIR + NIR)</w:t>
      </w:r>
    </w:p>
    <w:p w14:paraId="5EF372DB" w14:textId="77777777" w:rsidR="00703B1D" w:rsidRPr="00703B1D" w:rsidRDefault="00703B1D" w:rsidP="00703B1D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Why this method:</w:t>
      </w:r>
      <w:r w:rsidRPr="00703B1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  <w:t xml:space="preserve"> Unlike NDVI (which only detects vegetation loss), NDBI specifically highlights materials with high SWIR reflectance, such as concrete and asphalt.</w:t>
      </w:r>
    </w:p>
    <w:p w14:paraId="3C8A292E" w14:textId="68896D12" w:rsidR="00703B1D" w:rsidRPr="00703B1D" w:rsidRDefault="00703B1D" w:rsidP="00703B1D">
      <w:pPr>
        <w:numPr>
          <w:ilvl w:val="0"/>
          <w:numId w:val="17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IN"/>
        </w:rPr>
        <w:t>Results:</w:t>
      </w:r>
      <w:r w:rsidRPr="00703B1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  <w:t xml:space="preserve"> The difference map (NDBI_2024 - NDBI_2017) successfully isolated the </w:t>
      </w:r>
      <w:r w:rsidR="001A09E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  <w:t>newly constructed building surrounding the mall</w:t>
      </w:r>
      <w:r w:rsidRPr="00703B1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  <w:t>.</w:t>
      </w:r>
      <w:r w:rsidR="001A09EF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  <w:t xml:space="preserve"> The mall building footprint was already there.</w:t>
      </w:r>
    </w:p>
    <w:p w14:paraId="1B5A9996" w14:textId="77777777" w:rsidR="00703B1D" w:rsidRPr="00703B1D" w:rsidRDefault="00703B1D" w:rsidP="00703B1D">
      <w:pPr>
        <w:numPr>
          <w:ilvl w:val="1"/>
          <w:numId w:val="17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  <w:t>Pros:</w:t>
      </w:r>
      <w:r w:rsidRPr="00703B1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  <w:t xml:space="preserve"> Easy to interpret; distinguishes built-up land from bare soil better than simple RGB.</w:t>
      </w:r>
    </w:p>
    <w:p w14:paraId="7DC2DB17" w14:textId="77777777" w:rsidR="00703B1D" w:rsidRPr="00703B1D" w:rsidRDefault="00703B1D" w:rsidP="00703B1D">
      <w:pPr>
        <w:numPr>
          <w:ilvl w:val="1"/>
          <w:numId w:val="17"/>
        </w:numPr>
        <w:jc w:val="both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</w:pPr>
      <w:r w:rsidRPr="00703B1D">
        <w:rPr>
          <w:rFonts w:ascii="Times New Roman" w:eastAsiaTheme="majorEastAsia" w:hAnsi="Times New Roman" w:cs="Times New Roman"/>
          <w:i/>
          <w:iCs/>
          <w:color w:val="000000" w:themeColor="text1"/>
          <w:sz w:val="24"/>
          <w:szCs w:val="24"/>
          <w:lang w:val="en-IN"/>
        </w:rPr>
        <w:lastRenderedPageBreak/>
        <w:t>Cons:</w:t>
      </w:r>
      <w:r w:rsidRPr="00703B1D"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IN"/>
        </w:rPr>
        <w:t xml:space="preserve"> Can confuse bare dry soil with concrete if spectral signatures are similar.</w:t>
      </w:r>
    </w:p>
    <w:p w14:paraId="2C71B127" w14:textId="4C0D3FD9" w:rsidR="00703B1D" w:rsidRDefault="001A09EF" w:rsidP="00703B1D">
      <w:pPr>
        <w:keepNext/>
        <w:jc w:val="both"/>
      </w:pPr>
      <w:r>
        <w:rPr>
          <w:rFonts w:ascii="Times New Roman" w:eastAsiaTheme="majorEastAsia" w:hAnsi="Times New Roman" w:cs="Times New Roman"/>
          <w:noProof/>
          <w:color w:val="000000" w:themeColor="text1"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3357365C" wp14:editId="4904788A">
                <wp:simplePos x="0" y="0"/>
                <wp:positionH relativeFrom="column">
                  <wp:posOffset>4144433</wp:posOffset>
                </wp:positionH>
                <wp:positionV relativeFrom="paragraph">
                  <wp:posOffset>1351492</wp:posOffset>
                </wp:positionV>
                <wp:extent cx="1206500" cy="1733550"/>
                <wp:effectExtent l="57150" t="19050" r="69850" b="95250"/>
                <wp:wrapNone/>
                <wp:docPr id="52899794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0" cy="173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1682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326.35pt;margin-top:106.4pt;width:95pt;height:136.5pt;z-index:25187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703B1D" w:rsidRPr="00703B1D">
        <w:rPr>
          <w:rFonts w:ascii="Times New Roman" w:eastAsiaTheme="majorEastAsia" w:hAnsi="Times New Roman" w:cs="Times New Roman"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5D470A56" wp14:editId="63A53909">
            <wp:extent cx="5486400" cy="2721610"/>
            <wp:effectExtent l="0" t="0" r="0" b="2540"/>
            <wp:docPr id="644810450" name="Picture 1" descr="A close-up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10450" name="Picture 1" descr="A close-up of a ma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7965" w14:textId="4609B014" w:rsidR="00D201DE" w:rsidRPr="00703B1D" w:rsidRDefault="001A09EF" w:rsidP="00703B1D">
      <w:pPr>
        <w:pStyle w:val="Caption"/>
        <w:jc w:val="center"/>
        <w:rPr>
          <w:b w:val="0"/>
          <w:bCs w:val="0"/>
          <w:lang w:val="en-IN"/>
        </w:rPr>
      </w:pPr>
      <w:r>
        <w:rPr>
          <w:b w:val="0"/>
          <w:bCs w:val="0"/>
          <w:noProof/>
        </w:rPr>
        <mc:AlternateContent>
          <mc:Choice Requires="wps">
            <w:drawing>
              <wp:anchor distT="0" distB="0" distL="114300" distR="114300" simplePos="0" relativeHeight="251876864" behindDoc="0" locked="0" layoutInCell="1" allowOverlap="1" wp14:anchorId="4B5A726F" wp14:editId="32536E41">
                <wp:simplePos x="0" y="0"/>
                <wp:positionH relativeFrom="column">
                  <wp:posOffset>4944533</wp:posOffset>
                </wp:positionH>
                <wp:positionV relativeFrom="paragraph">
                  <wp:posOffset>207857</wp:posOffset>
                </wp:positionV>
                <wp:extent cx="829733" cy="287867"/>
                <wp:effectExtent l="0" t="0" r="27940" b="17145"/>
                <wp:wrapNone/>
                <wp:docPr id="15448645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733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00D990" w14:textId="0FDBF5DA" w:rsidR="001A09EF" w:rsidRPr="001A09EF" w:rsidRDefault="001A09EF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Lulu mall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B5A726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89.35pt;margin-top:16.35pt;width:65.35pt;height:22.65pt;z-index:251876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" fillcolor="white [3201]" strokeweight=".5pt">
                <v:textbox>
                  <w:txbxContent>
                    <w:p w14:paraId="4400D990" w14:textId="0FDBF5DA" w:rsidR="001A09EF" w:rsidRPr="001A09EF" w:rsidRDefault="001A09EF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Lulu mall</w:t>
                      </w:r>
                    </w:p>
                  </w:txbxContent>
                </v:textbox>
              </v:shape>
            </w:pict>
          </mc:Fallback>
        </mc:AlternateContent>
      </w:r>
      <w:r w:rsidR="00703B1D" w:rsidRPr="00703B1D">
        <w:rPr>
          <w:b w:val="0"/>
          <w:bCs w:val="0"/>
        </w:rPr>
        <w:t xml:space="preserve">Figure </w:t>
      </w:r>
      <w:r w:rsidR="00703B1D" w:rsidRPr="00703B1D">
        <w:rPr>
          <w:b w:val="0"/>
          <w:bCs w:val="0"/>
        </w:rPr>
        <w:fldChar w:fldCharType="begin"/>
      </w:r>
      <w:r w:rsidR="00703B1D" w:rsidRPr="00703B1D">
        <w:rPr>
          <w:b w:val="0"/>
          <w:bCs w:val="0"/>
        </w:rPr>
        <w:instrText xml:space="preserve"> SEQ Figure \* ARABIC </w:instrText>
      </w:r>
      <w:r w:rsidR="00703B1D" w:rsidRPr="00703B1D">
        <w:rPr>
          <w:b w:val="0"/>
          <w:bCs w:val="0"/>
        </w:rPr>
        <w:fldChar w:fldCharType="separate"/>
      </w:r>
      <w:r w:rsidR="002D7C78">
        <w:rPr>
          <w:b w:val="0"/>
          <w:bCs w:val="0"/>
          <w:noProof/>
        </w:rPr>
        <w:t>1</w:t>
      </w:r>
      <w:r w:rsidR="00703B1D" w:rsidRPr="00703B1D">
        <w:rPr>
          <w:b w:val="0"/>
          <w:bCs w:val="0"/>
        </w:rPr>
        <w:fldChar w:fldCharType="end"/>
      </w:r>
      <w:r w:rsidR="00703B1D" w:rsidRPr="00703B1D">
        <w:rPr>
          <w:b w:val="0"/>
          <w:bCs w:val="0"/>
        </w:rPr>
        <w:t>: O</w:t>
      </w:r>
      <w:proofErr w:type="spellStart"/>
      <w:r w:rsidR="00703B1D" w:rsidRPr="00703B1D">
        <w:rPr>
          <w:b w:val="0"/>
          <w:bCs w:val="0"/>
          <w:lang w:val="en-IN"/>
        </w:rPr>
        <w:t>ptical</w:t>
      </w:r>
      <w:proofErr w:type="spellEnd"/>
      <w:r w:rsidR="00703B1D" w:rsidRPr="00703B1D">
        <w:rPr>
          <w:b w:val="0"/>
          <w:bCs w:val="0"/>
          <w:lang w:val="en-IN"/>
        </w:rPr>
        <w:t xml:space="preserve"> analysis showing new built-up areas (Cyan) overlaid on 2024 True Colour imagery.</w:t>
      </w:r>
    </w:p>
    <w:p w14:paraId="6B2BEDC2" w14:textId="77777777" w:rsidR="00703B1D" w:rsidRPr="00703B1D" w:rsidRDefault="00703B1D" w:rsidP="00703B1D">
      <w:pPr>
        <w:rPr>
          <w:lang w:val="en-IN"/>
        </w:rPr>
      </w:pPr>
      <w:r w:rsidRPr="00703B1D">
        <w:rPr>
          <w:b/>
          <w:bCs/>
          <w:lang w:val="en-IN"/>
        </w:rPr>
        <w:t>B. SAR Analysis: Dual-Pol Log-Ratio</w:t>
      </w:r>
    </w:p>
    <w:p w14:paraId="0F4D2BD5" w14:textId="77777777" w:rsidR="00703B1D" w:rsidRPr="00703B1D" w:rsidRDefault="00703B1D" w:rsidP="00703B1D">
      <w:pPr>
        <w:numPr>
          <w:ilvl w:val="0"/>
          <w:numId w:val="18"/>
        </w:numPr>
        <w:rPr>
          <w:lang w:val="en-IN"/>
        </w:rPr>
      </w:pPr>
      <w:r w:rsidRPr="00703B1D">
        <w:rPr>
          <w:b/>
          <w:bCs/>
          <w:lang w:val="en-IN"/>
        </w:rPr>
        <w:t>Method:</w:t>
      </w:r>
      <w:r w:rsidRPr="00703B1D">
        <w:rPr>
          <w:lang w:val="en-IN"/>
        </w:rPr>
        <w:t xml:space="preserve"> Applied a Log-Ratio change detection on VV and VH channels.</w:t>
      </w:r>
    </w:p>
    <w:p w14:paraId="1E9743B4" w14:textId="77777777" w:rsidR="00703B1D" w:rsidRPr="00703B1D" w:rsidRDefault="00703B1D" w:rsidP="00703B1D">
      <w:pPr>
        <w:numPr>
          <w:ilvl w:val="1"/>
          <w:numId w:val="18"/>
        </w:numPr>
        <w:rPr>
          <w:lang w:val="en-IN"/>
        </w:rPr>
      </w:pPr>
      <w:proofErr w:type="spellStart"/>
      <w:r w:rsidRPr="00703B1D">
        <w:rPr>
          <w:lang w:val="en-IN"/>
        </w:rPr>
        <w:t>Log_Ratio</w:t>
      </w:r>
      <w:proofErr w:type="spellEnd"/>
      <w:r w:rsidRPr="00703B1D">
        <w:rPr>
          <w:lang w:val="en-IN"/>
        </w:rPr>
        <w:t xml:space="preserve"> = log10(Image_2024 / Image_2017)</w:t>
      </w:r>
    </w:p>
    <w:p w14:paraId="2C0D0225" w14:textId="24DF4300" w:rsidR="00703B1D" w:rsidRPr="00703B1D" w:rsidRDefault="00703B1D" w:rsidP="00703B1D">
      <w:pPr>
        <w:numPr>
          <w:ilvl w:val="0"/>
          <w:numId w:val="18"/>
        </w:numPr>
        <w:rPr>
          <w:lang w:val="en-IN"/>
        </w:rPr>
      </w:pPr>
      <w:r w:rsidRPr="00703B1D">
        <w:rPr>
          <w:b/>
          <w:bCs/>
          <w:lang w:val="en-IN"/>
        </w:rPr>
        <w:t>Why this method:</w:t>
      </w:r>
      <w:r w:rsidRPr="00703B1D">
        <w:rPr>
          <w:lang w:val="en-IN"/>
        </w:rPr>
        <w:t xml:space="preserve"> Simple subtraction in SAR is prone to "speckle" noise. The ratio method effectively highlights relative changes in backscatter intensity. VV polarization was weighted heavily to detect "</w:t>
      </w:r>
      <w:proofErr w:type="gramStart"/>
      <w:r w:rsidRPr="00703B1D">
        <w:rPr>
          <w:lang w:val="en-IN"/>
        </w:rPr>
        <w:t>double-bounce</w:t>
      </w:r>
      <w:proofErr w:type="gramEnd"/>
      <w:r w:rsidRPr="00703B1D">
        <w:rPr>
          <w:lang w:val="en-IN"/>
        </w:rPr>
        <w:t>" scattering typical of vertical walls and metal structures.</w:t>
      </w:r>
    </w:p>
    <w:p w14:paraId="0A18104C" w14:textId="02239CD1" w:rsidR="00703B1D" w:rsidRPr="00703B1D" w:rsidRDefault="00703B1D" w:rsidP="00703B1D">
      <w:pPr>
        <w:numPr>
          <w:ilvl w:val="0"/>
          <w:numId w:val="18"/>
        </w:numPr>
        <w:rPr>
          <w:lang w:val="en-IN"/>
        </w:rPr>
      </w:pPr>
      <w:r w:rsidRPr="00703B1D">
        <w:rPr>
          <w:b/>
          <w:bCs/>
          <w:lang w:val="en-IN"/>
        </w:rPr>
        <w:t>Results:</w:t>
      </w:r>
      <w:r w:rsidRPr="00703B1D">
        <w:rPr>
          <w:lang w:val="en-IN"/>
        </w:rPr>
        <w:t xml:space="preserve"> The method identified high-intensity changes corresponding to the mall's main structure.</w:t>
      </w:r>
      <w:r w:rsidR="001A09EF">
        <w:rPr>
          <w:lang w:val="en-IN"/>
        </w:rPr>
        <w:t xml:space="preserve"> The vertical expansion of buildings was very clear in SAR.</w:t>
      </w:r>
    </w:p>
    <w:p w14:paraId="5835F8B1" w14:textId="780AEA4C" w:rsidR="00703B1D" w:rsidRPr="00703B1D" w:rsidRDefault="00703B1D" w:rsidP="00703B1D">
      <w:pPr>
        <w:numPr>
          <w:ilvl w:val="1"/>
          <w:numId w:val="18"/>
        </w:numPr>
        <w:rPr>
          <w:lang w:val="en-IN"/>
        </w:rPr>
      </w:pPr>
      <w:r w:rsidRPr="00703B1D">
        <w:rPr>
          <w:i/>
          <w:iCs/>
          <w:lang w:val="en-IN"/>
        </w:rPr>
        <w:t>Pros:</w:t>
      </w:r>
      <w:r w:rsidRPr="00703B1D">
        <w:rPr>
          <w:lang w:val="en-IN"/>
        </w:rPr>
        <w:t xml:space="preserve"> Works day/night and through clouds; highly sensitive to man-made geometry (metal/concrete).</w:t>
      </w:r>
    </w:p>
    <w:p w14:paraId="29928A46" w14:textId="2C42A5DE" w:rsidR="00703B1D" w:rsidRPr="00703B1D" w:rsidRDefault="00703B1D" w:rsidP="00703B1D">
      <w:pPr>
        <w:numPr>
          <w:ilvl w:val="1"/>
          <w:numId w:val="18"/>
        </w:numPr>
        <w:rPr>
          <w:lang w:val="en-IN"/>
        </w:rPr>
      </w:pPr>
      <w:r w:rsidRPr="00703B1D">
        <w:rPr>
          <w:i/>
          <w:iCs/>
          <w:lang w:val="en-IN"/>
        </w:rPr>
        <w:t>Cons:</w:t>
      </w:r>
      <w:r w:rsidRPr="00703B1D">
        <w:rPr>
          <w:lang w:val="en-IN"/>
        </w:rPr>
        <w:t xml:space="preserve"> Susceptible to false alarms from temporary metal objects (vehicles, shipping containers).</w:t>
      </w:r>
    </w:p>
    <w:p w14:paraId="5EA4838D" w14:textId="66D1812B" w:rsidR="00703B1D" w:rsidRPr="00703B1D" w:rsidRDefault="00703B1D" w:rsidP="00703B1D">
      <w:pPr>
        <w:rPr>
          <w:lang w:val="en-IN"/>
        </w:rPr>
      </w:pPr>
    </w:p>
    <w:p w14:paraId="2F8666B7" w14:textId="158629C0" w:rsidR="00D201DE" w:rsidRPr="00703B1D" w:rsidRDefault="001A09EF" w:rsidP="00D201DE">
      <w:pPr>
        <w:rPr>
          <w:lang w:val="en-IN"/>
        </w:rPr>
      </w:pPr>
      <w:r>
        <w:rPr>
          <w:rFonts w:ascii="Times New Roman" w:eastAsiaTheme="majorEastAsia" w:hAnsi="Times New Roman" w:cs="Times New Roman"/>
          <w:noProof/>
          <w:color w:val="000000" w:themeColor="text1"/>
          <w:sz w:val="24"/>
          <w:szCs w:val="24"/>
          <w:lang w:val="en-IN"/>
        </w:rPr>
        <w:lastRenderedPageBreak/>
        <mc:AlternateContent>
          <mc:Choice Requires="wps">
            <w:drawing>
              <wp:anchor distT="0" distB="0" distL="114300" distR="114300" simplePos="0" relativeHeight="251878912" behindDoc="0" locked="0" layoutInCell="1" allowOverlap="1" wp14:anchorId="3982A69F" wp14:editId="6876EDDB">
                <wp:simplePos x="0" y="0"/>
                <wp:positionH relativeFrom="column">
                  <wp:posOffset>2872740</wp:posOffset>
                </wp:positionH>
                <wp:positionV relativeFrom="paragraph">
                  <wp:posOffset>1062990</wp:posOffset>
                </wp:positionV>
                <wp:extent cx="764117" cy="1092200"/>
                <wp:effectExtent l="57150" t="19050" r="74295" b="88900"/>
                <wp:wrapNone/>
                <wp:docPr id="69475309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4117" cy="1092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1DE99" id="Straight Arrow Connector 7" o:spid="_x0000_s1026" type="#_x0000_t32" style="position:absolute;margin-left:226.2pt;margin-top:83.7pt;width:60.15pt;height:86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703B1D" w:rsidRPr="00703B1D">
        <w:rPr>
          <w:noProof/>
          <w:lang w:val="en-IN"/>
        </w:rPr>
        <w:drawing>
          <wp:inline distT="0" distB="0" distL="0" distR="0" wp14:anchorId="481B093C" wp14:editId="59F08064">
            <wp:extent cx="5486400" cy="1906905"/>
            <wp:effectExtent l="0" t="0" r="0" b="0"/>
            <wp:docPr id="1651311650" name="Picture 1" descr="A close-up of a red and blue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11650" name="Picture 1" descr="A close-up of a red and blue patter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F9A5" w14:textId="56FC70A8" w:rsidR="00D201DE" w:rsidRDefault="001A09EF" w:rsidP="00D201D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79936" behindDoc="0" locked="0" layoutInCell="1" allowOverlap="1" wp14:anchorId="5FE52D81" wp14:editId="69205B32">
                <wp:simplePos x="0" y="0"/>
                <wp:positionH relativeFrom="column">
                  <wp:posOffset>3228340</wp:posOffset>
                </wp:positionH>
                <wp:positionV relativeFrom="paragraph">
                  <wp:posOffset>71120</wp:posOffset>
                </wp:positionV>
                <wp:extent cx="829733" cy="287867"/>
                <wp:effectExtent l="0" t="0" r="27940" b="17145"/>
                <wp:wrapNone/>
                <wp:docPr id="176163717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733" cy="2878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DA2FC" w14:textId="77777777" w:rsidR="001A09EF" w:rsidRPr="001A09EF" w:rsidRDefault="001A09EF" w:rsidP="001A09EF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Lulu mall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52D81" id="_x0000_s1027" type="#_x0000_t202" style="position:absolute;margin-left:254.2pt;margin-top:5.6pt;width:65.35pt;height:22.65pt;z-index:251879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" fillcolor="white [3201]" strokeweight=".5pt">
                <v:textbox>
                  <w:txbxContent>
                    <w:p w14:paraId="41DDA2FC" w14:textId="77777777" w:rsidR="001A09EF" w:rsidRPr="001A09EF" w:rsidRDefault="001A09EF" w:rsidP="001A09EF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Lulu mall</w:t>
                      </w:r>
                    </w:p>
                  </w:txbxContent>
                </v:textbox>
              </v:shape>
            </w:pict>
          </mc:Fallback>
        </mc:AlternateContent>
      </w:r>
    </w:p>
    <w:p w14:paraId="4A17C05D" w14:textId="7EB07138" w:rsidR="001A09EF" w:rsidRPr="001A09EF" w:rsidRDefault="001A09EF" w:rsidP="001A09EF">
      <w:pPr>
        <w:rPr>
          <w:b/>
          <w:bCs/>
          <w:lang w:val="en-IN"/>
        </w:rPr>
      </w:pPr>
      <w:r w:rsidRPr="001A09EF">
        <w:rPr>
          <w:b/>
          <w:bCs/>
          <w:lang w:val="en-IN"/>
        </w:rPr>
        <w:t xml:space="preserve">4. Geolocation Accuracy &amp; </w:t>
      </w:r>
      <w:proofErr w:type="spellStart"/>
      <w:r w:rsidRPr="001A09EF">
        <w:rPr>
          <w:b/>
          <w:bCs/>
          <w:lang w:val="en-IN"/>
        </w:rPr>
        <w:t>Coregistration</w:t>
      </w:r>
      <w:proofErr w:type="spellEnd"/>
    </w:p>
    <w:p w14:paraId="0C3B970A" w14:textId="77777777" w:rsidR="001A09EF" w:rsidRPr="001A09EF" w:rsidRDefault="001A09EF" w:rsidP="001A09EF">
      <w:pPr>
        <w:numPr>
          <w:ilvl w:val="0"/>
          <w:numId w:val="19"/>
        </w:numPr>
        <w:rPr>
          <w:lang w:val="en-IN"/>
        </w:rPr>
      </w:pPr>
      <w:r w:rsidRPr="001A09EF">
        <w:rPr>
          <w:b/>
          <w:bCs/>
          <w:lang w:val="en-IN"/>
        </w:rPr>
        <w:t>Input Accuracy:</w:t>
      </w:r>
      <w:r w:rsidRPr="001A09EF">
        <w:rPr>
          <w:lang w:val="en-IN"/>
        </w:rPr>
        <w:t xml:space="preserve"> Sentinel-2 absolute geolocation accuracy is within 12.5m (2σ). Sentinel-1 is highly accurate due to orbital precision.</w:t>
      </w:r>
    </w:p>
    <w:p w14:paraId="651E19A5" w14:textId="77777777" w:rsidR="001A09EF" w:rsidRPr="001A09EF" w:rsidRDefault="001A09EF" w:rsidP="001A09EF">
      <w:pPr>
        <w:numPr>
          <w:ilvl w:val="0"/>
          <w:numId w:val="19"/>
        </w:numPr>
        <w:rPr>
          <w:lang w:val="en-IN"/>
        </w:rPr>
      </w:pPr>
      <w:r w:rsidRPr="001A09EF">
        <w:rPr>
          <w:b/>
          <w:bCs/>
          <w:lang w:val="en-IN"/>
        </w:rPr>
        <w:t>Processing:</w:t>
      </w:r>
      <w:r w:rsidRPr="001A09EF">
        <w:rPr>
          <w:lang w:val="en-IN"/>
        </w:rPr>
        <w:t xml:space="preserve"> All datasets were dynamically reprojected and </w:t>
      </w:r>
      <w:proofErr w:type="spellStart"/>
      <w:r w:rsidRPr="001A09EF">
        <w:rPr>
          <w:lang w:val="en-IN"/>
        </w:rPr>
        <w:t>coregistered</w:t>
      </w:r>
      <w:proofErr w:type="spellEnd"/>
      <w:r w:rsidRPr="001A09EF">
        <w:rPr>
          <w:lang w:val="en-IN"/>
        </w:rPr>
        <w:t xml:space="preserve"> to </w:t>
      </w:r>
      <w:r w:rsidRPr="001A09EF">
        <w:rPr>
          <w:b/>
          <w:bCs/>
          <w:lang w:val="en-IN"/>
        </w:rPr>
        <w:t>EPSG:32643 (UTM Zone 43N)</w:t>
      </w:r>
      <w:r w:rsidRPr="001A09EF">
        <w:rPr>
          <w:lang w:val="en-IN"/>
        </w:rPr>
        <w:t xml:space="preserve"> using the 2024 Sentinel-</w:t>
      </w:r>
      <w:proofErr w:type="gramStart"/>
      <w:r w:rsidRPr="001A09EF">
        <w:rPr>
          <w:lang w:val="en-IN"/>
        </w:rPr>
        <w:t>2 pixel</w:t>
      </w:r>
      <w:proofErr w:type="gramEnd"/>
      <w:r w:rsidRPr="001A09EF">
        <w:rPr>
          <w:lang w:val="en-IN"/>
        </w:rPr>
        <w:t xml:space="preserve"> grid as the master reference. This ensures sub-pixel alignment between the optical and radar layers.</w:t>
      </w:r>
    </w:p>
    <w:p w14:paraId="4ECAC5ED" w14:textId="77777777" w:rsidR="001A09EF" w:rsidRPr="001A09EF" w:rsidRDefault="001A09EF" w:rsidP="001A09EF">
      <w:pPr>
        <w:rPr>
          <w:b/>
          <w:bCs/>
          <w:lang w:val="en-IN"/>
        </w:rPr>
      </w:pPr>
      <w:r w:rsidRPr="001A09EF">
        <w:rPr>
          <w:b/>
          <w:bCs/>
          <w:lang w:val="en-IN"/>
        </w:rPr>
        <w:t>5. False Positives/Negatives</w:t>
      </w:r>
    </w:p>
    <w:p w14:paraId="54180005" w14:textId="77777777" w:rsidR="001A09EF" w:rsidRPr="001A09EF" w:rsidRDefault="001A09EF" w:rsidP="001A09EF">
      <w:pPr>
        <w:numPr>
          <w:ilvl w:val="0"/>
          <w:numId w:val="20"/>
        </w:numPr>
        <w:rPr>
          <w:lang w:val="en-IN"/>
        </w:rPr>
      </w:pPr>
      <w:r w:rsidRPr="001A09EF">
        <w:rPr>
          <w:b/>
          <w:bCs/>
          <w:lang w:val="en-IN"/>
        </w:rPr>
        <w:t>False Positives:</w:t>
      </w:r>
    </w:p>
    <w:p w14:paraId="37C5A160" w14:textId="61614E46" w:rsidR="001A09EF" w:rsidRPr="001A09EF" w:rsidRDefault="001A09EF" w:rsidP="001A09EF">
      <w:pPr>
        <w:numPr>
          <w:ilvl w:val="1"/>
          <w:numId w:val="20"/>
        </w:numPr>
        <w:rPr>
          <w:lang w:val="en-IN"/>
        </w:rPr>
      </w:pPr>
      <w:r w:rsidRPr="001A09EF">
        <w:rPr>
          <w:i/>
          <w:iCs/>
          <w:lang w:val="en-IN"/>
        </w:rPr>
        <w:t>Optical:</w:t>
      </w:r>
      <w:r w:rsidRPr="001A09EF">
        <w:rPr>
          <w:lang w:val="en-IN"/>
        </w:rPr>
        <w:t xml:space="preserve"> Some </w:t>
      </w:r>
      <w:r w:rsidR="0093062E" w:rsidRPr="001A09EF">
        <w:rPr>
          <w:lang w:val="en-IN"/>
        </w:rPr>
        <w:t>riverbanks</w:t>
      </w:r>
      <w:r w:rsidRPr="001A09EF">
        <w:rPr>
          <w:lang w:val="en-IN"/>
        </w:rPr>
        <w:t xml:space="preserve"> appeared as "buildup" due to high SWIR reflectance in the dry season.</w:t>
      </w:r>
    </w:p>
    <w:p w14:paraId="33CCA662" w14:textId="77777777" w:rsidR="001A09EF" w:rsidRPr="001A09EF" w:rsidRDefault="001A09EF" w:rsidP="001A09EF">
      <w:pPr>
        <w:numPr>
          <w:ilvl w:val="1"/>
          <w:numId w:val="20"/>
        </w:numPr>
        <w:rPr>
          <w:lang w:val="en-IN"/>
        </w:rPr>
      </w:pPr>
      <w:r w:rsidRPr="001A09EF">
        <w:rPr>
          <w:i/>
          <w:iCs/>
          <w:lang w:val="en-IN"/>
        </w:rPr>
        <w:t>SAR:</w:t>
      </w:r>
      <w:r w:rsidRPr="001A09EF">
        <w:rPr>
          <w:lang w:val="en-IN"/>
        </w:rPr>
        <w:t xml:space="preserve"> High traffic density or temporary parking lots can mimic permanent structures due to corner reflection from vehicles.</w:t>
      </w:r>
    </w:p>
    <w:p w14:paraId="4D17D485" w14:textId="77777777" w:rsidR="001A09EF" w:rsidRPr="001A09EF" w:rsidRDefault="001A09EF" w:rsidP="001A09EF">
      <w:pPr>
        <w:numPr>
          <w:ilvl w:val="0"/>
          <w:numId w:val="20"/>
        </w:numPr>
        <w:rPr>
          <w:lang w:val="en-IN"/>
        </w:rPr>
      </w:pPr>
      <w:r w:rsidRPr="001A09EF">
        <w:rPr>
          <w:b/>
          <w:bCs/>
          <w:lang w:val="en-IN"/>
        </w:rPr>
        <w:t>False Negatives:</w:t>
      </w:r>
    </w:p>
    <w:p w14:paraId="2640C0C5" w14:textId="77777777" w:rsidR="001A09EF" w:rsidRPr="001A09EF" w:rsidRDefault="001A09EF" w:rsidP="001A09EF">
      <w:pPr>
        <w:numPr>
          <w:ilvl w:val="1"/>
          <w:numId w:val="20"/>
        </w:numPr>
        <w:rPr>
          <w:lang w:val="en-IN"/>
        </w:rPr>
      </w:pPr>
      <w:r w:rsidRPr="001A09EF">
        <w:rPr>
          <w:lang w:val="en-IN"/>
        </w:rPr>
        <w:t>Low-rise residential expansions under heavy tree canopy were missed by Optical (canopy obstruction) but partially captured by SAR.</w:t>
      </w:r>
    </w:p>
    <w:p w14:paraId="63AEBEFF" w14:textId="77777777" w:rsidR="001A09EF" w:rsidRPr="001A09EF" w:rsidRDefault="001A09EF" w:rsidP="001A09EF">
      <w:pPr>
        <w:rPr>
          <w:b/>
          <w:bCs/>
          <w:lang w:val="en-IN"/>
        </w:rPr>
      </w:pPr>
      <w:r w:rsidRPr="001A09EF">
        <w:rPr>
          <w:b/>
          <w:bCs/>
          <w:lang w:val="en-IN"/>
        </w:rPr>
        <w:t>6. Quality Checks &amp; Edge Cases</w:t>
      </w:r>
    </w:p>
    <w:p w14:paraId="41E232E0" w14:textId="77777777" w:rsidR="001A09EF" w:rsidRPr="001A09EF" w:rsidRDefault="001A09EF" w:rsidP="001A09EF">
      <w:pPr>
        <w:numPr>
          <w:ilvl w:val="0"/>
          <w:numId w:val="21"/>
        </w:numPr>
        <w:rPr>
          <w:lang w:val="en-IN"/>
        </w:rPr>
      </w:pPr>
      <w:r w:rsidRPr="001A09EF">
        <w:rPr>
          <w:b/>
          <w:bCs/>
          <w:lang w:val="en-IN"/>
        </w:rPr>
        <w:t>Edge Case:</w:t>
      </w:r>
      <w:r w:rsidRPr="001A09EF">
        <w:rPr>
          <w:lang w:val="en-IN"/>
        </w:rPr>
        <w:t xml:space="preserve"> The "No-Data" boundaries (0 values) in SAR were handled by clamping inputs to a minimum of 0.001 to prevent logarithmic math errors.</w:t>
      </w:r>
    </w:p>
    <w:p w14:paraId="1DC686FB" w14:textId="77777777" w:rsidR="001A09EF" w:rsidRDefault="001A09EF" w:rsidP="001A09EF">
      <w:pPr>
        <w:numPr>
          <w:ilvl w:val="0"/>
          <w:numId w:val="21"/>
        </w:numPr>
        <w:rPr>
          <w:lang w:val="en-IN"/>
        </w:rPr>
      </w:pPr>
      <w:r w:rsidRPr="001A09EF">
        <w:rPr>
          <w:b/>
          <w:bCs/>
          <w:lang w:val="en-IN"/>
        </w:rPr>
        <w:t>Cloud Artifacts:</w:t>
      </w:r>
      <w:r w:rsidRPr="001A09EF">
        <w:rPr>
          <w:lang w:val="en-IN"/>
        </w:rPr>
        <w:t xml:space="preserve"> Although &lt;10% cloud cover filters were used, thin cirrus clouds can slightly skew NDBI values. The SAR analysis provided a robust cross-check in these areas.</w:t>
      </w:r>
    </w:p>
    <w:p w14:paraId="5FF682B6" w14:textId="77777777" w:rsidR="001A09EF" w:rsidRPr="001A09EF" w:rsidRDefault="001A09EF" w:rsidP="0093062E">
      <w:pPr>
        <w:ind w:left="360"/>
        <w:rPr>
          <w:lang w:val="en-IN"/>
        </w:rPr>
      </w:pPr>
    </w:p>
    <w:p w14:paraId="64350939" w14:textId="77777777" w:rsidR="001A09EF" w:rsidRPr="001A09EF" w:rsidRDefault="001A09EF" w:rsidP="001A09EF">
      <w:pPr>
        <w:rPr>
          <w:b/>
          <w:bCs/>
          <w:lang w:val="en-IN"/>
        </w:rPr>
      </w:pPr>
      <w:r w:rsidRPr="001A09EF">
        <w:rPr>
          <w:b/>
          <w:bCs/>
          <w:lang w:val="en-IN"/>
        </w:rPr>
        <w:lastRenderedPageBreak/>
        <w:t>7. Recommendations</w:t>
      </w:r>
    </w:p>
    <w:p w14:paraId="61AFB8D4" w14:textId="77777777" w:rsidR="001A09EF" w:rsidRPr="001A09EF" w:rsidRDefault="001A09EF" w:rsidP="001A09EF">
      <w:pPr>
        <w:numPr>
          <w:ilvl w:val="0"/>
          <w:numId w:val="22"/>
        </w:numPr>
        <w:rPr>
          <w:lang w:val="en-IN"/>
        </w:rPr>
      </w:pPr>
      <w:r w:rsidRPr="001A09EF">
        <w:rPr>
          <w:b/>
          <w:bCs/>
          <w:lang w:val="en-IN"/>
        </w:rPr>
        <w:t>Workflow:</w:t>
      </w:r>
      <w:r w:rsidRPr="001A09EF">
        <w:rPr>
          <w:lang w:val="en-IN"/>
        </w:rPr>
        <w:t xml:space="preserve"> Integrate a "Water Mask" (NDWI) to automatically exclude </w:t>
      </w:r>
      <w:proofErr w:type="gramStart"/>
      <w:r w:rsidRPr="001A09EF">
        <w:rPr>
          <w:lang w:val="en-IN"/>
        </w:rPr>
        <w:t>river banks</w:t>
      </w:r>
      <w:proofErr w:type="gramEnd"/>
      <w:r w:rsidRPr="001A09EF">
        <w:rPr>
          <w:lang w:val="en-IN"/>
        </w:rPr>
        <w:t xml:space="preserve"> from the buildup detection, reducing false positives.</w:t>
      </w:r>
    </w:p>
    <w:p w14:paraId="2D529726" w14:textId="77777777" w:rsidR="001A09EF" w:rsidRPr="001A09EF" w:rsidRDefault="001A09EF" w:rsidP="001A09EF">
      <w:pPr>
        <w:numPr>
          <w:ilvl w:val="0"/>
          <w:numId w:val="22"/>
        </w:numPr>
        <w:rPr>
          <w:lang w:val="en-IN"/>
        </w:rPr>
      </w:pPr>
      <w:r w:rsidRPr="001A09EF">
        <w:rPr>
          <w:b/>
          <w:bCs/>
          <w:lang w:val="en-IN"/>
        </w:rPr>
        <w:t>UI Improvement:</w:t>
      </w:r>
      <w:r w:rsidRPr="001A09EF">
        <w:rPr>
          <w:lang w:val="en-IN"/>
        </w:rPr>
        <w:t xml:space="preserve"> For a client-facing tool, add a "confidence slider" that allows the user to adjust the change threshold (currently fixed at 0.15 for Optical and 0.20 for SAR) in real-time.</w:t>
      </w:r>
    </w:p>
    <w:p w14:paraId="56AA0A53" w14:textId="77777777" w:rsidR="00D201DE" w:rsidRPr="001A09EF" w:rsidRDefault="00D201DE" w:rsidP="00D201DE">
      <w:pPr>
        <w:rPr>
          <w:lang w:val="en-IN"/>
        </w:rPr>
      </w:pPr>
    </w:p>
    <w:p w14:paraId="41FEFFB5" w14:textId="77777777" w:rsidR="00D201DE" w:rsidRDefault="00D201DE" w:rsidP="00D201DE"/>
    <w:sectPr w:rsidR="00D201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A4702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EC0086"/>
    <w:multiLevelType w:val="multilevel"/>
    <w:tmpl w:val="70A0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533E6"/>
    <w:multiLevelType w:val="multilevel"/>
    <w:tmpl w:val="69F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80D5D"/>
    <w:multiLevelType w:val="multilevel"/>
    <w:tmpl w:val="98BE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A24CE"/>
    <w:multiLevelType w:val="multilevel"/>
    <w:tmpl w:val="7C86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DA7A5F"/>
    <w:multiLevelType w:val="multilevel"/>
    <w:tmpl w:val="A77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178FA"/>
    <w:multiLevelType w:val="hybridMultilevel"/>
    <w:tmpl w:val="20B057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67A94"/>
    <w:multiLevelType w:val="multilevel"/>
    <w:tmpl w:val="C63A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A520B"/>
    <w:multiLevelType w:val="multilevel"/>
    <w:tmpl w:val="67DC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87E3B"/>
    <w:multiLevelType w:val="multilevel"/>
    <w:tmpl w:val="FAF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A325C"/>
    <w:multiLevelType w:val="hybridMultilevel"/>
    <w:tmpl w:val="0B5E6D9A"/>
    <w:lvl w:ilvl="0" w:tplc="0818EC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235179"/>
    <w:multiLevelType w:val="multilevel"/>
    <w:tmpl w:val="C24E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176BB"/>
    <w:multiLevelType w:val="multilevel"/>
    <w:tmpl w:val="7CD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6CAB"/>
    <w:multiLevelType w:val="multilevel"/>
    <w:tmpl w:val="782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299463">
    <w:abstractNumId w:val="9"/>
  </w:num>
  <w:num w:numId="2" w16cid:durableId="212039757">
    <w:abstractNumId w:val="7"/>
  </w:num>
  <w:num w:numId="3" w16cid:durableId="1833182576">
    <w:abstractNumId w:val="6"/>
  </w:num>
  <w:num w:numId="4" w16cid:durableId="1056901648">
    <w:abstractNumId w:val="5"/>
  </w:num>
  <w:num w:numId="5" w16cid:durableId="159078777">
    <w:abstractNumId w:val="8"/>
  </w:num>
  <w:num w:numId="6" w16cid:durableId="2029914004">
    <w:abstractNumId w:val="4"/>
  </w:num>
  <w:num w:numId="7" w16cid:durableId="993333443">
    <w:abstractNumId w:val="3"/>
  </w:num>
  <w:num w:numId="8" w16cid:durableId="1088888886">
    <w:abstractNumId w:val="2"/>
  </w:num>
  <w:num w:numId="9" w16cid:durableId="1806578725">
    <w:abstractNumId w:val="1"/>
  </w:num>
  <w:num w:numId="10" w16cid:durableId="860513857">
    <w:abstractNumId w:val="17"/>
  </w:num>
  <w:num w:numId="11" w16cid:durableId="78337605">
    <w:abstractNumId w:val="21"/>
  </w:num>
  <w:num w:numId="12" w16cid:durableId="871304170">
    <w:abstractNumId w:val="13"/>
  </w:num>
  <w:num w:numId="13" w16cid:durableId="789320772">
    <w:abstractNumId w:val="0"/>
  </w:num>
  <w:num w:numId="14" w16cid:durableId="1831751898">
    <w:abstractNumId w:val="15"/>
  </w:num>
  <w:num w:numId="15" w16cid:durableId="339624871">
    <w:abstractNumId w:val="20"/>
  </w:num>
  <w:num w:numId="16" w16cid:durableId="187376807">
    <w:abstractNumId w:val="12"/>
  </w:num>
  <w:num w:numId="17" w16cid:durableId="2011173567">
    <w:abstractNumId w:val="14"/>
  </w:num>
  <w:num w:numId="18" w16cid:durableId="335573146">
    <w:abstractNumId w:val="10"/>
  </w:num>
  <w:num w:numId="19" w16cid:durableId="1037585253">
    <w:abstractNumId w:val="16"/>
  </w:num>
  <w:num w:numId="20" w16cid:durableId="1452748019">
    <w:abstractNumId w:val="11"/>
  </w:num>
  <w:num w:numId="21" w16cid:durableId="1489782217">
    <w:abstractNumId w:val="18"/>
  </w:num>
  <w:num w:numId="22" w16cid:durableId="1567301085">
    <w:abstractNumId w:val="22"/>
  </w:num>
  <w:num w:numId="23" w16cid:durableId="14900574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0AF"/>
    <w:rsid w:val="00111410"/>
    <w:rsid w:val="001366F5"/>
    <w:rsid w:val="0015074B"/>
    <w:rsid w:val="001A09EF"/>
    <w:rsid w:val="0029639D"/>
    <w:rsid w:val="002D7C78"/>
    <w:rsid w:val="00326F90"/>
    <w:rsid w:val="003E42EC"/>
    <w:rsid w:val="00427B51"/>
    <w:rsid w:val="005C7ACA"/>
    <w:rsid w:val="005F1E67"/>
    <w:rsid w:val="00636936"/>
    <w:rsid w:val="00686AE7"/>
    <w:rsid w:val="006A7E44"/>
    <w:rsid w:val="006E4F71"/>
    <w:rsid w:val="00703B1D"/>
    <w:rsid w:val="007C293B"/>
    <w:rsid w:val="0093062E"/>
    <w:rsid w:val="00946EA3"/>
    <w:rsid w:val="00961533"/>
    <w:rsid w:val="009735A0"/>
    <w:rsid w:val="00A76288"/>
    <w:rsid w:val="00AA1D8D"/>
    <w:rsid w:val="00B47730"/>
    <w:rsid w:val="00C57F8B"/>
    <w:rsid w:val="00CB0664"/>
    <w:rsid w:val="00CD2349"/>
    <w:rsid w:val="00D201DE"/>
    <w:rsid w:val="00E027B4"/>
    <w:rsid w:val="00E0498A"/>
    <w:rsid w:val="00E13D60"/>
    <w:rsid w:val="00E46DB3"/>
    <w:rsid w:val="00EF283F"/>
    <w:rsid w:val="00F93909"/>
    <w:rsid w:val="00FA72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75F4B"/>
  <w14:defaultImageDpi w14:val="300"/>
  <w15:docId w15:val="{4F6A372A-72F7-4E78-9F67-CBBE22012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D6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A7E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631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AJIN P ASOK</cp:lastModifiedBy>
  <cp:revision>6</cp:revision>
  <cp:lastPrinted>2025-12-11T18:58:00Z</cp:lastPrinted>
  <dcterms:created xsi:type="dcterms:W3CDTF">2025-12-11T18:26:00Z</dcterms:created>
  <dcterms:modified xsi:type="dcterms:W3CDTF">2025-12-11T18:58:00Z</dcterms:modified>
  <cp:category/>
</cp:coreProperties>
</file>