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Pr="003358EC" w:rsidR="002D3AEA" w:rsidP="00960F16" w:rsidRDefault="00B9340D" w14:paraId="4F2D3570" w14:textId="1F8DE92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48"/>
          <w:szCs w:val="48"/>
        </w:rPr>
        <w:t>Uganda</w:t>
      </w:r>
      <w:r w:rsidRPr="003358EC" w:rsidR="00564192">
        <w:rPr>
          <w:rFonts w:ascii="Times New Roman" w:hAnsi="Times New Roman" w:eastAsia="Times New Roman" w:cs="Times New Roman"/>
          <w:sz w:val="48"/>
          <w:szCs w:val="48"/>
        </w:rPr>
        <w:t xml:space="preserve"> Hunger Story Review</w:t>
      </w:r>
    </w:p>
    <w:p w:rsidRPr="003358EC" w:rsidR="00E26A52" w:rsidP="00E26A52" w:rsidRDefault="00E26A52" w14:paraId="7D04A5C1" w14:textId="77777777">
      <w:pPr>
        <w:pStyle w:val="ListParagraph"/>
        <w:rPr>
          <w:rFonts w:ascii="Times New Roman" w:hAnsi="Times New Roman" w:cs="Times New Roman"/>
        </w:rPr>
      </w:pPr>
    </w:p>
    <w:p w:rsidRPr="003358EC" w:rsidR="00217EBA" w:rsidP="00564192" w:rsidRDefault="00A43BAD" w14:paraId="73A56C90" w14:textId="6AADCD08">
      <w:pPr>
        <w:rPr>
          <w:rFonts w:ascii="Times New Roman" w:hAnsi="Times New Roman" w:cs="Times New Roman"/>
          <w:b/>
          <w:bCs/>
        </w:rPr>
      </w:pPr>
      <w:r w:rsidRPr="003358EC">
        <w:rPr>
          <w:rFonts w:ascii="Times New Roman" w:hAnsi="Times New Roman" w:cs="Times New Roman"/>
          <w:b/>
          <w:bCs/>
        </w:rPr>
        <w:t>Progress</w:t>
      </w:r>
      <w:r w:rsidRPr="003358EC" w:rsidR="006A4A57">
        <w:rPr>
          <w:rFonts w:ascii="Times New Roman" w:hAnsi="Times New Roman" w:cs="Times New Roman"/>
          <w:b/>
          <w:bCs/>
        </w:rPr>
        <w:t xml:space="preserve"> and general stats</w:t>
      </w:r>
      <w:r w:rsidRPr="003358EC">
        <w:rPr>
          <w:rFonts w:ascii="Times New Roman" w:hAnsi="Times New Roman" w:cs="Times New Roman"/>
          <w:b/>
          <w:bCs/>
        </w:rPr>
        <w:t>:</w:t>
      </w:r>
    </w:p>
    <w:p w:rsidRPr="003358EC" w:rsidR="006A4A57" w:rsidP="006A4A57" w:rsidRDefault="006A4A57" w14:paraId="10B45EAF" w14:textId="6365B0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58EC">
        <w:rPr>
          <w:rFonts w:ascii="Times New Roman" w:hAnsi="Times New Roman" w:cs="Times New Roman"/>
        </w:rPr>
        <w:t>Prevalence of Undernourishment</w:t>
      </w:r>
    </w:p>
    <w:p w:rsidRPr="003358EC" w:rsidR="00E47A10" w:rsidP="00564192" w:rsidRDefault="00892CFF" w14:paraId="68525D23" w14:textId="623386EA">
      <w:pPr>
        <w:rPr>
          <w:rFonts w:ascii="Times New Roman" w:hAnsi="Times New Roman" w:cs="Times New Roman"/>
        </w:rPr>
      </w:pPr>
      <w:r w:rsidRPr="00892CFF">
        <w:rPr>
          <w:rFonts w:ascii="Times New Roman" w:hAnsi="Times New Roman" w:cs="Times New Roman"/>
          <w:noProof/>
        </w:rPr>
        <w:drawing>
          <wp:inline distT="0" distB="0" distL="0" distR="0" wp14:anchorId="38DC5E84" wp14:editId="40E5DA3A">
            <wp:extent cx="3829050" cy="2468019"/>
            <wp:effectExtent l="0" t="0" r="0" b="8890"/>
            <wp:docPr id="124770774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7EF406F-04F2-407A-AC90-BB249FA5F6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27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4853" cy="24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383">
        <w:rPr>
          <w:rFonts w:ascii="Times New Roman" w:hAnsi="Times New Roman" w:cs="Times New Roman"/>
        </w:rPr>
        <w:t>(</w:t>
      </w:r>
      <w:hyperlink w:history="1" w:anchor="country/217" r:id="rId8">
        <w:r w:rsidRPr="005F3383" w:rsidR="005F3383">
          <w:rPr>
            <w:rStyle w:val="Hyperlink"/>
            <w:rFonts w:ascii="Times New Roman" w:hAnsi="Times New Roman" w:cs="Times New Roman"/>
          </w:rPr>
          <w:t>FAO STAT</w:t>
        </w:r>
      </w:hyperlink>
      <w:r w:rsidR="005F3383">
        <w:rPr>
          <w:rFonts w:ascii="Times New Roman" w:hAnsi="Times New Roman" w:cs="Times New Roman"/>
        </w:rPr>
        <w:t>)</w:t>
      </w:r>
    </w:p>
    <w:p w:rsidR="00B65C94" w:rsidP="006A4A57" w:rsidRDefault="00B65C94" w14:paraId="36E2EC49" w14:textId="74A258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progress that has been seen in the past few years is</w:t>
      </w:r>
      <w:r w:rsidR="00DB7731">
        <w:rPr>
          <w:rFonts w:ascii="Times New Roman" w:hAnsi="Times New Roman" w:cs="Times New Roman"/>
        </w:rPr>
        <w:t>,</w:t>
      </w:r>
      <w:r w:rsidR="00B57284">
        <w:rPr>
          <w:rFonts w:ascii="Times New Roman" w:hAnsi="Times New Roman" w:cs="Times New Roman"/>
        </w:rPr>
        <w:t xml:space="preserve"> in reality</w:t>
      </w:r>
      <w:r w:rsidR="00DB7731">
        <w:rPr>
          <w:rFonts w:ascii="Times New Roman" w:hAnsi="Times New Roman" w:cs="Times New Roman"/>
        </w:rPr>
        <w:t>,</w:t>
      </w:r>
      <w:r w:rsidR="00B572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return to the normal state of undernourishment</w:t>
      </w:r>
    </w:p>
    <w:p w:rsidR="00B57284" w:rsidP="006A4A57" w:rsidRDefault="00B57284" w14:paraId="60B30071" w14:textId="23A3EF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largest single driver of the undernourishment spike </w:t>
      </w:r>
      <w:r w:rsidR="0065616B">
        <w:rPr>
          <w:rFonts w:ascii="Times New Roman" w:hAnsi="Times New Roman" w:cs="Times New Roman"/>
        </w:rPr>
        <w:t xml:space="preserve">in the 2010s is the massive influx of refugees </w:t>
      </w:r>
    </w:p>
    <w:p w:rsidR="00361C97" w:rsidP="00361C97" w:rsidRDefault="00361C97" w14:paraId="76C4BAFC" w14:textId="1F804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South Sudan war</w:t>
      </w:r>
      <w:r w:rsidR="00A57A5D">
        <w:rPr>
          <w:rFonts w:ascii="Times New Roman" w:hAnsi="Times New Roman" w:cs="Times New Roman"/>
        </w:rPr>
        <w:t xml:space="preserve"> was reignited in 2013, which coincides with the spike in </w:t>
      </w:r>
      <w:proofErr w:type="spellStart"/>
      <w:r w:rsidR="00A57A5D">
        <w:rPr>
          <w:rFonts w:ascii="Times New Roman" w:hAnsi="Times New Roman" w:cs="Times New Roman"/>
        </w:rPr>
        <w:t>PoU</w:t>
      </w:r>
      <w:proofErr w:type="spellEnd"/>
    </w:p>
    <w:p w:rsidR="00CF339D" w:rsidP="00361C97" w:rsidRDefault="00C47B45" w14:paraId="71953DEC" w14:textId="538E94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2019: “</w:t>
      </w:r>
      <w:r w:rsidRPr="00C47B45">
        <w:rPr>
          <w:rFonts w:ascii="Times New Roman" w:hAnsi="Times New Roman" w:cs="Times New Roman"/>
        </w:rPr>
        <w:t>Around nine in 10 refugee households experience moderate to severe food insecurity, while this is the case for six in 10 hosts.</w:t>
      </w:r>
      <w:r>
        <w:rPr>
          <w:rFonts w:ascii="Times New Roman" w:hAnsi="Times New Roman" w:cs="Times New Roman"/>
        </w:rPr>
        <w:t>” (</w:t>
      </w:r>
      <w:hyperlink w:history="1" r:id="rId9">
        <w:r w:rsidRPr="00C47B45">
          <w:rPr>
            <w:rStyle w:val="Hyperlink"/>
            <w:rFonts w:ascii="Times New Roman" w:hAnsi="Times New Roman" w:cs="Times New Roman"/>
          </w:rPr>
          <w:t>WB Blog</w:t>
        </w:r>
      </w:hyperlink>
      <w:r>
        <w:rPr>
          <w:rFonts w:ascii="Times New Roman" w:hAnsi="Times New Roman" w:cs="Times New Roman"/>
        </w:rPr>
        <w:t>)</w:t>
      </w:r>
    </w:p>
    <w:p w:rsidR="00B94355" w:rsidP="00361C97" w:rsidRDefault="00480F9D" w14:paraId="651B18F4" w14:textId="6C8629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Covid Pandemic compounded this:</w:t>
      </w:r>
      <w:r w:rsidR="00086453">
        <w:rPr>
          <w:rFonts w:ascii="Times New Roman" w:hAnsi="Times New Roman" w:cs="Times New Roman"/>
        </w:rPr>
        <w:t xml:space="preserve"> (</w:t>
      </w:r>
      <w:hyperlink w:history="1" r:id="rId10">
        <w:r w:rsidRPr="00086453" w:rsidR="00086453">
          <w:rPr>
            <w:rStyle w:val="Hyperlink"/>
            <w:rFonts w:ascii="Times New Roman" w:hAnsi="Times New Roman" w:cs="Times New Roman"/>
          </w:rPr>
          <w:t>WB Blog</w:t>
        </w:r>
      </w:hyperlink>
      <w:r w:rsidR="00086453">
        <w:rPr>
          <w:rFonts w:ascii="Times New Roman" w:hAnsi="Times New Roman" w:cs="Times New Roman"/>
        </w:rPr>
        <w:t>)</w:t>
      </w:r>
    </w:p>
    <w:p w:rsidR="00480F9D" w:rsidP="00480F9D" w:rsidRDefault="00086453" w14:paraId="1AA738A7" w14:textId="6A74626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2021: </w:t>
      </w:r>
      <w:r w:rsidRPr="00086453">
        <w:rPr>
          <w:rFonts w:ascii="Times New Roman" w:hAnsi="Times New Roman" w:cs="Times New Roman"/>
        </w:rPr>
        <w:t>poverty rate among refugees is projected to be around 50</w:t>
      </w:r>
      <w:r>
        <w:rPr>
          <w:rFonts w:ascii="Times New Roman" w:hAnsi="Times New Roman" w:cs="Times New Roman"/>
        </w:rPr>
        <w:t>%</w:t>
      </w:r>
    </w:p>
    <w:p w:rsidR="009D1260" w:rsidP="00833221" w:rsidRDefault="00833221" w14:paraId="6291097C" w14:textId="1B6148D2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2021:</w:t>
      </w:r>
      <w:r w:rsidRPr="00833221">
        <w:rPr>
          <w:rFonts w:ascii="Times New Roman" w:hAnsi="Times New Roman" w:cs="Times New Roman"/>
        </w:rPr>
        <w:t xml:space="preserve"> About 64 percent of refugees are food insecure compared with 9 percent of Ugandans</w:t>
      </w:r>
    </w:p>
    <w:p w:rsidR="00833221" w:rsidP="000343F9" w:rsidRDefault="000343F9" w14:paraId="7CACBC7B" w14:textId="197979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South Sudan conflict </w:t>
      </w:r>
      <w:r w:rsidR="001C3AD6">
        <w:rPr>
          <w:rFonts w:ascii="Times New Roman" w:hAnsi="Times New Roman" w:cs="Times New Roman"/>
        </w:rPr>
        <w:t>entered a lull, refugee intake eased in 2019</w:t>
      </w:r>
    </w:p>
    <w:p w:rsidR="00DB7731" w:rsidP="00DB7731" w:rsidRDefault="00DB7731" w14:paraId="03C1167A" w14:textId="12C3E4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agricultural improvement plans in place</w:t>
      </w:r>
    </w:p>
    <w:p w:rsidRPr="003C105F" w:rsidR="003C105F" w:rsidP="003C105F" w:rsidRDefault="003C105F" w14:paraId="0A31B005" w14:textId="0F71E3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C105F">
        <w:rPr>
          <w:rFonts w:ascii="Times New Roman" w:hAnsi="Times New Roman" w:cs="Times New Roman"/>
        </w:rPr>
        <w:t>Uganda Climate-Smart Agricultural Transformation Project (UCSATP)</w:t>
      </w:r>
      <w:r>
        <w:rPr>
          <w:rFonts w:ascii="Times New Roman" w:hAnsi="Times New Roman" w:cs="Times New Roman"/>
        </w:rPr>
        <w:t xml:space="preserve">, operationalized </w:t>
      </w:r>
      <w:r w:rsidR="0010663E">
        <w:rPr>
          <w:rFonts w:ascii="Times New Roman" w:hAnsi="Times New Roman" w:cs="Times New Roman"/>
        </w:rPr>
        <w:t>25 June 2024</w:t>
      </w:r>
    </w:p>
    <w:p w:rsidRPr="0010663E" w:rsidR="0010663E" w:rsidP="0010663E" w:rsidRDefault="0010663E" w14:paraId="3D484EBC" w14:textId="188D79B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0663E">
        <w:rPr>
          <w:rFonts w:ascii="Times New Roman" w:hAnsi="Times New Roman" w:cs="Times New Roman"/>
        </w:rPr>
        <w:t>To increase productivity, market access and resilience of select value chains in the project area.</w:t>
      </w:r>
    </w:p>
    <w:p w:rsidR="003C105F" w:rsidP="0010663E" w:rsidRDefault="0010663E" w14:paraId="6396E099" w14:textId="31EDE770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 seed systems, </w:t>
      </w:r>
      <w:proofErr w:type="spellStart"/>
      <w:r>
        <w:rPr>
          <w:rFonts w:ascii="Times New Roman" w:hAnsi="Times New Roman" w:cs="Times New Roman"/>
        </w:rPr>
        <w:t>agro</w:t>
      </w:r>
      <w:proofErr w:type="spellEnd"/>
      <w:r>
        <w:rPr>
          <w:rFonts w:ascii="Times New Roman" w:hAnsi="Times New Roman" w:cs="Times New Roman"/>
        </w:rPr>
        <w:t xml:space="preserve">-climatic information, and adoption of </w:t>
      </w:r>
      <w:r w:rsidR="00A52B42">
        <w:rPr>
          <w:rFonts w:ascii="Times New Roman" w:hAnsi="Times New Roman" w:cs="Times New Roman"/>
        </w:rPr>
        <w:t>Climate-Smart Agri. Technologies and value chains.</w:t>
      </w:r>
    </w:p>
    <w:p w:rsidR="00A52B42" w:rsidP="0010663E" w:rsidRDefault="00A52B42" w14:paraId="0718F5D4" w14:textId="3BDEE7C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could be an interesting piece to look at, specifically the </w:t>
      </w:r>
      <w:proofErr w:type="spellStart"/>
      <w:r w:rsidR="00372CC5">
        <w:rPr>
          <w:rFonts w:ascii="Times New Roman" w:hAnsi="Times New Roman" w:cs="Times New Roman"/>
        </w:rPr>
        <w:t>agro</w:t>
      </w:r>
      <w:proofErr w:type="spellEnd"/>
      <w:r w:rsidR="00372CC5">
        <w:rPr>
          <w:rFonts w:ascii="Times New Roman" w:hAnsi="Times New Roman" w:cs="Times New Roman"/>
        </w:rPr>
        <w:t>-climatic information and data</w:t>
      </w:r>
    </w:p>
    <w:p w:rsidR="001A350C" w:rsidP="0010663E" w:rsidRDefault="00E96364" w14:paraId="37209A39" w14:textId="195F4EC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Moderately unsatisfactory </w:t>
      </w:r>
      <w:r w:rsidR="00222994">
        <w:rPr>
          <w:rFonts w:ascii="Times New Roman" w:hAnsi="Times New Roman" w:cs="Times New Roman"/>
        </w:rPr>
        <w:t>progress toward targeted outcome as of Mar 22, 2026 (</w:t>
      </w:r>
      <w:hyperlink w:history="1" r:id="rId11">
        <w:r w:rsidRPr="00222994" w:rsidR="00222994">
          <w:rPr>
            <w:rStyle w:val="Hyperlink"/>
            <w:rFonts w:ascii="Times New Roman" w:hAnsi="Times New Roman" w:cs="Times New Roman"/>
          </w:rPr>
          <w:t>ISR Doc</w:t>
        </w:r>
      </w:hyperlink>
      <w:r w:rsidR="00222994">
        <w:rPr>
          <w:rFonts w:ascii="Times New Roman" w:hAnsi="Times New Roman" w:cs="Times New Roman"/>
        </w:rPr>
        <w:t>)</w:t>
      </w:r>
    </w:p>
    <w:p w:rsidR="00222994" w:rsidP="00222994" w:rsidRDefault="00222994" w14:paraId="3AEEAC05" w14:textId="23924B94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to</w:t>
      </w:r>
      <w:r w:rsidR="00457E18">
        <w:rPr>
          <w:rFonts w:ascii="Times New Roman" w:hAnsi="Times New Roman" w:cs="Times New Roman"/>
        </w:rPr>
        <w:t xml:space="preserve"> delays in fund flows, slow procurement execution, </w:t>
      </w:r>
    </w:p>
    <w:p w:rsidR="00222994" w:rsidP="00222994" w:rsidRDefault="009F6DE2" w14:paraId="42B25ACD" w14:textId="15459C1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moderately satisfactory in term of Strengthening Climate-Smart Ag research, </w:t>
      </w:r>
      <w:r w:rsidR="006727C0">
        <w:rPr>
          <w:rFonts w:ascii="Times New Roman" w:hAnsi="Times New Roman" w:cs="Times New Roman"/>
        </w:rPr>
        <w:t xml:space="preserve">and seed and </w:t>
      </w:r>
      <w:proofErr w:type="spellStart"/>
      <w:r w:rsidR="006727C0">
        <w:rPr>
          <w:rFonts w:ascii="Times New Roman" w:hAnsi="Times New Roman" w:cs="Times New Roman"/>
        </w:rPr>
        <w:t>Agro</w:t>
      </w:r>
      <w:proofErr w:type="spellEnd"/>
      <w:r w:rsidR="006727C0">
        <w:rPr>
          <w:rFonts w:ascii="Times New Roman" w:hAnsi="Times New Roman" w:cs="Times New Roman"/>
        </w:rPr>
        <w:t>-Climatic Information systems</w:t>
      </w:r>
    </w:p>
    <w:p w:rsidR="006727C0" w:rsidP="006727C0" w:rsidRDefault="006727C0" w14:paraId="6A998753" w14:textId="2E39CF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727C0">
        <w:rPr>
          <w:rFonts w:ascii="Times New Roman" w:hAnsi="Times New Roman" w:cs="Times New Roman"/>
        </w:rPr>
        <w:t>FAO Hand-in-Hand Initiative</w:t>
      </w:r>
      <w:r>
        <w:rPr>
          <w:rFonts w:ascii="Times New Roman" w:hAnsi="Times New Roman" w:cs="Times New Roman"/>
        </w:rPr>
        <w:t xml:space="preserve"> (Milk and Maize Value Chains) (</w:t>
      </w:r>
    </w:p>
    <w:p w:rsidR="00B2465F" w:rsidP="00B2465F" w:rsidRDefault="00B2465F" w14:paraId="72479E36" w14:textId="2F70449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B2465F">
        <w:rPr>
          <w:rFonts w:ascii="Times New Roman" w:hAnsi="Times New Roman" w:cs="Times New Roman"/>
        </w:rPr>
        <w:t xml:space="preserve">Proposes four milk processing facilities, six modern milk tanker trucks, and 100 milk coolers. Annual production targets include 139 million </w:t>
      </w:r>
      <w:r w:rsidRPr="00B2465F">
        <w:rPr>
          <w:rFonts w:ascii="Times New Roman" w:hAnsi="Times New Roman" w:cs="Times New Roman"/>
        </w:rPr>
        <w:t>liters</w:t>
      </w:r>
      <w:r w:rsidRPr="00B2465F">
        <w:rPr>
          <w:rFonts w:ascii="Times New Roman" w:hAnsi="Times New Roman" w:cs="Times New Roman"/>
        </w:rPr>
        <w:t xml:space="preserve"> of UHT milk and 70 million </w:t>
      </w:r>
      <w:r w:rsidRPr="00B2465F">
        <w:rPr>
          <w:rFonts w:ascii="Times New Roman" w:hAnsi="Times New Roman" w:cs="Times New Roman"/>
        </w:rPr>
        <w:t>liters</w:t>
      </w:r>
      <w:r w:rsidRPr="00B2465F">
        <w:rPr>
          <w:rFonts w:ascii="Times New Roman" w:hAnsi="Times New Roman" w:cs="Times New Roman"/>
        </w:rPr>
        <w:t xml:space="preserve"> of </w:t>
      </w:r>
      <w:r w:rsidRPr="00B2465F">
        <w:rPr>
          <w:rFonts w:ascii="Times New Roman" w:hAnsi="Times New Roman" w:cs="Times New Roman"/>
        </w:rPr>
        <w:t>pasteurized</w:t>
      </w:r>
      <w:r w:rsidRPr="00B2465F">
        <w:rPr>
          <w:rFonts w:ascii="Times New Roman" w:hAnsi="Times New Roman" w:cs="Times New Roman"/>
        </w:rPr>
        <w:t xml:space="preserve"> milk.</w:t>
      </w:r>
    </w:p>
    <w:p w:rsidR="006774F2" w:rsidP="099C51DD" w:rsidRDefault="006774F2" w14:paraId="04DD4626" w14:textId="451BBCCA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99C51DD" w:rsidR="006774F2">
        <w:rPr>
          <w:rFonts w:ascii="Times New Roman" w:hAnsi="Times New Roman" w:cs="Times New Roman"/>
        </w:rPr>
        <w:t xml:space="preserve">Focus on </w:t>
      </w:r>
      <w:r w:rsidRPr="099C51DD" w:rsidR="006774F2">
        <w:rPr>
          <w:rFonts w:ascii="Times New Roman" w:hAnsi="Times New Roman" w:cs="Times New Roman"/>
        </w:rPr>
        <w:t xml:space="preserve">maize </w:t>
      </w:r>
      <w:r w:rsidRPr="099C51DD" w:rsidR="006774F2">
        <w:rPr>
          <w:rFonts w:ascii="Times New Roman" w:hAnsi="Times New Roman" w:cs="Times New Roman"/>
        </w:rPr>
        <w:t>quality, cleaning, storage, and value-added processing (cornflakes, maize oil, maize starch)</w:t>
      </w:r>
    </w:p>
    <w:p w:rsidR="44E0C54E" w:rsidP="099C51DD" w:rsidRDefault="44E0C54E" w14:paraId="20DA72E6" w14:textId="2979A6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99C51DD" w:rsidR="44E0C54E">
        <w:rPr>
          <w:rFonts w:ascii="Times New Roman" w:hAnsi="Times New Roman" w:cs="Times New Roman"/>
        </w:rPr>
        <w:t>Paragraph:</w:t>
      </w:r>
    </w:p>
    <w:p w:rsidR="44E0C54E" w:rsidP="099C51DD" w:rsidRDefault="44E0C54E" w14:paraId="2ABC070B" w14:textId="11B5C1DF">
      <w:pPr>
        <w:pStyle w:val="ListParagraph"/>
        <w:numPr>
          <w:ilvl w:val="1"/>
          <w:numId w:val="2"/>
        </w:numPr>
        <w:rPr/>
      </w:pPr>
      <w:r w:rsidRPr="099C51DD" w:rsidR="44E0C54E">
        <w:rPr>
          <w:rFonts w:ascii="Times New Roman" w:hAnsi="Times New Roman" w:cs="Times New Roman"/>
        </w:rPr>
        <w:t>Uganda's undernourishment trajectory over 2013–2024 reflects two concurrent shocks and their partial unwinding, rather than any meaningful development progress. The spike from 19.6% (2013) to 35.9% (2019) was driven by two forces hitting simultaneously: the 2016–2017 El Niño-linked drought, which devastated Uganda's predominantly rain-fed agricultural sector and pushed over 10 million people into food insecurity, and a massive refugee influx — primarily from South Sudan's civil war — that swelled Uganda's refugee population from roughly 250,000 to 1.4 million faster than WFP could scale up food assistance to match, adding to the population denominator without a corresponding increase in food supply. The subsequent decline to 22.0% by 2024 is primarily a drought-recovery story: rainfall normalised from 2019 onward, agricultural growth rebounded to 4.3–4.4% annually through FY2021/22, and the sharp statistical drop between the 2021 and 2022 FAO readings (33.1% to 25.6%) is largely a mechanical artefact of the 3-year rolling average methodology washing out the two worst drought years simultaneously. Secondary factors — post-COVID economic normalisation and modest income growth — contributed marginally, while the refugee population, now more gradually growing (1.4M to 1.8M) but subject to severe WFP ration cuts, shifted from an adverse driver to a small ongoing headwind. Crucially, Uganda's 2024 PoU of 22% remains above its pre-shock 2013 level, structural vulnerabilities are entirely unchanged — 81% rain-fed dependency, just 0.5% irrigated land — and below-average rainfall in 2022/23 immediately slowed agricultural growth back to under 2%, confirming that what looks like progress is largely climatic normalisation, not durable transformation.</w:t>
      </w:r>
    </w:p>
    <w:sectPr w:rsidRPr="00833221" w:rsidR="00B2465F">
      <w:footerReference w:type="even" r:id="rId12"/>
      <w:footerReference w:type="default" r:id="rId13"/>
      <w:footerReference w:type="firs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4BE3" w:rsidP="00366CA7" w:rsidRDefault="001F4BE3" w14:paraId="2867D201" w14:textId="77777777">
      <w:pPr>
        <w:spacing w:after="0" w:line="240" w:lineRule="auto"/>
      </w:pPr>
      <w:r>
        <w:separator/>
      </w:r>
    </w:p>
  </w:endnote>
  <w:endnote w:type="continuationSeparator" w:id="0">
    <w:p w:rsidR="001F4BE3" w:rsidP="00366CA7" w:rsidRDefault="001F4BE3" w14:paraId="64F7BCA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366CA7" w:rsidRDefault="00366CA7" w14:paraId="18ACF72C" w14:textId="0BEC18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7D724E" wp14:editId="0583C1C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2026041710" name="Text Box 2" descr="Official Use Only">
                <a:extLst xmlns:a="http://schemas.openxmlformats.org/drawingml/2006/main">
                  <a:ext uri="{FF2B5EF4-FFF2-40B4-BE49-F238E27FC236}">
                    <a16:creationId xmlns:a16="http://schemas.microsoft.com/office/drawing/2014/main" id="{14ED9570-FE80-4EDE-AEE9-B653042857D4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66CA7" w:rsidR="00366CA7" w:rsidP="00366CA7" w:rsidRDefault="00366CA7" w14:paraId="4D5EFCD3" w14:textId="501610A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6CA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7D724E">
              <v:stroke joinstyle="miter"/>
              <v:path gradientshapeok="t" o:connecttype="rect"/>
            </v:shapetype>
            <v:shape id="Text Box 2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>
              <v:textbox style="mso-fit-shape-to-text:t" inset="0,0,20pt,15pt">
                <w:txbxContent>
                  <w:p w:rsidRPr="00366CA7" w:rsidR="00366CA7" w:rsidP="00366CA7" w:rsidRDefault="00366CA7" w14:paraId="4D5EFCD3" w14:textId="501610A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66CA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366CA7" w:rsidRDefault="00366CA7" w14:paraId="2CC73360" w14:textId="64AB95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9F7B5F" wp14:editId="526EE843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485802876" name="Text Box 3" descr="Official Use Only">
                <a:extLst xmlns:a="http://schemas.openxmlformats.org/drawingml/2006/main">
                  <a:ext uri="{FF2B5EF4-FFF2-40B4-BE49-F238E27FC236}">
                    <a16:creationId xmlns:a16="http://schemas.microsoft.com/office/drawing/2014/main" id="{A16EE210-CB2B-4FB1-BE47-4F0DBB2FCD63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66CA7" w:rsidR="00366CA7" w:rsidP="00366CA7" w:rsidRDefault="00366CA7" w14:paraId="7F39B99F" w14:textId="6492FE1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6CA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9F7B5F">
              <v:stroke joinstyle="miter"/>
              <v:path gradientshapeok="t" o:connecttype="rect"/>
            </v:shapetype>
            <v:shape id="Text Box 3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>
              <v:textbox style="mso-fit-shape-to-text:t" inset="0,0,20pt,15pt">
                <w:txbxContent>
                  <w:p w:rsidRPr="00366CA7" w:rsidR="00366CA7" w:rsidP="00366CA7" w:rsidRDefault="00366CA7" w14:paraId="7F39B99F" w14:textId="6492FE1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66CA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366CA7" w:rsidRDefault="00366CA7" w14:paraId="73724121" w14:textId="26F6E6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F5E862" wp14:editId="285C3F3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36290469" name="Text Box 1" descr="Official Use Only">
                <a:extLst xmlns:a="http://schemas.openxmlformats.org/drawingml/2006/main">
                  <a:ext uri="{FF2B5EF4-FFF2-40B4-BE49-F238E27FC236}">
                    <a16:creationId xmlns:a16="http://schemas.microsoft.com/office/drawing/2014/main" id="{BE200B42-F661-49DE-BFED-C9331DC0D5B0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66CA7" w:rsidR="00366CA7" w:rsidP="00366CA7" w:rsidRDefault="00366CA7" w14:paraId="598D3154" w14:textId="18AA41C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6CA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8F5E862">
              <v:stroke joinstyle="miter"/>
              <v:path gradientshapeok="t" o:connecttype="rect"/>
            </v:shapetype>
            <v:shape id="Text Box 1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>
              <v:textbox style="mso-fit-shape-to-text:t" inset="0,0,20pt,15pt">
                <w:txbxContent>
                  <w:p w:rsidRPr="00366CA7" w:rsidR="00366CA7" w:rsidP="00366CA7" w:rsidRDefault="00366CA7" w14:paraId="598D3154" w14:textId="18AA41C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66CA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4BE3" w:rsidP="00366CA7" w:rsidRDefault="001F4BE3" w14:paraId="7871F40E" w14:textId="77777777">
      <w:pPr>
        <w:spacing w:after="0" w:line="240" w:lineRule="auto"/>
      </w:pPr>
      <w:r>
        <w:separator/>
      </w:r>
    </w:p>
  </w:footnote>
  <w:footnote w:type="continuationSeparator" w:id="0">
    <w:p w:rsidR="001F4BE3" w:rsidP="00366CA7" w:rsidRDefault="001F4BE3" w14:paraId="68E9F40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827"/>
    <w:multiLevelType w:val="hybridMultilevel"/>
    <w:tmpl w:val="A0FEAE1E"/>
    <w:lvl w:ilvl="0" w:tplc="ABD6E444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2643D1"/>
    <w:multiLevelType w:val="multilevel"/>
    <w:tmpl w:val="F88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024DC1"/>
    <w:multiLevelType w:val="hybridMultilevel"/>
    <w:tmpl w:val="A6CA30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B97899"/>
    <w:multiLevelType w:val="hybridMultilevel"/>
    <w:tmpl w:val="BAB8D8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FE5F76"/>
    <w:multiLevelType w:val="multilevel"/>
    <w:tmpl w:val="E01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223133"/>
    <w:multiLevelType w:val="hybridMultilevel"/>
    <w:tmpl w:val="56EE43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DA21A0"/>
    <w:multiLevelType w:val="hybridMultilevel"/>
    <w:tmpl w:val="819838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AD242E2"/>
    <w:multiLevelType w:val="multilevel"/>
    <w:tmpl w:val="53C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E5847FB"/>
    <w:multiLevelType w:val="hybridMultilevel"/>
    <w:tmpl w:val="7480B0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E003C2"/>
    <w:multiLevelType w:val="hybridMultilevel"/>
    <w:tmpl w:val="9CB8AA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FA22231"/>
    <w:multiLevelType w:val="hybridMultilevel"/>
    <w:tmpl w:val="E81888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7BC544E"/>
    <w:multiLevelType w:val="multilevel"/>
    <w:tmpl w:val="D67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B2B1A90"/>
    <w:multiLevelType w:val="multilevel"/>
    <w:tmpl w:val="780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32D61AE"/>
    <w:multiLevelType w:val="hybridMultilevel"/>
    <w:tmpl w:val="3530ED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11710">
    <w:abstractNumId w:val="6"/>
  </w:num>
  <w:num w:numId="2" w16cid:durableId="1490243954">
    <w:abstractNumId w:val="0"/>
  </w:num>
  <w:num w:numId="3" w16cid:durableId="1745295935">
    <w:abstractNumId w:val="11"/>
  </w:num>
  <w:num w:numId="4" w16cid:durableId="1754157853">
    <w:abstractNumId w:val="12"/>
  </w:num>
  <w:num w:numId="5" w16cid:durableId="1793286463">
    <w:abstractNumId w:val="2"/>
  </w:num>
  <w:num w:numId="6" w16cid:durableId="1797943656">
    <w:abstractNumId w:val="13"/>
  </w:num>
  <w:num w:numId="7" w16cid:durableId="1875537400">
    <w:abstractNumId w:val="3"/>
  </w:num>
  <w:num w:numId="8" w16cid:durableId="2062244850">
    <w:abstractNumId w:val="5"/>
  </w:num>
  <w:num w:numId="9" w16cid:durableId="268200912">
    <w:abstractNumId w:val="10"/>
  </w:num>
  <w:num w:numId="10" w16cid:durableId="427696205">
    <w:abstractNumId w:val="9"/>
  </w:num>
  <w:num w:numId="11" w16cid:durableId="661127613">
    <w:abstractNumId w:val="8"/>
  </w:num>
  <w:num w:numId="12" w16cid:durableId="694043060">
    <w:abstractNumId w:val="1"/>
  </w:num>
  <w:num w:numId="13" w16cid:durableId="71393866">
    <w:abstractNumId w:val="4"/>
  </w:num>
  <w:num w:numId="14" w16cid:durableId="893523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16"/>
    <w:rsid w:val="00032805"/>
    <w:rsid w:val="000343F9"/>
    <w:rsid w:val="0007341C"/>
    <w:rsid w:val="00086453"/>
    <w:rsid w:val="000A7388"/>
    <w:rsid w:val="000D132A"/>
    <w:rsid w:val="000D5289"/>
    <w:rsid w:val="000F4201"/>
    <w:rsid w:val="0010663E"/>
    <w:rsid w:val="001067CF"/>
    <w:rsid w:val="001853CF"/>
    <w:rsid w:val="00193E75"/>
    <w:rsid w:val="001A350C"/>
    <w:rsid w:val="001C22E0"/>
    <w:rsid w:val="001C3AD6"/>
    <w:rsid w:val="001D1E8B"/>
    <w:rsid w:val="001F4BE3"/>
    <w:rsid w:val="00217EBA"/>
    <w:rsid w:val="00222994"/>
    <w:rsid w:val="002245AE"/>
    <w:rsid w:val="002D3AEA"/>
    <w:rsid w:val="002E2B33"/>
    <w:rsid w:val="002F2579"/>
    <w:rsid w:val="002F615C"/>
    <w:rsid w:val="0032451C"/>
    <w:rsid w:val="003358EC"/>
    <w:rsid w:val="00361C97"/>
    <w:rsid w:val="00366CA7"/>
    <w:rsid w:val="00372CC5"/>
    <w:rsid w:val="00391B51"/>
    <w:rsid w:val="003B1FCB"/>
    <w:rsid w:val="003C105F"/>
    <w:rsid w:val="00457E18"/>
    <w:rsid w:val="00480F9D"/>
    <w:rsid w:val="0048704F"/>
    <w:rsid w:val="004B59F5"/>
    <w:rsid w:val="004C47AC"/>
    <w:rsid w:val="00564192"/>
    <w:rsid w:val="00580837"/>
    <w:rsid w:val="005A6BEB"/>
    <w:rsid w:val="005B0A06"/>
    <w:rsid w:val="005E2810"/>
    <w:rsid w:val="005F3383"/>
    <w:rsid w:val="00642887"/>
    <w:rsid w:val="0065616B"/>
    <w:rsid w:val="006727C0"/>
    <w:rsid w:val="006774F2"/>
    <w:rsid w:val="006A4A57"/>
    <w:rsid w:val="00774D88"/>
    <w:rsid w:val="00783683"/>
    <w:rsid w:val="007916E0"/>
    <w:rsid w:val="007A7CB9"/>
    <w:rsid w:val="007F4245"/>
    <w:rsid w:val="00831D73"/>
    <w:rsid w:val="00833221"/>
    <w:rsid w:val="00876426"/>
    <w:rsid w:val="00892CFF"/>
    <w:rsid w:val="009259FC"/>
    <w:rsid w:val="00936A6B"/>
    <w:rsid w:val="009515BA"/>
    <w:rsid w:val="00960F16"/>
    <w:rsid w:val="009652FA"/>
    <w:rsid w:val="0099036B"/>
    <w:rsid w:val="00992662"/>
    <w:rsid w:val="009B5775"/>
    <w:rsid w:val="009D1260"/>
    <w:rsid w:val="009F6DE2"/>
    <w:rsid w:val="00A21908"/>
    <w:rsid w:val="00A43BAD"/>
    <w:rsid w:val="00A52B42"/>
    <w:rsid w:val="00A53BFD"/>
    <w:rsid w:val="00A57A5D"/>
    <w:rsid w:val="00A67105"/>
    <w:rsid w:val="00A67CE1"/>
    <w:rsid w:val="00A955A2"/>
    <w:rsid w:val="00A97E52"/>
    <w:rsid w:val="00AC0043"/>
    <w:rsid w:val="00AD7154"/>
    <w:rsid w:val="00AE23BB"/>
    <w:rsid w:val="00B2465F"/>
    <w:rsid w:val="00B253C3"/>
    <w:rsid w:val="00B57284"/>
    <w:rsid w:val="00B65C94"/>
    <w:rsid w:val="00B9340D"/>
    <w:rsid w:val="00B94355"/>
    <w:rsid w:val="00BD5AA4"/>
    <w:rsid w:val="00BD5E28"/>
    <w:rsid w:val="00BE433D"/>
    <w:rsid w:val="00C47B45"/>
    <w:rsid w:val="00C94E71"/>
    <w:rsid w:val="00CB663D"/>
    <w:rsid w:val="00CF339D"/>
    <w:rsid w:val="00D35A8F"/>
    <w:rsid w:val="00D45757"/>
    <w:rsid w:val="00D545B2"/>
    <w:rsid w:val="00DB7731"/>
    <w:rsid w:val="00DE374D"/>
    <w:rsid w:val="00E2679A"/>
    <w:rsid w:val="00E26A52"/>
    <w:rsid w:val="00E47A10"/>
    <w:rsid w:val="00E8086B"/>
    <w:rsid w:val="00E90F1A"/>
    <w:rsid w:val="00E96364"/>
    <w:rsid w:val="00F074EC"/>
    <w:rsid w:val="00F621B7"/>
    <w:rsid w:val="00F96C91"/>
    <w:rsid w:val="00FA3E10"/>
    <w:rsid w:val="099C51DD"/>
    <w:rsid w:val="44E0C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CF73"/>
  <w15:chartTrackingRefBased/>
  <w15:docId w15:val="{578E4333-0B8E-432F-BBDA-03326953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60F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60F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60F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60F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0F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0F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0F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0F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60F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6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6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E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E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2FA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66CA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6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ao.org/faostat/en/" TargetMode="External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documentsinternal.worldbank.org/Search/40093009" TargetMode="Externa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yperlink" Target="https://blogs.worldbank.org/en/dev4peace/covid-19-socioeconomic-impact-worsens-refugees-uganda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blogs.worldbank.org/en/africacan/turning-challenge-opportunity-informing-ugandas-refugee-policy-response" TargetMode="Externa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WBG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 Xin Xin Jin</dc:creator>
  <keywords/>
  <dc:description/>
  <lastModifiedBy>Adrian Xin Xin Jin</lastModifiedBy>
  <revision>34</revision>
  <dcterms:created xsi:type="dcterms:W3CDTF">2026-07-22T17:23:00.0000000Z</dcterms:created>
  <dcterms:modified xsi:type="dcterms:W3CDTF">2026-07-27T18:56:18.3945761Z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81fa0a5,78c2f16e,1cf4c37c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2026-06-26T16:21:25Z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5862cdf8-0be1-4dac-8ed8-b50d93c6963f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