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6528e8b44b46f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EXCELENTÍSSIMO SENHOR CONSELHEIRO PRESIDENTE DO EGRÉGIO TRIBUNAL DE CONTAS DO ESTADO DO AMAZONAS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O SECRETÁRIO GERAL DE CONTROLE EXTERNO, no exercício da competência que lhe é atribuída pelo art. 286, § único do Regimento Interno do TCE / AM, Resolução nº 04 / 2002 - TCE / AM, vem, perante Vossa Excelência, oferecer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em face do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Prefeito Municipal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para que se verifique possível burla ao art. 21 da Lei 8.666/1993 c/c o art. 6º e 7º da Lei 12.527/2011, ao princípio da Publicidade dos processos licitatórios e Isonomia dos participantes.</w:t>
      </w:r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2. DO DIREITO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3. PEDIDO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Sugerem-se as seguintes providência visando a observância da legalidade dos atos administrativos pela 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Diretor da DICETI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164bfb39a54e4cb0"/>
      <w:headerReference w:type="first" r:id="Ra31f0638a9014d17"/>
      <w:headerReference w:type="default" r:id="R99743d84e97f4c57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538f1042e6d45d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fa434f254da49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</w:tcPr>
        <w:p>
          <w:pPr/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1675ace85ee4dd8" /><Relationship Type="http://schemas.openxmlformats.org/officeDocument/2006/relationships/numbering" Target="/word/numbering.xml" Id="R94f7dc4503764908" /><Relationship Type="http://schemas.openxmlformats.org/officeDocument/2006/relationships/settings" Target="/word/settings.xml" Id="R8c0a5f2478cd46b9" /><Relationship Type="http://schemas.openxmlformats.org/officeDocument/2006/relationships/header" Target="/word/header1.xml" Id="R164bfb39a54e4cb0" /><Relationship Type="http://schemas.openxmlformats.org/officeDocument/2006/relationships/header" Target="/word/header2.xml" Id="Ra31f0638a9014d17" /><Relationship Type="http://schemas.openxmlformats.org/officeDocument/2006/relationships/header" Target="/word/header3.xml" Id="R99743d84e97f4c57" /><Relationship Type="http://schemas.openxmlformats.org/officeDocument/2006/relationships/image" Target="/word/media/f12953b2-a7d7-44fa-9ab4-17894c65a7d0.png" Id="Re4744fadb7794565" /><Relationship Type="http://schemas.openxmlformats.org/officeDocument/2006/relationships/image" Target="/word/media/edd28885-d004-4b10-b1c8-f3cf9544b1ff.jpg" Id="Rf39ef194981e461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f12953b2-a7d7-44fa-9ab4-17894c65a7d0.png" Id="Rd538f1042e6d45da" /><Relationship Type="http://schemas.openxmlformats.org/officeDocument/2006/relationships/image" Target="/word/media/edd28885-d004-4b10-b1c8-f3cf9544b1ff.jpg" Id="Rffa434f254da4933" /></Relationships>
</file>