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</w:rPr>
        <w:t>开发企业注册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（角色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/操作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开发办（开发办管理员/开发办操作员/超级管理员）：分配账号/UKey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开发商（销售员/操作员）：完善账号资料，提交审批流程：提交给开发办审核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审核人：开发办管理员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060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销售经理</w:t>
      </w:r>
      <w:r>
        <w:rPr>
          <w:rFonts w:hint="eastAsia"/>
          <w:lang w:val="en-US" w:eastAsia="zh-CN"/>
        </w:rPr>
        <w:t>(test9)</w:t>
      </w:r>
      <w:r>
        <w:rPr>
          <w:rFonts w:hint="eastAsia"/>
          <w:lang w:eastAsia="zh-CN"/>
        </w:rPr>
        <w:t>：给本企业人员分配</w:t>
      </w:r>
      <w:r>
        <w:rPr>
          <w:rFonts w:hint="eastAsia"/>
          <w:lang w:val="en-US" w:eastAsia="zh-CN"/>
        </w:rPr>
        <w:t>Ukey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开发企业销售员：项目申请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开发办征收科：通知测绘公司测绘信息，测绘信息录入（该信息在测绘系统）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楼盘管理员：采集楼盘（幢）信息，幢信息登记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9057:楼盘管理员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test9:开发企业财务、销售经理、开发企业销售员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9066：开发办管理员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合同注销：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注销销售经理审核通过的合同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流程:开发商销售员（校验不动产5中状态）---&gt;销售经理---&gt;开发办操作员（校验不动产5中状态）</w:t>
      </w:r>
      <w: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----&gt;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开发办管理员（校验不动产5中状态）·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征收科管理员：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9020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征收科操作员：9067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楼盘管理员：9057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楼盘操作员：9065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监管中心：9019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银行管理员：209701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开发办操作员：9064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开发办管理员：9066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1、开发办创建/企业/企业账号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2、企业登录账号，完善企业信息，提交审批流程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3、开发办审核企业信息-并创建销售员账号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4、企业绑定账号ukey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5、企业创建项目，提交审批流程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6、征收科操作员（9067），获取测绘数据，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a)推送数据到房管系统（幢信息和户室信息），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b)测绘成果查询“提交案件”，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c)测绘案件管理，确认时提交流程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7、开发办楼盘操作员,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a)数据采集，绑定幢到开发企业项目，点采集转到幢登记信息菜单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b)幢登记信息，可以编辑幢信息，查看户室信息更新户室价格，提交流程给：楼盘管理员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outlineLvl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c)楼盘管理员审核通过，绑定信息完成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8、企业财务人员，申请勘查日志-监管中心科长审核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9、企业财务人员，申请监管账号（每幢楼一个监管账号或者多幢楼一个监管账号），“重点监管资金”，规划面积*层数对应的每平米金额*1.2，资金总额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提交到银行管理员-------&gt;提交到监管中心（激活银行监管账户）打印监管证明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10、监管中心开通预售证---》每幢楼对应一个预售证，自己提交自己审核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11、开发办操作员--开通预售网签----楼盘权限分配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12、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合同----》销售员---------》销售经理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（转件后发送短信passwd、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合同销售经理转件时校验资金监管是否到位，开发办管理员时校验资金监管是否到位，额度是否足够，存入比例，全款100%，分期50%，贷款20%，其它20%，转件前打印维修基金交款单，转件后打印合同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--&gt;开发办管理员（校验维修基金是否到位）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监管资金存入---销售员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（打印交款通知单）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-------》银行管理员------》监管中心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----------------------------合同校验相关接口调用-----------------------------------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申请合同时：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Long state9//销售状态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开发办审核通过：未备案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开发办转件通过：已备案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不动产校验：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销售员选择户室下一步、销售经理转件、开发办管理员审核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注销：销售员查询、经理审核、开发办操作员审核、开发办管理员审核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合同监管资金：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销售经理转件、开发办管理员审核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1.3GetFwXzxx（房屋限制信息接口）  输入</w:t>
      </w:r>
      <w:bookmarkStart w:id="0" w:name="_GoBack"/>
      <w:bookmarkEnd w:id="0"/>
      <w:r>
        <w:rPr>
          <w:rFonts w:hint="eastAsia"/>
          <w:lang w:val="en-US" w:eastAsia="zh-CN"/>
        </w:rPr>
        <w:t>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1.7GetCdghXzyy（房屋限制原因信息）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1.9GetTdcfxx（土地查封信息接口）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1.10GetCxXzxxByFwbh（限制类型信息接口）输入参数说明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fwbh :房屋流水号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1.4GetFwxxs（房屋套数限制信息接口）添加买受人后点击下一步调用接口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-------------土地抵押信息签购合同是填入合同信息中--------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1.8GetTdDyxx（土地抵押信息接口） 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---开发办合同管理员前台使用：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1.6GetXzxx（限制查询信息接口）输入参数说明：zl:房屋坐落 qlr：权利人名称 （两个参数输入一个即可，另一个置空）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085975"/>
            <wp:effectExtent l="0" t="0" r="171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---------------租赁合同使用-------------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1.11GetSyqdjxx（所有权登记信息查询）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---------------合同注销----------------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1.12GetFwdjxxByBdcdyh（房屋登记信息查询接口）输入参数说明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bdcdyh:房屋不动产单元号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---------</w:t>
      </w:r>
      <w:r>
        <w:rPr>
          <w:rFonts w:hint="eastAsia"/>
          <w:lang w:val="en-US" w:eastAsia="zh-CN"/>
        </w:rPr>
        <w:t>幢信息维护-----------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1.5GetTdxx（查询土地证信息）</w:t>
      </w:r>
      <w:r>
        <w:rPr>
          <w:rFonts w:hint="eastAsia"/>
          <w:lang w:val="en-US" w:eastAsia="zh-CN"/>
        </w:rPr>
        <w:t xml:space="preserve">  楼盘管理员维护幢信息时，</w:t>
      </w:r>
    </w:p>
    <w:tbl>
      <w:tblPr>
        <w:tblStyle w:val="3"/>
        <w:tblW w:w="867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2"/>
        <w:gridCol w:w="67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bidi w:val="0"/>
            </w:pPr>
            <w:r>
              <w:t>输入参数说明</w:t>
            </w:r>
          </w:p>
        </w:tc>
        <w:tc>
          <w:tcPr>
            <w:tcW w:w="67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bdcdyh</w:t>
            </w:r>
            <w:r>
              <w:t>:</w:t>
            </w:r>
            <w:r>
              <w:rPr>
                <w:rFonts w:hint="eastAsia"/>
              </w:rPr>
              <w:t>房屋的不动产单元号；qlr:权利人 （两个参数需同时输入）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------------维修基金校验------------------------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开发办审核时调用接口校验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--------------车位信息校验------------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销售员在买受人绑定时校验、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-------------------资金监管相关-----------------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监管资金存入：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监管资金存入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ys.notice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 xml:space="preserve">DEPOSIT 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申请存入金额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ys.notice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REAL_DEPOSIT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实际存入金额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ys.notice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</w:tbl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表中对应的余额进行操作：设置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(YE)=余额+实际存入资金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插入accountdetail明细，DEPOSIT=存入金额，REMAINDER=存入后账户余额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资金划拨：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PAY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YY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支出前账户余额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default" w:ascii="Courier New" w:hAnsi="Courier New" w:eastAsiaTheme="minorEastAsia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HBLX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0资金划拨1利息支出</w:t>
            </w:r>
          </w:p>
        </w:tc>
      </w:tr>
    </w:tbl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表中对应的余额进行操作：设置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(YE)=余额-实际支出金额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插入accountdetail明细，pay=支出金额，REMAINDER=支出后账户余额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申请退款：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ys.Refund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REFUND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ys.Refund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YY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ys.Refund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</w:tbl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表中对应的余额进行操作：设置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(YE)=余额-退款金额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插入accountdetail明细，pay=退款金额，REMAINDER=退款后账户余额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申请利息支出：</w:t>
      </w:r>
    </w:p>
    <w:tbl>
      <w:tblPr>
        <w:tblStyle w:val="4"/>
        <w:tblW w:w="7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285"/>
        <w:gridCol w:w="3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31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PAY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LXYE</w:t>
            </w:r>
          </w:p>
        </w:tc>
        <w:tc>
          <w:tcPr>
            <w:tcW w:w="3831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支出前账户利息余额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state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审核状态：为3时审核通过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rPr>
                <w:rFonts w:hint="default" w:ascii="Courier New" w:hAnsi="Courier New" w:eastAsiaTheme="minorEastAsia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ys.pay</w:t>
            </w:r>
          </w:p>
        </w:tc>
        <w:tc>
          <w:tcPr>
            <w:tcW w:w="2285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HBLX</w:t>
            </w:r>
          </w:p>
        </w:tc>
        <w:tc>
          <w:tcPr>
            <w:tcW w:w="3831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0资金划拨1利息支出</w:t>
            </w:r>
          </w:p>
        </w:tc>
      </w:tr>
    </w:tbl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银行审核通过：设置State=3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表中对应的字段进行操作：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(YE)=余额-支出利息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设置 利息余额(LXYE)=利息余额-支出利息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插入accountdetail明细，pay=支出利息，REMAINDER=支出利息后账户余额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利息存入：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表中对应的利息字段进行操作：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(YE)=余额+存入利息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设置 利息余额(LXYE)=利息余额+存入利息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插入accountdetail明细，INTEREST=存入利息，REMAINDER=存入利息后账户余额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  <w:t>小额支出/手续费支出：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对</w:t>
      </w:r>
      <w:r>
        <w:rPr>
          <w:rFonts w:hint="eastAsia" w:ascii="Courier New" w:hAnsi="Courier New"/>
          <w:color w:val="000080"/>
          <w:sz w:val="20"/>
          <w:highlight w:val="white"/>
        </w:rPr>
        <w:t>account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表中对应的利息字段进行操作：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设置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eastAsia="zh-CN"/>
        </w:rPr>
        <w:t>余额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(YE)=余额-支出金额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设置 利息余额(LXYE)=利息余额-支出金额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插入accountdetail明细，pay=支出金额，REMAINDER=支出金额后账户余额</w:t>
      </w:r>
    </w:p>
    <w:p>
      <w:pPr>
        <w:rPr>
          <w:rFonts w:hint="eastAsia" w:ascii="Courier New" w:hAnsi="Courier New"/>
          <w:b/>
          <w:bCs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Contractnew表字段：</w:t>
      </w:r>
    </w:p>
    <w:tbl>
      <w:tblPr>
        <w:tblStyle w:val="4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7"/>
        <w:gridCol w:w="129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表名称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4673" w:type="dxa"/>
            <w:vAlign w:val="top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  <w:t>A10</w:t>
            </w:r>
          </w:p>
        </w:tc>
        <w:tc>
          <w:tcPr>
            <w:tcW w:w="4673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付款方式:1全款，2分期付款，3贷款，4其他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  <w:vAlign w:val="top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A9</w:t>
            </w:r>
          </w:p>
        </w:tc>
        <w:tc>
          <w:tcPr>
            <w:tcW w:w="4673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总房价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A11</w:t>
            </w:r>
          </w:p>
        </w:tc>
        <w:tc>
          <w:tcPr>
            <w:tcW w:w="4673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分期首付款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7" w:type="dxa"/>
          </w:tcPr>
          <w:p>
            <w:pPr>
              <w:rPr>
                <w:rFonts w:hint="default" w:ascii="Courier New" w:hAnsi="Courier New" w:eastAsiaTheme="minorEastAsia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</w:rPr>
              <w:t>registration.contractnew</w:t>
            </w:r>
          </w:p>
        </w:tc>
        <w:tc>
          <w:tcPr>
            <w:tcW w:w="1292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A12</w:t>
            </w:r>
          </w:p>
        </w:tc>
        <w:tc>
          <w:tcPr>
            <w:tcW w:w="4673" w:type="dxa"/>
          </w:tcPr>
          <w:p>
            <w:pPr>
              <w:rPr>
                <w:rFonts w:hint="default" w:ascii="Courier New" w:hAnsi="Courier New"/>
                <w:color w:val="000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80"/>
                <w:sz w:val="20"/>
                <w:highlight w:val="white"/>
                <w:lang w:val="en-US" w:eastAsia="zh-CN"/>
              </w:rPr>
              <w:t>贷款首付款</w:t>
            </w:r>
          </w:p>
        </w:tc>
      </w:tr>
    </w:tbl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解除监管：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企业启动流程------监管中心审核-----结束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勘测日志创建按钮：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web.boot.pj.controller.capitalSupervise.CapitalSuperviseUnifyController 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web.boot.pj.controller.capitalSupervise.InvestigationLogController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方法：addcase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  <w:t>cms/capitalSupervise/explorationLog</w:t>
      </w: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解除接管操作：saveAudit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0F66"/>
    <w:rsid w:val="009122E2"/>
    <w:rsid w:val="00FB7211"/>
    <w:rsid w:val="01C55EB0"/>
    <w:rsid w:val="02C60363"/>
    <w:rsid w:val="053E1C16"/>
    <w:rsid w:val="070D5D05"/>
    <w:rsid w:val="07616B43"/>
    <w:rsid w:val="079140B2"/>
    <w:rsid w:val="0881080D"/>
    <w:rsid w:val="08CF389A"/>
    <w:rsid w:val="090B278F"/>
    <w:rsid w:val="0947424E"/>
    <w:rsid w:val="095270DC"/>
    <w:rsid w:val="0A0B5FD0"/>
    <w:rsid w:val="0DAC2E78"/>
    <w:rsid w:val="0E5F59F9"/>
    <w:rsid w:val="0FA216A4"/>
    <w:rsid w:val="101C44B1"/>
    <w:rsid w:val="104C26C5"/>
    <w:rsid w:val="1124713D"/>
    <w:rsid w:val="128A7A27"/>
    <w:rsid w:val="12A637BD"/>
    <w:rsid w:val="138F19E6"/>
    <w:rsid w:val="14A13E73"/>
    <w:rsid w:val="14CF72AC"/>
    <w:rsid w:val="152566A4"/>
    <w:rsid w:val="16564553"/>
    <w:rsid w:val="168D080A"/>
    <w:rsid w:val="169E5723"/>
    <w:rsid w:val="16C91774"/>
    <w:rsid w:val="17713522"/>
    <w:rsid w:val="19BB1A6E"/>
    <w:rsid w:val="1A290D71"/>
    <w:rsid w:val="1A6B4F7D"/>
    <w:rsid w:val="1B346559"/>
    <w:rsid w:val="1B4B68EF"/>
    <w:rsid w:val="1B673668"/>
    <w:rsid w:val="1C120627"/>
    <w:rsid w:val="1DAB1891"/>
    <w:rsid w:val="1F5A7F2F"/>
    <w:rsid w:val="2016223E"/>
    <w:rsid w:val="216F7237"/>
    <w:rsid w:val="225E44F9"/>
    <w:rsid w:val="22B35630"/>
    <w:rsid w:val="23294C7E"/>
    <w:rsid w:val="23A410C5"/>
    <w:rsid w:val="261E06DC"/>
    <w:rsid w:val="27235689"/>
    <w:rsid w:val="2940000E"/>
    <w:rsid w:val="2D2F027A"/>
    <w:rsid w:val="2DA80EC5"/>
    <w:rsid w:val="2DE66CC3"/>
    <w:rsid w:val="2FFB2623"/>
    <w:rsid w:val="30FF231D"/>
    <w:rsid w:val="33164863"/>
    <w:rsid w:val="33507A0E"/>
    <w:rsid w:val="34573E46"/>
    <w:rsid w:val="36961299"/>
    <w:rsid w:val="36FE0D33"/>
    <w:rsid w:val="376628A1"/>
    <w:rsid w:val="379C6C9A"/>
    <w:rsid w:val="37CA4170"/>
    <w:rsid w:val="392B216C"/>
    <w:rsid w:val="39426E35"/>
    <w:rsid w:val="395F400F"/>
    <w:rsid w:val="3BDC6C09"/>
    <w:rsid w:val="3C3256F1"/>
    <w:rsid w:val="3D4A6DA6"/>
    <w:rsid w:val="3DF51D41"/>
    <w:rsid w:val="3E041AD5"/>
    <w:rsid w:val="3E0B0632"/>
    <w:rsid w:val="402149BC"/>
    <w:rsid w:val="40D3668C"/>
    <w:rsid w:val="416B4D37"/>
    <w:rsid w:val="430C553E"/>
    <w:rsid w:val="4409441A"/>
    <w:rsid w:val="445E029D"/>
    <w:rsid w:val="453E457A"/>
    <w:rsid w:val="46B14B22"/>
    <w:rsid w:val="472B12CB"/>
    <w:rsid w:val="4814222A"/>
    <w:rsid w:val="49C9793B"/>
    <w:rsid w:val="4A0C6664"/>
    <w:rsid w:val="4AB06EE5"/>
    <w:rsid w:val="4B8358C4"/>
    <w:rsid w:val="4B9D51B8"/>
    <w:rsid w:val="4BCD5A9A"/>
    <w:rsid w:val="4D040289"/>
    <w:rsid w:val="4D1B240C"/>
    <w:rsid w:val="4D7E451A"/>
    <w:rsid w:val="4F227C4F"/>
    <w:rsid w:val="501D158F"/>
    <w:rsid w:val="512670B6"/>
    <w:rsid w:val="5202166A"/>
    <w:rsid w:val="536B0D03"/>
    <w:rsid w:val="53EB5008"/>
    <w:rsid w:val="550C582F"/>
    <w:rsid w:val="55310714"/>
    <w:rsid w:val="58100452"/>
    <w:rsid w:val="58F77209"/>
    <w:rsid w:val="594A14DB"/>
    <w:rsid w:val="596E3FAC"/>
    <w:rsid w:val="5A742316"/>
    <w:rsid w:val="5B50171E"/>
    <w:rsid w:val="5B8752F4"/>
    <w:rsid w:val="5E0A2619"/>
    <w:rsid w:val="5FAD395F"/>
    <w:rsid w:val="5FF238DA"/>
    <w:rsid w:val="607F2048"/>
    <w:rsid w:val="60A87DA2"/>
    <w:rsid w:val="60DF0FF2"/>
    <w:rsid w:val="62A300DE"/>
    <w:rsid w:val="64D11C97"/>
    <w:rsid w:val="66F655B6"/>
    <w:rsid w:val="6CC14739"/>
    <w:rsid w:val="6D1D7777"/>
    <w:rsid w:val="6E01275C"/>
    <w:rsid w:val="6E677B6F"/>
    <w:rsid w:val="6EB06C0F"/>
    <w:rsid w:val="6F9559B5"/>
    <w:rsid w:val="6FD974B0"/>
    <w:rsid w:val="7079469E"/>
    <w:rsid w:val="70FD4AB4"/>
    <w:rsid w:val="71037855"/>
    <w:rsid w:val="71AB7BE5"/>
    <w:rsid w:val="72317D6B"/>
    <w:rsid w:val="724F3EEA"/>
    <w:rsid w:val="75475EAE"/>
    <w:rsid w:val="761D3216"/>
    <w:rsid w:val="774E0352"/>
    <w:rsid w:val="78365EE5"/>
    <w:rsid w:val="7859087F"/>
    <w:rsid w:val="78744DCA"/>
    <w:rsid w:val="787D1D2E"/>
    <w:rsid w:val="78C5467C"/>
    <w:rsid w:val="7A5A1311"/>
    <w:rsid w:val="7AA436D8"/>
    <w:rsid w:val="7B8149D2"/>
    <w:rsid w:val="7C7214FF"/>
    <w:rsid w:val="7E182BF8"/>
    <w:rsid w:val="7E5876B7"/>
    <w:rsid w:val="7F693378"/>
    <w:rsid w:val="7FF2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咖啡+糖</cp:lastModifiedBy>
  <dcterms:modified xsi:type="dcterms:W3CDTF">2019-06-24T22:10:55Z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