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区县查询不起作用：</w:t>
      </w:r>
    </w:p>
    <w:p>
      <w:r>
        <w:drawing>
          <wp:inline distT="0" distB="0" distL="114300" distR="114300">
            <wp:extent cx="5262245" cy="190182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  <w:r>
        <w:rPr>
          <w:rFonts w:hint="eastAsia"/>
          <w:lang w:val="en-US" w:eastAsia="zh-CN"/>
        </w:rPr>
        <w:t>征收管理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重置不起作用：</w:t>
      </w:r>
    </w:p>
    <w:p>
      <w:r>
        <w:drawing>
          <wp:inline distT="0" distB="0" distL="114300" distR="114300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</w:pPr>
      <w:r>
        <w:rPr>
          <w:rFonts w:hint="eastAsia"/>
          <w:lang w:val="en-US" w:eastAsia="zh-CN"/>
        </w:rPr>
        <w:t>安置管理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重置不起作用：</w:t>
      </w:r>
    </w:p>
    <w:p>
      <w:r>
        <w:drawing>
          <wp:inline distT="0" distB="0" distL="114300" distR="114300">
            <wp:extent cx="5261610" cy="1884680"/>
            <wp:effectExtent l="0" t="0" r="152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查询条件不起作用：</w:t>
      </w:r>
    </w:p>
    <w:p>
      <w:r>
        <w:drawing>
          <wp:inline distT="0" distB="0" distL="114300" distR="114300">
            <wp:extent cx="5272405" cy="17729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资金管理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查询条件不起作用：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644015"/>
            <wp:effectExtent l="0" t="0" r="152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D417F"/>
    <w:rsid w:val="21FC2891"/>
    <w:rsid w:val="2B155791"/>
    <w:rsid w:val="42353A93"/>
    <w:rsid w:val="51BA0378"/>
    <w:rsid w:val="599C2C4D"/>
    <w:rsid w:val="66B2487C"/>
    <w:rsid w:val="77933CBD"/>
    <w:rsid w:val="7C93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咖啡+糖</cp:lastModifiedBy>
  <dcterms:modified xsi:type="dcterms:W3CDTF">2019-05-09T02:38:53Z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