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6322D" w:rsidP="0016322D" w:rsidRDefault="0016322D" w14:paraId="677AC489" w14:textId="77777777">
      <w:pPr>
        <w:jc w:val="center"/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Meeting Minutes – Captone Project – Stock Forecast</w:t>
      </w:r>
    </w:p>
    <w:p w:rsidRPr="0016322D" w:rsidR="0016322D" w:rsidP="0016322D" w:rsidRDefault="0016322D" w14:paraId="57537AD8" w14:textId="26DF8194">
      <w:pPr>
        <w:jc w:val="center"/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14B" wp14:editId="09CE19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16858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47C915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0" to="461pt,0" w14:anchorId="7C0ABE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>
                <v:stroke joinstyle="miter"/>
                <w10:wrap anchorx="margin"/>
              </v:line>
            </w:pict>
          </mc:Fallback>
        </mc:AlternateContent>
      </w:r>
    </w:p>
    <w:p w:rsidRPr="0016322D" w:rsidR="0016322D" w:rsidP="0016322D" w:rsidRDefault="0016322D" w14:paraId="389C9253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Location: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 xml:space="preserve"> Zoom meeting</w:t>
      </w:r>
    </w:p>
    <w:p w:rsidRPr="0016322D" w:rsidR="0016322D" w:rsidP="0016322D" w:rsidRDefault="0016322D" w14:paraId="69A65C88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Date: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 xml:space="preserve"> September 8, 2023</w:t>
      </w:r>
    </w:p>
    <w:p w:rsidR="0016322D" w:rsidP="0016322D" w:rsidRDefault="0016322D" w14:paraId="2E38BA34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Time: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 xml:space="preserve"> 8 am to 9 am </w:t>
      </w:r>
    </w:p>
    <w:p w:rsidRPr="0016322D" w:rsidR="0016322D" w:rsidP="0016322D" w:rsidRDefault="0016322D" w14:paraId="514C2CD7" w14:textId="3C3B0F6E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10B6" wp14:editId="0C06E4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4890" cy="0"/>
                <wp:effectExtent l="0" t="0" r="0" b="0"/>
                <wp:wrapNone/>
                <wp:docPr id="9948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16911A"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-.05pt" to="461pt,-.05pt" w14:anchorId="55B564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tLL1QNcAAAAEAQAADwAAAGRycy9kb3ducmV2LnhtbEyPwU7DMBBE70j8g7VI3Fq7&#10;kVogjVOVSogzLZfenHhJosbrEG/b8PcsXOD4NKuZt8VmCr264Ji6SBYWcwMKqY6+o8bC++Fl9ggq&#10;sSPv+kho4QsTbMrbm8LlPl7pDS97bpSUUMqdhZZ5yLVOdYvBpXkckCT7iGNwLDg22o/uKuWh15kx&#10;Kx1cR7LQugF3Ldan/TlYOLwGM1Xc7ZA+H8z2+Lxc0XFp7f3dtF2DYpz47xh+9EUdSnGq4pl8Ur0F&#10;eYQtzBagJHzKMuHql3VZ6P/y5TcAAAD//wMAUEsBAi0AFAAGAAgAAAAhALaDOJL+AAAA4QEAABMA&#10;AAAAAAAAAAAAAAAAAAAAAFtDb250ZW50X1R5cGVzXS54bWxQSwECLQAUAAYACAAAACEAOP0h/9YA&#10;AACUAQAACwAAAAAAAAAAAAAAAAAvAQAAX3JlbHMvLnJlbHNQSwECLQAUAAYACAAAACEAsmIt6qMB&#10;AACSAwAADgAAAAAAAAAAAAAAAAAuAgAAZHJzL2Uyb0RvYy54bWxQSwECLQAUAAYACAAAACEAtLL1&#10;QNcAAAAEAQAADwAAAAAAAAAAAAAAAAD9AwAAZHJzL2Rvd25yZXYueG1sUEsFBgAAAAAEAAQA8wAA&#10;AAEFAAAAAA==&#10;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 xml:space="preserve">Attendance: </w:t>
      </w:r>
    </w:p>
    <w:p w:rsidRPr="0016322D" w:rsidR="0016322D" w:rsidP="0016322D" w:rsidRDefault="0016322D" w14:paraId="726106AC" w14:textId="5EFEC74D">
      <w:pPr>
        <w:pStyle w:val="ListParagraph"/>
        <w:numPr>
          <w:ilvl w:val="0"/>
          <w:numId w:val="5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Albert Wong</w:t>
      </w:r>
    </w:p>
    <w:p w:rsidRPr="0016322D" w:rsidR="0016322D" w:rsidP="0016322D" w:rsidRDefault="0016322D" w14:paraId="0F49FB22" w14:textId="1B4E60C1">
      <w:pPr>
        <w:pStyle w:val="ListParagraph"/>
        <w:numPr>
          <w:ilvl w:val="0"/>
          <w:numId w:val="5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Yew-Wei Lim</w:t>
      </w:r>
    </w:p>
    <w:p w:rsidRPr="0016322D" w:rsidR="0016322D" w:rsidP="0016322D" w:rsidRDefault="0016322D" w14:paraId="24340A90" w14:textId="72BF9A8E">
      <w:pPr>
        <w:pStyle w:val="ListParagraph"/>
        <w:numPr>
          <w:ilvl w:val="0"/>
          <w:numId w:val="5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Diana Ortiz</w:t>
      </w:r>
    </w:p>
    <w:p w:rsidR="0016322D" w:rsidP="0016322D" w:rsidRDefault="0016322D" w14:paraId="64340F47" w14:textId="77777777">
      <w:pPr>
        <w:pStyle w:val="ListParagraph"/>
        <w:numPr>
          <w:ilvl w:val="0"/>
          <w:numId w:val="5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Andrés Viloria</w:t>
      </w:r>
    </w:p>
    <w:p w:rsidRPr="0016322D" w:rsidR="0016322D" w:rsidP="0016322D" w:rsidRDefault="0016322D" w14:paraId="60C1DE5D" w14:textId="0A1D4B2D">
      <w:pPr>
        <w:jc w:val="both"/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28CF" wp14:editId="546A6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5558602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1D19F7">
              <v:line id="Straight Connector 1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0" to="461pt,0" w14:anchorId="19836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Discussion:</w:t>
      </w:r>
    </w:p>
    <w:p w:rsidRPr="0016322D" w:rsidR="0016322D" w:rsidP="0016322D" w:rsidRDefault="0016322D" w14:paraId="087C8C66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purpose of this meeting is to get an introduction of the project in which the following topics were mentioned:</w:t>
      </w:r>
    </w:p>
    <w:p w:rsidRPr="0016322D" w:rsidR="0016322D" w:rsidP="0016322D" w:rsidRDefault="0016322D" w14:paraId="2D22ED23" w14:textId="6F5BE750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importance of historical data in understanding the stock market and making investment decisions.</w:t>
      </w:r>
    </w:p>
    <w:p w:rsidRPr="0016322D" w:rsidR="0016322D" w:rsidP="0016322D" w:rsidRDefault="0016322D" w14:paraId="2FF02784" w14:textId="48B13EE8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Various stock market proxies were mentioned, including the Dow Jones Industrial Average, Nasdaq Composite Index, and S&amp;P 500, as tools to measure the movement of the stock market.</w:t>
      </w:r>
    </w:p>
    <w:p w:rsidRPr="0016322D" w:rsidR="0016322D" w:rsidP="0016322D" w:rsidRDefault="0016322D" w14:paraId="2B28B797" w14:textId="58B81F10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impact of interest rates on the stock market was highlighted, with a consensus that when interest rates rise, the stock market tends to decline.</w:t>
      </w:r>
    </w:p>
    <w:p w:rsidRPr="0016322D" w:rsidR="0016322D" w:rsidP="0016322D" w:rsidRDefault="0016322D" w14:paraId="5417DE04" w14:textId="69A259BC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Borrowing rates and investor behavior were identified as additional factors influencing stock market movements.</w:t>
      </w:r>
    </w:p>
    <w:p w:rsidRPr="0016322D" w:rsidR="0016322D" w:rsidP="0016322D" w:rsidRDefault="0016322D" w14:paraId="32AD2834" w14:textId="69A2BEDF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Inflation was recognized as an important consideration, and it was noted that it is usually inversely related to interest rates.</w:t>
      </w:r>
    </w:p>
    <w:p w:rsidRPr="0016322D" w:rsidR="0016322D" w:rsidP="0016322D" w:rsidRDefault="0016322D" w14:paraId="37EC2A2F" w14:textId="70C68A53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measurement of inflation was discussed, along with the role of oil and gold prices as proxies for inflation.</w:t>
      </w:r>
    </w:p>
    <w:p w:rsidRPr="0016322D" w:rsidR="0016322D" w:rsidP="0016322D" w:rsidRDefault="0016322D" w14:paraId="7A1B1800" w14:textId="35CB9C48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industry and size of a company were recognized as key factors affecting stock prices and volatility.</w:t>
      </w:r>
    </w:p>
    <w:p w:rsidRPr="0016322D" w:rsidR="0016322D" w:rsidP="0016322D" w:rsidRDefault="0016322D" w14:paraId="7C74AA6A" w14:textId="60973098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need for accurate and accessible data for professional investors was emphasized, along with the importance of business intelligence (BI) tools to analyze and understand the data.</w:t>
      </w:r>
    </w:p>
    <w:p w:rsidRPr="0016322D" w:rsidR="0016322D" w:rsidP="0016322D" w:rsidRDefault="0016322D" w14:paraId="22BA8C6F" w14:textId="26F4C9AA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The potential for forecasting stock market trends was discussed, highlighting the usefulness of accurate forecasts for investors.</w:t>
      </w:r>
    </w:p>
    <w:p w:rsidRPr="0016322D" w:rsidR="0016322D" w:rsidP="0016322D" w:rsidRDefault="0016322D" w14:paraId="69AA55C3" w14:textId="5DA00110">
      <w:pPr>
        <w:pStyle w:val="ListParagraph"/>
        <w:numPr>
          <w:ilvl w:val="0"/>
          <w:numId w:val="3"/>
        </w:numPr>
        <w:jc w:val="both"/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A combination of machine learning and statistical methodology was mentioned as an effective approach to forecasting.</w:t>
      </w:r>
    </w:p>
    <w:p w:rsidRPr="0016322D" w:rsidR="0016322D" w:rsidP="0016322D" w:rsidRDefault="0016322D" w14:paraId="60338B59" w14:textId="5BB3E1EC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1EEF0BE1" wp14:editId="1F2A63E1">
            <wp:extent cx="5612130" cy="8255"/>
            <wp:effectExtent l="0" t="0" r="0" b="0"/>
            <wp:docPr id="9350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322D" w:rsidR="0016322D" w:rsidP="0016322D" w:rsidRDefault="0016322D" w14:paraId="3475BDEF" w14:textId="77777777">
      <w:pPr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b/>
          <w:bCs/>
          <w:kern w:val="0"/>
          <w:sz w:val="20"/>
          <w:szCs w:val="20"/>
          <w:lang w:eastAsia="en-US"/>
          <w14:ligatures w14:val="none"/>
        </w:rPr>
        <w:t>Action Items:</w:t>
      </w:r>
    </w:p>
    <w:p w:rsidRPr="0016322D" w:rsidR="0016322D" w:rsidP="0016322D" w:rsidRDefault="0016322D" w14:paraId="2404432E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•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ab/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Revise the code and material in the Dropbox.</w:t>
      </w:r>
    </w:p>
    <w:p w:rsidRPr="0016322D" w:rsidR="0016322D" w:rsidP="0016322D" w:rsidRDefault="0016322D" w14:paraId="52920EE1" w14:textId="77777777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•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ab/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Have meeting with Gurbir to discuss the status quo.</w:t>
      </w:r>
    </w:p>
    <w:p w:rsidRPr="0016322D" w:rsidR="006E2C56" w:rsidP="0016322D" w:rsidRDefault="0016322D" w14:paraId="7EA8BAFB" w14:textId="4851BF68">
      <w:pPr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•</w:t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ab/>
      </w:r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 xml:space="preserve">Get familiar with the project and what it has been done in the previous </w:t>
      </w:r>
      <w:proofErr w:type="spellStart"/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>captone</w:t>
      </w:r>
      <w:proofErr w:type="spellEnd"/>
      <w:r w:rsidRPr="0016322D">
        <w:rPr>
          <w:rFonts w:ascii="Arial" w:hAnsi="Arial" w:cs="Arial" w:eastAsiaTheme="minorHAnsi"/>
          <w:kern w:val="0"/>
          <w:sz w:val="20"/>
          <w:szCs w:val="20"/>
          <w:lang w:eastAsia="en-US"/>
          <w14:ligatures w14:val="none"/>
        </w:rPr>
        <w:t xml:space="preserve"> projects.</w:t>
      </w:r>
    </w:p>
    <w:sectPr w:rsidRPr="0016322D" w:rsidR="006E2C56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  <w:footerReference w:type="default" r:id="Rccd42cb33eb04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620" w:rsidP="0016322D" w:rsidRDefault="00143620" w14:paraId="614F2E14" w14:textId="77777777">
      <w:pPr>
        <w:spacing w:after="0" w:line="240" w:lineRule="auto"/>
      </w:pPr>
      <w:r>
        <w:separator/>
      </w:r>
    </w:p>
  </w:endnote>
  <w:endnote w:type="continuationSeparator" w:id="0">
    <w:p w:rsidR="00143620" w:rsidP="0016322D" w:rsidRDefault="00143620" w14:paraId="78047D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CD8C7A9" w:rsidTr="0CD8C7A9" w14:paraId="6F4C447E">
      <w:trPr>
        <w:trHeight w:val="300"/>
      </w:trPr>
      <w:tc>
        <w:tcPr>
          <w:tcW w:w="2945" w:type="dxa"/>
          <w:tcMar/>
        </w:tcPr>
        <w:p w:rsidR="0CD8C7A9" w:rsidP="0CD8C7A9" w:rsidRDefault="0CD8C7A9" w14:paraId="6C3F33DC" w14:textId="4032E587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CD8C7A9" w:rsidP="0CD8C7A9" w:rsidRDefault="0CD8C7A9" w14:paraId="2F7D990B" w14:textId="6E677F57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CD8C7A9" w:rsidP="0CD8C7A9" w:rsidRDefault="0CD8C7A9" w14:paraId="7F55A073" w14:textId="1CB98697">
          <w:pPr>
            <w:pStyle w:val="Header"/>
            <w:bidi w:val="0"/>
            <w:ind w:right="-115"/>
            <w:jc w:val="right"/>
          </w:pPr>
        </w:p>
      </w:tc>
    </w:tr>
  </w:tbl>
  <w:p w:rsidR="0CD8C7A9" w:rsidP="0CD8C7A9" w:rsidRDefault="0CD8C7A9" w14:paraId="6C98CD8A" w14:textId="6B25F86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620" w:rsidP="0016322D" w:rsidRDefault="00143620" w14:paraId="362C8FD7" w14:textId="77777777">
      <w:pPr>
        <w:spacing w:after="0" w:line="240" w:lineRule="auto"/>
      </w:pPr>
      <w:r>
        <w:separator/>
      </w:r>
    </w:p>
  </w:footnote>
  <w:footnote w:type="continuationSeparator" w:id="0">
    <w:p w:rsidR="00143620" w:rsidP="0016322D" w:rsidRDefault="00143620" w14:paraId="4C1299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233A3" w:rsidR="0016322D" w:rsidP="0016322D" w:rsidRDefault="0016322D" w14:paraId="71280922" w14:textId="77777777">
    <w:pPr>
      <w:pStyle w:val="Header"/>
      <w:rPr>
        <w:rFonts w:ascii="Arial" w:hAnsi="Arial" w:cs="Arial"/>
        <w:sz w:val="18"/>
        <w:szCs w:val="18"/>
      </w:rPr>
    </w:pPr>
    <w:r w:rsidRPr="004233A3">
      <w:rPr>
        <w:rFonts w:ascii="Arial" w:hAnsi="Arial" w:cs="Arial"/>
        <w:sz w:val="18"/>
        <w:szCs w:val="18"/>
      </w:rPr>
      <w:t xml:space="preserve">Captone Project- Stock forecast </w:t>
    </w:r>
  </w:p>
  <w:p w:rsidRPr="0016322D" w:rsidR="0016322D" w:rsidP="0016322D" w:rsidRDefault="0016322D" w14:paraId="27F35876" w14:textId="77777777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DANA4850</w:t>
    </w:r>
  </w:p>
  <w:p w:rsidRPr="0016322D" w:rsidR="0016322D" w:rsidP="0016322D" w:rsidRDefault="0016322D" w14:paraId="60985F8F" w14:textId="68F47D70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D8"/>
    <w:multiLevelType w:val="hybridMultilevel"/>
    <w:tmpl w:val="C4C07EAA"/>
    <w:lvl w:ilvl="0" w:tplc="5EB236F0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F5953"/>
    <w:multiLevelType w:val="hybridMultilevel"/>
    <w:tmpl w:val="0FFEF9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C765A6"/>
    <w:multiLevelType w:val="hybridMultilevel"/>
    <w:tmpl w:val="CA2A290A"/>
    <w:lvl w:ilvl="0" w:tplc="5EB236F0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36584A"/>
    <w:multiLevelType w:val="hybridMultilevel"/>
    <w:tmpl w:val="A7D2BC84"/>
    <w:lvl w:ilvl="0" w:tplc="5EB236F0">
      <w:numFmt w:val="bullet"/>
      <w:lvlText w:val="•"/>
      <w:lvlJc w:val="left"/>
      <w:pPr>
        <w:ind w:left="1440" w:hanging="720"/>
      </w:pPr>
      <w:rPr>
        <w:rFonts w:hint="default" w:ascii="Arial" w:hAnsi="Arial" w:cs="Arial" w:eastAsiaTheme="minorHAns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732B027C"/>
    <w:multiLevelType w:val="hybridMultilevel"/>
    <w:tmpl w:val="127C9892"/>
    <w:lvl w:ilvl="0" w:tplc="5EB236F0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9920942">
    <w:abstractNumId w:val="1"/>
  </w:num>
  <w:num w:numId="2" w16cid:durableId="1384059965">
    <w:abstractNumId w:val="4"/>
  </w:num>
  <w:num w:numId="3" w16cid:durableId="344871615">
    <w:abstractNumId w:val="3"/>
  </w:num>
  <w:num w:numId="4" w16cid:durableId="1187018089">
    <w:abstractNumId w:val="0"/>
  </w:num>
  <w:num w:numId="5" w16cid:durableId="493031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143620"/>
    <w:rsid w:val="0016322D"/>
    <w:rsid w:val="002808EF"/>
    <w:rsid w:val="006E2C56"/>
    <w:rsid w:val="00827B65"/>
    <w:rsid w:val="00EE31BD"/>
    <w:rsid w:val="0CD8C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9132"/>
  <w15:chartTrackingRefBased/>
  <w15:docId w15:val="{3C84FA4D-9CDE-4B98-89C1-7B2613597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322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ccd42cb33eb0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C V Garcia</dc:creator>
  <keywords/>
  <dc:description/>
  <lastModifiedBy>Andres Viloria Garcia</lastModifiedBy>
  <revision>2</revision>
  <dcterms:created xsi:type="dcterms:W3CDTF">2023-09-18T00:24:00.0000000Z</dcterms:created>
  <dcterms:modified xsi:type="dcterms:W3CDTF">2023-09-18T00:28:13.1754418Z</dcterms:modified>
</coreProperties>
</file>