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Culinary Production Knowledge Pack</w:t>
      </w:r>
    </w:p>
    <w:p>
      <w:pPr>
        <w:pStyle w:val="Subtitle"/>
      </w:pPr>
      <w:r>
        <w:t>Global recipe scaling production mathematics and validation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632"/>
      </w:tblGrid>
      <w:tr>
        <w:tc>
          <w:tcPr>
            <w:tcW w:type="dxa" w:w="499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99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3.0</w:t>
            </w:r>
          </w:p>
        </w:tc>
      </w:tr>
      <w:tr>
        <w:tc>
          <w:tcPr>
            <w:tcW w:type="dxa" w:w="499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September 2026</w:t>
            </w:r>
          </w:p>
        </w:tc>
      </w:tr>
      <w:tr>
        <w:tc>
          <w:tcPr>
            <w:tcW w:type="dxa" w:w="499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Operational owner</w:t>
            </w:r>
          </w:p>
        </w:tc>
        <w:tc>
          <w:tcPr>
            <w:tcW w:type="dxa" w:w="499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Chef Kris Arguin</w:t>
            </w:r>
          </w:p>
        </w:tc>
      </w:tr>
      <w:tr>
        <w:tc>
          <w:tcPr>
            <w:tcW w:type="dxa" w:w="499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governing document</w:t>
            </w:r>
          </w:p>
        </w:tc>
      </w:tr>
    </w:tbl>
    <w:p/>
    <w:p>
      <w:pPr>
        <w:pStyle w:val="Heading1"/>
        <w:keepNext w:val="1"/>
      </w:pPr>
      <w:r>
        <w:t>Purpose and rule classes</w:t>
      </w:r>
    </w:p>
    <w:p>
      <w:pPr>
        <w:pStyle w:val="KBBullet"/>
      </w:pPr>
      <w:r>
        <w:t>•  This pack contains universal production mathematics, culinary scaling methods, validation logic, and configurable working assumptions.</w:t>
      </w:r>
    </w:p>
    <w:p>
      <w:pPr>
        <w:pStyle w:val="KBBullet"/>
      </w:pPr>
      <w:r>
        <w:t>•  Universal formula means mathematically stable across operations.</w:t>
      </w:r>
    </w:p>
    <w:p>
      <w:pPr>
        <w:pStyle w:val="KBBullet"/>
      </w:pPr>
      <w:r>
        <w:t>•  Working assumption means useful only until a recipe test, product specification, organization rule, or production record replaces it.</w:t>
      </w:r>
    </w:p>
    <w:p>
      <w:pPr>
        <w:pStyle w:val="KBBullet"/>
      </w:pPr>
      <w:r>
        <w:t>•  Verified value means supported by an approved recipe, product specification, label, test, or production record.</w:t>
      </w:r>
    </w:p>
    <w:p>
      <w:pPr>
        <w:pStyle w:val="KBBullet"/>
      </w:pPr>
      <w:r>
        <w:t>•  Facility rule and jurisdiction rule belong in overlays, not in the universal pack.</w:t>
      </w:r>
    </w:p>
    <w:p>
      <w:pPr>
        <w:pStyle w:val="Heading1"/>
        <w:keepNext w:val="1"/>
      </w:pPr>
      <w:r>
        <w:t>Core finished yield equations</w:t>
      </w:r>
    </w:p>
    <w:p>
      <w:pPr>
        <w:pStyle w:val="KBBullet"/>
      </w:pPr>
      <w:r>
        <w:t>•  Required finished yield by weight = approved portions × finished weight per portion.</w:t>
      </w:r>
    </w:p>
    <w:p>
      <w:pPr>
        <w:pStyle w:val="KBBullet"/>
      </w:pPr>
      <w:r>
        <w:t>•  Required finished yield by volume = approved portions × finished volume per portion.</w:t>
      </w:r>
    </w:p>
    <w:p>
      <w:pPr>
        <w:pStyle w:val="KBBullet"/>
      </w:pPr>
      <w:r>
        <w:t>•  Scale factor = target finished yield ÷ verified baseline finished yield.</w:t>
      </w:r>
    </w:p>
    <w:p>
      <w:pPr>
        <w:pStyle w:val="KBBullet"/>
      </w:pPr>
      <w:r>
        <w:t>•  Scaled stable ingredient = baseline ingredient × scale factor.</w:t>
      </w:r>
    </w:p>
    <w:p>
      <w:pPr>
        <w:pStyle w:val="KBBullet"/>
      </w:pPr>
      <w:r>
        <w:t>•  Actual portions = actual finished yield ÷ approved finished portion.</w:t>
      </w:r>
    </w:p>
    <w:p>
      <w:pPr>
        <w:pStyle w:val="KBBullet"/>
      </w:pPr>
      <w:r>
        <w:t>•  Overage or shortage = actual finished yield − required finished yield.</w:t>
      </w:r>
    </w:p>
    <w:p>
      <w:pPr>
        <w:pStyle w:val="KBBullet"/>
      </w:pPr>
      <w:r>
        <w:t>•  Portion variance percentage = (actual portion − standard portion) ÷ standard portion × 100.</w:t>
      </w:r>
    </w:p>
    <w:p>
      <w:pPr>
        <w:pStyle w:val="Heading1"/>
        <w:keepNext w:val="1"/>
      </w:pPr>
      <w:r>
        <w:t>AP EP and process yield</w:t>
      </w:r>
    </w:p>
    <w:p>
      <w:pPr>
        <w:pStyle w:val="KBBullet"/>
      </w:pPr>
      <w:r>
        <w:t>•  Yield percentage = edible or finished quantity ÷ as-purchased or raw quantity.</w:t>
      </w:r>
    </w:p>
    <w:p>
      <w:pPr>
        <w:pStyle w:val="KBBullet"/>
      </w:pPr>
      <w:r>
        <w:t>•  Required AP quantity = required EP or finished quantity ÷ yield percentage.</w:t>
      </w:r>
    </w:p>
    <w:p>
      <w:pPr>
        <w:pStyle w:val="KBBullet"/>
      </w:pPr>
      <w:r>
        <w:t>•  Expected EP or finished quantity = AP or raw quantity × yield percentage.</w:t>
      </w:r>
    </w:p>
    <w:p>
      <w:pPr>
        <w:pStyle w:val="KBBullet"/>
      </w:pPr>
      <w:r>
        <w:t>•  Trim loss = AP − EP.</w:t>
      </w:r>
    </w:p>
    <w:p>
      <w:pPr>
        <w:pStyle w:val="KBBullet"/>
      </w:pPr>
      <w:r>
        <w:t>•  Cook loss = raw edible quantity − cooked finished quantity.</w:t>
      </w:r>
    </w:p>
    <w:p>
      <w:pPr>
        <w:pStyle w:val="KBBullet"/>
      </w:pPr>
      <w:r>
        <w:t>•  Drain yield, thaw loss, bone loss, skin loss, purge, evaporation, absorption, and transfer loss must be modeled separately when material.</w:t>
      </w:r>
    </w:p>
    <w:p>
      <w:pPr>
        <w:pStyle w:val="KBBullet"/>
      </w:pPr>
      <w:r>
        <w:t>•  Never apply one generic yield percentage across different products, cuts, suppliers, or cooking methods without labeling it an assumption.</w:t>
      </w:r>
    </w:p>
    <w:p>
      <w:pPr>
        <w:pStyle w:val="Heading1"/>
        <w:keepNext w:val="1"/>
      </w:pPr>
      <w:r>
        <w:t>Weight volume and density</w:t>
      </w:r>
    </w:p>
    <w:p>
      <w:pPr>
        <w:pStyle w:val="KBBullet"/>
      </w:pPr>
      <w:r>
        <w:t>•  Weight and volume are not interchangeable without density or a verified measured conversion.</w:t>
      </w:r>
    </w:p>
    <w:p>
      <w:pPr>
        <w:pStyle w:val="KBBullet"/>
      </w:pPr>
      <w:r>
        <w:t>•  Use weight for meats, produce, dry goods, and finished components when portion control depends on mass.</w:t>
      </w:r>
    </w:p>
    <w:p>
      <w:pPr>
        <w:pStyle w:val="KBBullet"/>
      </w:pPr>
      <w:r>
        <w:t>•  Use volume for broths, beverages, soups, sauces, dressings, mayos, salsas, and liquid condiments when service and purchasing use volume.</w:t>
      </w:r>
    </w:p>
    <w:p>
      <w:pPr>
        <w:pStyle w:val="KBBullet"/>
      </w:pPr>
      <w:r>
        <w:t>•  Use count for pieces, buns, tortillas, pizzas, pans, skewers, packages, or other discrete units.</w:t>
      </w:r>
    </w:p>
    <w:p>
      <w:pPr>
        <w:pStyle w:val="KBBullet"/>
      </w:pPr>
      <w:r>
        <w:t>•  For thick or particulate foods, verify that the service utensil delivers both solids and liquid in the intended ratio.</w:t>
      </w:r>
    </w:p>
    <w:p>
      <w:pPr>
        <w:pStyle w:val="KBBullet"/>
      </w:pPr>
      <w:r>
        <w:t>•  When converting a volume-based source to weight, measure the actual product density instead of using a generic ingredient density.</w:t>
      </w:r>
    </w:p>
    <w:p>
      <w:pPr>
        <w:pStyle w:val="Heading1"/>
        <w:keepNext w:val="1"/>
      </w:pPr>
      <w:r>
        <w:t>Unit normalization and precision</w:t>
      </w:r>
    </w:p>
    <w:p>
      <w:pPr>
        <w:pStyle w:val="KBBullet"/>
      </w:pPr>
      <w:r>
        <w:t>•  Normalize all source quantities into one internal unit system before calculating.</w:t>
      </w:r>
    </w:p>
    <w:p>
      <w:pPr>
        <w:pStyle w:val="KBBullet"/>
      </w:pPr>
      <w:r>
        <w:t>•  Retain full calculation precision internally and round once at the final operational step.</w:t>
      </w:r>
    </w:p>
    <w:p>
      <w:pPr>
        <w:pStyle w:val="KBBullet"/>
      </w:pPr>
      <w:r>
        <w:t>•  1 lb = 16 oz; 1 kg = 1,000 g; 1 US gal = 128 US fl oz; 1 US qt = 32 US fl oz; 1 US cup = 8 US fl oz.</w:t>
      </w:r>
    </w:p>
    <w:p>
      <w:pPr>
        <w:pStyle w:val="KBBullet"/>
      </w:pPr>
      <w:r>
        <w:t>•  US fluid ounces are volume and ounces are weight; never treat them as equivalent.</w:t>
      </w:r>
    </w:p>
    <w:p>
      <w:pPr>
        <w:pStyle w:val="KBBullet"/>
      </w:pPr>
      <w:r>
        <w:t>•  Use verified local standards for cups, tablespoons, teaspoons, gallons, and pints because definitions vary by region.</w:t>
      </w:r>
    </w:p>
    <w:p>
      <w:pPr>
        <w:pStyle w:val="KBBullet"/>
      </w:pPr>
      <w:r>
        <w:t>•  Display kitchen-friendly fractions only after the unrounded total is validated.</w:t>
      </w:r>
    </w:p>
    <w:p>
      <w:pPr>
        <w:pStyle w:val="Heading1"/>
        <w:keepNext w:val="1"/>
      </w:pPr>
      <w:r>
        <w:t>Rounding hierarchy</w:t>
      </w:r>
    </w:p>
    <w:p>
      <w:pPr>
        <w:pStyle w:val="KBBullet"/>
      </w:pPr>
      <w:r>
        <w:t>•  Do not round early.</w:t>
      </w:r>
    </w:p>
    <w:p>
      <w:pPr>
        <w:pStyle w:val="KBBullet"/>
      </w:pPr>
      <w:r>
        <w:t>•  Round pieces, packages, pans, and cuts to whole executable units.</w:t>
      </w:r>
    </w:p>
    <w:p>
      <w:pPr>
        <w:pStyle w:val="KBBullet"/>
      </w:pPr>
      <w:r>
        <w:t>•  Round purchasing quantities upward only after subtracting usable inventory when inventory use is authorized.</w:t>
      </w:r>
    </w:p>
    <w:p>
      <w:pPr>
        <w:pStyle w:val="KBBullet"/>
      </w:pPr>
      <w:r>
        <w:t>•  Bulk low-impact ingredients may be rounded for production practicality if the finished yield remains intact.</w:t>
      </w:r>
    </w:p>
    <w:p>
      <w:pPr>
        <w:pStyle w:val="KBBullet"/>
      </w:pPr>
      <w:r>
        <w:t>•  High-impact ingredients require conservative rounding, test batches, or staged additions.</w:t>
      </w:r>
    </w:p>
    <w:p>
      <w:pPr>
        <w:pStyle w:val="KBBullet"/>
      </w:pPr>
      <w:r>
        <w:t>•  Show both target yield and actual rounded yield when operational rounding changes the count.</w:t>
      </w:r>
    </w:p>
    <w:p>
      <w:pPr>
        <w:pStyle w:val="Heading1"/>
        <w:keepNext w:val="1"/>
      </w:pPr>
      <w:r>
        <w:t>High impact ingredients</w:t>
      </w:r>
    </w:p>
    <w:p>
      <w:pPr>
        <w:pStyle w:val="KBBullet"/>
      </w:pPr>
      <w:r>
        <w:t>•  Review salt, curing agents, chiles, pepper extracts, fish sauce, soy sauce, vinegar, citrus, alcohol, smoke flavor, flavoring oils, sesame oil, extracts, concentrates, bouillon, bases, leaveners, stabilizers, gums, and enzymes independently.</w:t>
      </w:r>
    </w:p>
    <w:p>
      <w:pPr>
        <w:pStyle w:val="KBBullet"/>
      </w:pPr>
      <w:r>
        <w:t>•  Linear scaling is a starting calculation, not automatic authorization.</w:t>
      </w:r>
    </w:p>
    <w:p>
      <w:pPr>
        <w:pStyle w:val="KBBullet"/>
      </w:pPr>
      <w:r>
        <w:t>•  Account for concentration, surface area, evaporation, absorption, holding time, carryover seasoning, and repeated sauce applications.</w:t>
      </w:r>
    </w:p>
    <w:p>
      <w:pPr>
        <w:pStyle w:val="KBBullet"/>
      </w:pPr>
      <w:r>
        <w:t>•  Use staged additions with a documented maximum when sensory testing is required.</w:t>
      </w:r>
    </w:p>
    <w:p>
      <w:pPr>
        <w:pStyle w:val="KBBullet"/>
      </w:pPr>
      <w:r>
        <w:t>•  Never round a trace extract, cure, chemical leavener, or concentrated additive to a convenient large unit.</w:t>
      </w:r>
    </w:p>
    <w:p>
      <w:pPr>
        <w:pStyle w:val="Heading1"/>
        <w:keepNext w:val="1"/>
      </w:pPr>
      <w:r>
        <w:t>Sub recipe dependency scaling</w:t>
      </w:r>
    </w:p>
    <w:p>
      <w:pPr>
        <w:pStyle w:val="KBBullet"/>
      </w:pPr>
      <w:r>
        <w:t>•  Calculate the parent recipe’s required finished amount of each sub-recipe.</w:t>
      </w:r>
    </w:p>
    <w:p>
      <w:pPr>
        <w:pStyle w:val="KBBullet"/>
      </w:pPr>
      <w:r>
        <w:t>•  Divide required sub-recipe output by its verified baseline finished yield to obtain the sub-recipe scale factor.</w:t>
      </w:r>
    </w:p>
    <w:p>
      <w:pPr>
        <w:pStyle w:val="KBBullet"/>
      </w:pPr>
      <w:r>
        <w:t>•  Round the sub-recipe batch only after identifying equipment minimums, package units, and acceptable overage.</w:t>
      </w:r>
    </w:p>
    <w:p>
      <w:pPr>
        <w:pStyle w:val="KBBullet"/>
      </w:pPr>
      <w:r>
        <w:t>•  Feed the actual rounded sub-recipe output back into the parent validation.</w:t>
      </w:r>
    </w:p>
    <w:p>
      <w:pPr>
        <w:pStyle w:val="KBBullet"/>
      </w:pPr>
      <w:r>
        <w:t>•  Consolidate common sub-recipes across menu items only when the formulation and allergen profile are identical.</w:t>
      </w:r>
    </w:p>
    <w:p>
      <w:pPr>
        <w:pStyle w:val="KBBullet"/>
      </w:pPr>
      <w:r>
        <w:t>•  Prevent the same sub-recipe ingredients from being counted both within the parent and again as a separate requirement.</w:t>
      </w:r>
    </w:p>
    <w:p>
      <w:pPr>
        <w:pStyle w:val="Heading1"/>
        <w:keepNext w:val="1"/>
      </w:pPr>
      <w:r>
        <w:t>Build reconciliation</w:t>
      </w:r>
    </w:p>
    <w:p>
      <w:pPr>
        <w:pStyle w:val="KBBullet"/>
      </w:pPr>
      <w:r>
        <w:t>•  For composed dishes, sum the per-portion components and confirm they equal the stated finished portion.</w:t>
      </w:r>
    </w:p>
    <w:p>
      <w:pPr>
        <w:pStyle w:val="KBBullet"/>
      </w:pPr>
      <w:r>
        <w:t>•  For bulk mixed dishes, sum expected finished component weights and compare with the stated batch yield.</w:t>
      </w:r>
    </w:p>
    <w:p>
      <w:pPr>
        <w:pStyle w:val="KBBullet"/>
      </w:pPr>
      <w:r>
        <w:t>•  Document process loss, evaporation, retained cooking liquid, draining, or trim when the totals do not reconcile directly.</w:t>
      </w:r>
    </w:p>
    <w:p>
      <w:pPr>
        <w:pStyle w:val="KBBullet"/>
      </w:pPr>
      <w:r>
        <w:t>•  For sauces absorbed during holding, distinguish amount produced, amount added, amount retained, and amount served.</w:t>
      </w:r>
    </w:p>
    <w:p>
      <w:pPr>
        <w:pStyle w:val="KBBullet"/>
      </w:pPr>
      <w:r>
        <w:t>•  For split service, allocate the master batch by location, station, or meal period and prevent duplicate procurement.</w:t>
      </w:r>
    </w:p>
    <w:p>
      <w:pPr>
        <w:pStyle w:val="Heading1"/>
        <w:keepNext w:val="1"/>
      </w:pPr>
      <w:r>
        <w:t>Proteins</w:t>
      </w:r>
    </w:p>
    <w:p>
      <w:pPr>
        <w:pStyle w:val="KBBullet"/>
      </w:pPr>
      <w:r>
        <w:t>•  Scale cooked portions from cooked finished yield; convert to raw purchasing quantity using a verified yield for the exact cut and method.</w:t>
      </w:r>
    </w:p>
    <w:p>
      <w:pPr>
        <w:pStyle w:val="KBBullet"/>
      </w:pPr>
      <w:r>
        <w:t>•  Bone-in, skin-on, trimmed, marinated, injected, breaded, frozen, and precooked products require different yield logic.</w:t>
      </w:r>
    </w:p>
    <w:p>
      <w:pPr>
        <w:pStyle w:val="KBBullet"/>
      </w:pPr>
      <w:r>
        <w:t>•  For count-based proteins such as shrimp, wings, ribs, or fillets, reconcile average piece weight with portion count.</w:t>
      </w:r>
    </w:p>
    <w:p>
      <w:pPr>
        <w:pStyle w:val="KBBullet"/>
      </w:pPr>
      <w:r>
        <w:t>•  Account for purge, thaw loss, trim, cooking loss, carryover, slicing loss, and holding loss when material.</w:t>
      </w:r>
    </w:p>
    <w:p>
      <w:pPr>
        <w:pStyle w:val="KBBullet"/>
      </w:pPr>
      <w:r>
        <w:t>•  Do not use safe minimum temperature as the tenderness endpoint for a braised cut.</w:t>
      </w:r>
    </w:p>
    <w:p>
      <w:pPr>
        <w:pStyle w:val="Heading1"/>
        <w:keepNext w:val="1"/>
      </w:pPr>
      <w:r>
        <w:t>Rice grains legumes and absorbed liquids</w:t>
      </w:r>
    </w:p>
    <w:p>
      <w:pPr>
        <w:pStyle w:val="KBBullet"/>
      </w:pPr>
      <w:r>
        <w:t>•  Do not confuse dry weight with cooked yield.</w:t>
      </w:r>
    </w:p>
    <w:p>
      <w:pPr>
        <w:pStyle w:val="KBBullet"/>
      </w:pPr>
      <w:r>
        <w:t>•  Use the verified cooked-yield ratio for the exact product and method. Generic ratios are working assumptions only.</w:t>
      </w:r>
    </w:p>
    <w:p>
      <w:pPr>
        <w:pStyle w:val="KBBullet"/>
      </w:pPr>
      <w:r>
        <w:t>•  Required dry amount = required cooked amount ÷ verified cooked-yield multiplier.</w:t>
      </w:r>
    </w:p>
    <w:p>
      <w:pPr>
        <w:pStyle w:val="KBBullet"/>
      </w:pPr>
      <w:r>
        <w:t>•  Separate dry grain, cooking liquid, cooked target, drained target when applicable, and final incorporated amount.</w:t>
      </w:r>
    </w:p>
    <w:p>
      <w:pPr>
        <w:pStyle w:val="KBBullet"/>
      </w:pPr>
      <w:r>
        <w:t>•  Forecast by finished weight rather than visual pan fullness.</w:t>
      </w:r>
    </w:p>
    <w:p>
      <w:pPr>
        <w:pStyle w:val="KBBullet"/>
      </w:pPr>
      <w:r>
        <w:t>•  Verify the actual service scoop by weighing multiple normal portions.</w:t>
      </w:r>
    </w:p>
    <w:p>
      <w:pPr>
        <w:pStyle w:val="KBBullet"/>
      </w:pPr>
      <w:r>
        <w:t>•  For legumes, distinguish dry, soaked, cooked, drained, and liquid-retained weights.</w:t>
      </w:r>
    </w:p>
    <w:p>
      <w:pPr>
        <w:pStyle w:val="Heading1"/>
        <w:keepNext w:val="1"/>
      </w:pPr>
      <w:r>
        <w:t>Pasta noodles and hydration</w:t>
      </w:r>
    </w:p>
    <w:p>
      <w:pPr>
        <w:pStyle w:val="KBBullet"/>
      </w:pPr>
      <w:r>
        <w:t>•  Track dry, fresh, frozen, precooked, soaked, cooked, drained, and finished weights distinctly.</w:t>
      </w:r>
    </w:p>
    <w:p>
      <w:pPr>
        <w:pStyle w:val="KBBullet"/>
      </w:pPr>
      <w:r>
        <w:t>•  Use an actual yield for the product and doneness standard; generic doubling is only a working assumption.</w:t>
      </w:r>
    </w:p>
    <w:p>
      <w:pPr>
        <w:pStyle w:val="KBBullet"/>
      </w:pPr>
      <w:r>
        <w:t>•  Account for sauce absorption during holding and avoid treating absorbed sauce as unexplained yield.</w:t>
      </w:r>
    </w:p>
    <w:p>
      <w:pPr>
        <w:pStyle w:val="KBBullet"/>
      </w:pPr>
      <w:r>
        <w:t>•  Validate that noodle or pasta quantity is meaningful for the menu identity.</w:t>
      </w:r>
    </w:p>
    <w:p>
      <w:pPr>
        <w:pStyle w:val="KBBullet"/>
      </w:pPr>
      <w:r>
        <w:t>•  Plan shallow holding, staged saucing, or small batches when continued absorption damages quality.</w:t>
      </w:r>
    </w:p>
    <w:p>
      <w:pPr>
        <w:pStyle w:val="Heading1"/>
        <w:keepNext w:val="1"/>
      </w:pPr>
      <w:r>
        <w:t>Vegetables fruits and herbs</w:t>
      </w:r>
    </w:p>
    <w:p>
      <w:pPr>
        <w:pStyle w:val="KBBullet"/>
      </w:pPr>
      <w:r>
        <w:t>•  Apply trim and cooking yield to the exact form purchased.</w:t>
      </w:r>
    </w:p>
    <w:p>
      <w:pPr>
        <w:pStyle w:val="KBBullet"/>
      </w:pPr>
      <w:r>
        <w:t>•  Distinguish whole, peeled, seeded, cored, trimmed, drained, thawed, cooked, and finished states.</w:t>
      </w:r>
    </w:p>
    <w:p>
      <w:pPr>
        <w:pStyle w:val="KBBullet"/>
      </w:pPr>
      <w:r>
        <w:t>•  Leafy herbs and garnishes often require count, bunch, case, or usable-weight conversion verified from the supplier.</w:t>
      </w:r>
    </w:p>
    <w:p>
      <w:pPr>
        <w:pStyle w:val="KBBullet"/>
      </w:pPr>
      <w:r>
        <w:t>•  Do not reduce a recipe because of an ordering or delivery overage unless production records show actual recipe overuse.</w:t>
      </w:r>
    </w:p>
    <w:p>
      <w:pPr>
        <w:pStyle w:val="KBBullet"/>
      </w:pPr>
      <w:r>
        <w:t>•  Account for water loss, compression, oxidation, and holding when they materially affect portion or quality.</w:t>
      </w:r>
    </w:p>
    <w:p>
      <w:pPr>
        <w:pStyle w:val="Heading1"/>
        <w:keepNext w:val="1"/>
      </w:pPr>
      <w:r>
        <w:t>Sauces dressings soups and beverages</w:t>
      </w:r>
    </w:p>
    <w:p>
      <w:pPr>
        <w:pStyle w:val="KBBullet"/>
      </w:pPr>
      <w:r>
        <w:t>•  Scale by finished volume or verified finished weight, not by the sum of unprocessed ingredient volumes.</w:t>
      </w:r>
    </w:p>
    <w:p>
      <w:pPr>
        <w:pStyle w:val="KBBullet"/>
      </w:pPr>
      <w:r>
        <w:t>•  Required volume = portions × volume per portion plus only an approved production allowance.</w:t>
      </w:r>
    </w:p>
    <w:p>
      <w:pPr>
        <w:pStyle w:val="KBBullet"/>
      </w:pPr>
      <w:r>
        <w:t>•  Account for evaporation, straining, blending expansion, retained solids, absorption, kettle heel, transfer loss, and service residue.</w:t>
      </w:r>
    </w:p>
    <w:p>
      <w:pPr>
        <w:pStyle w:val="KBBullet"/>
      </w:pPr>
      <w:r>
        <w:t>•  For chunky soups and sauces, verify the intended solids-to-liquid ratio and utensil delivery.</w:t>
      </w:r>
    </w:p>
    <w:p>
      <w:pPr>
        <w:pStyle w:val="KBBullet"/>
      </w:pPr>
      <w:r>
        <w:t>•  A slurry, roux, reduction, puree, starch, gum, or emulsion must be based on the tested final texture rather than added automatically.</w:t>
      </w:r>
    </w:p>
    <w:p>
      <w:pPr>
        <w:pStyle w:val="KBBullet"/>
      </w:pPr>
      <w:r>
        <w:t>•  For beverages and concentrates, use the manufacturer dilution ratio unless an approved tested formulation replaces it.</w:t>
      </w:r>
    </w:p>
    <w:p>
      <w:pPr>
        <w:pStyle w:val="Heading1"/>
        <w:keepNext w:val="1"/>
      </w:pPr>
      <w:r>
        <w:t>Baking dough and portioned products</w:t>
      </w:r>
    </w:p>
    <w:p>
      <w:pPr>
        <w:pStyle w:val="KBBullet"/>
      </w:pPr>
      <w:r>
        <w:t>•  Baker’s percentage expresses each ingredient as a percentage of flour weight; total dough weight must still reconcile to piece count.</w:t>
      </w:r>
    </w:p>
    <w:p>
      <w:pPr>
        <w:pStyle w:val="KBBullet"/>
      </w:pPr>
      <w:r>
        <w:t>•  Dough required = pieces or pans × dough weight per piece or pan.</w:t>
      </w:r>
    </w:p>
    <w:p>
      <w:pPr>
        <w:pStyle w:val="KBBullet"/>
      </w:pPr>
      <w:r>
        <w:t>•  Account for divider loss, bowl residue, proofing limits, bake loss, icing, filling, and finishing yield.</w:t>
      </w:r>
    </w:p>
    <w:p>
      <w:pPr>
        <w:pStyle w:val="KBBullet"/>
      </w:pPr>
      <w:r>
        <w:t>•  Pan size, piece weight, proofing method, bake profile, and cut count are required for reproducible scaling.</w:t>
      </w:r>
    </w:p>
    <w:p>
      <w:pPr>
        <w:pStyle w:val="KBBullet"/>
      </w:pPr>
      <w:r>
        <w:t>•  Frozen preformed or pre-sheeted products follow verified piece count and package specifications rather than scratch dough assumptions.</w:t>
      </w:r>
    </w:p>
    <w:p>
      <w:pPr>
        <w:pStyle w:val="Heading1"/>
        <w:keepNext w:val="1"/>
      </w:pPr>
      <w:r>
        <w:t>Pans vessels packages and equipment capacity</w:t>
      </w:r>
    </w:p>
    <w:p>
      <w:pPr>
        <w:pStyle w:val="KBBullet"/>
      </w:pPr>
      <w:r>
        <w:t>•  Required containers = required finished quantity ÷ approved usable quantity per container, rounded to a whole container.</w:t>
      </w:r>
    </w:p>
    <w:p>
      <w:pPr>
        <w:pStyle w:val="KBBullet"/>
      </w:pPr>
      <w:r>
        <w:t>•  Never use nominal vessel capacity as safe working capacity.</w:t>
      </w:r>
    </w:p>
    <w:p>
      <w:pPr>
        <w:pStyle w:val="KBBullet"/>
      </w:pPr>
      <w:r>
        <w:t>•  Respect maximum fill depth, headspace, circulation, rack loading, recovery time, mixing limits, and safe handling weight.</w:t>
      </w:r>
    </w:p>
    <w:p>
      <w:pPr>
        <w:pStyle w:val="KBBullet"/>
      </w:pPr>
      <w:r>
        <w:t>•  Divide batches so each batch uses the same formulation ratio and receives consistent cook, cool, and hold treatment.</w:t>
      </w:r>
    </w:p>
    <w:p>
      <w:pPr>
        <w:pStyle w:val="KBBullet"/>
      </w:pPr>
      <w:r>
        <w:t>•  Package ordering and recipe use are separate: purchasing may round to a case while production uses only the approved amount.</w:t>
      </w:r>
    </w:p>
    <w:p>
      <w:pPr>
        <w:pStyle w:val="Heading1"/>
        <w:keepNext w:val="1"/>
      </w:pPr>
      <w:r>
        <w:t>Cut count and discrete yield</w:t>
      </w:r>
    </w:p>
    <w:p>
      <w:pPr>
        <w:pStyle w:val="KBBullet"/>
      </w:pPr>
      <w:r>
        <w:t>•  Required whole items = target portions ÷ portions per whole item, rounded up.</w:t>
      </w:r>
    </w:p>
    <w:p>
      <w:pPr>
        <w:pStyle w:val="KBBullet"/>
      </w:pPr>
      <w:r>
        <w:t>•  Actual portions = rounded whole items × portions per whole item.</w:t>
      </w:r>
    </w:p>
    <w:p>
      <w:pPr>
        <w:pStyle w:val="KBBullet"/>
      </w:pPr>
      <w:r>
        <w:t>•  Use this logic for pizzas, cakes, sandwiches cut into portions, sheet pans, loaves, packages, skewers, and similar items.</w:t>
      </w:r>
    </w:p>
    <w:p>
      <w:pPr>
        <w:pStyle w:val="KBBullet"/>
      </w:pPr>
      <w:r>
        <w:t>•  State the whole-item count, cut count, target count, and actual count.</w:t>
      </w:r>
    </w:p>
    <w:p>
      <w:pPr>
        <w:pStyle w:val="Heading1"/>
        <w:keepNext w:val="1"/>
      </w:pPr>
      <w:r>
        <w:t>Batch sequencing holding and replenishment</w:t>
      </w:r>
    </w:p>
    <w:p>
      <w:pPr>
        <w:pStyle w:val="KBBullet"/>
      </w:pPr>
      <w:r>
        <w:t>•  A scaled recipe must specify whether the full quantity is produced at once or in controlled batches.</w:t>
      </w:r>
    </w:p>
    <w:p>
      <w:pPr>
        <w:pStyle w:val="KBBullet"/>
      </w:pPr>
      <w:r>
        <w:t>•  Model cook time, recovery time, cooling capacity, holding duration, transport, service rate, and replenishment frequency.</w:t>
      </w:r>
    </w:p>
    <w:p>
      <w:pPr>
        <w:pStyle w:val="KBBullet"/>
      </w:pPr>
      <w:r>
        <w:t>•  Crispy foods generally require ventilation and late finishing; starches and noodles may absorb liquid; emulsions may break; vegetables may continue cooking.</w:t>
      </w:r>
    </w:p>
    <w:p>
      <w:pPr>
        <w:pStyle w:val="KBBullet"/>
      </w:pPr>
      <w:r>
        <w:t>•  Quality limits may require smaller batches even when equipment can hold the full volume.</w:t>
      </w:r>
    </w:p>
    <w:p>
      <w:pPr>
        <w:pStyle w:val="KBBullet"/>
      </w:pPr>
      <w:r>
        <w:t>•  Food-safety limits must come from the configured jurisdiction and approved organizational policy.</w:t>
      </w:r>
    </w:p>
    <w:p>
      <w:pPr>
        <w:pStyle w:val="Heading1"/>
        <w:keepNext w:val="1"/>
      </w:pPr>
      <w:r>
        <w:t>Procurement consolidation</w:t>
      </w:r>
    </w:p>
    <w:p>
      <w:pPr>
        <w:pStyle w:val="KBBullet"/>
      </w:pPr>
      <w:r>
        <w:t>•  Convert each recipe requirement to a common purchasing unit only after recipe validation.</w:t>
      </w:r>
    </w:p>
    <w:p>
      <w:pPr>
        <w:pStyle w:val="KBBullet"/>
      </w:pPr>
      <w:r>
        <w:t>•  Consolidate identical products across recipes; do not consolidate products with different specifications or allergen profiles.</w:t>
      </w:r>
    </w:p>
    <w:p>
      <w:pPr>
        <w:pStyle w:val="KBBullet"/>
      </w:pPr>
      <w:r>
        <w:t>•  Separate exact usable demand, authorized inventory deduction, purchase requirement, case pack, cases ordered, and expected remainder.</w:t>
      </w:r>
    </w:p>
    <w:p>
      <w:pPr>
        <w:pStyle w:val="KBBullet"/>
      </w:pPr>
      <w:r>
        <w:t>•  Do not invent case packs or supplier yields.</w:t>
      </w:r>
    </w:p>
    <w:p>
      <w:pPr>
        <w:pStyle w:val="KBBullet"/>
      </w:pPr>
      <w:r>
        <w:t>•  Keep fresh, frozen, refrigerated, dry, chemical, specialty, and venue-specific order streams separate when the organization requires it.</w:t>
      </w:r>
    </w:p>
    <w:p>
      <w:pPr>
        <w:pStyle w:val="Heading1"/>
        <w:keepNext w:val="1"/>
      </w:pPr>
      <w:r>
        <w:t>Forecasting with production records</w:t>
      </w:r>
    </w:p>
    <w:p>
      <w:pPr>
        <w:pStyle w:val="KBBullet"/>
      </w:pPr>
      <w:r>
        <w:t>•  Forecast from comparable events, venue traffic, menu role, station take rate, weather, calendar, price, audience, and service duration when data exists.</w:t>
      </w:r>
    </w:p>
    <w:p>
      <w:pPr>
        <w:pStyle w:val="KBBullet"/>
      </w:pPr>
      <w:r>
        <w:t>•  Record planned portions, actual production, portions served, leftovers, waste, transfers, sell-outs, and substitutions.</w:t>
      </w:r>
    </w:p>
    <w:p>
      <w:pPr>
        <w:pStyle w:val="KBBullet"/>
      </w:pPr>
      <w:r>
        <w:t>•  Adjusted forecast is a decision, not a recipe change.</w:t>
      </w:r>
    </w:p>
    <w:p>
      <w:pPr>
        <w:pStyle w:val="KBBullet"/>
      </w:pPr>
      <w:r>
        <w:t>•  Update a recipe yield only when the formulation or verified production yield changed.</w:t>
      </w:r>
    </w:p>
    <w:p>
      <w:pPr>
        <w:pStyle w:val="KBBullet"/>
      </w:pPr>
      <w:r>
        <w:t>•  Preserve event context so a one-time anomaly is not generalized worldwide.</w:t>
      </w:r>
    </w:p>
    <w:p>
      <w:pPr>
        <w:pStyle w:val="Heading1"/>
        <w:keepNext w:val="1"/>
      </w:pPr>
      <w:r>
        <w:t>Validation tests before release</w:t>
      </w:r>
    </w:p>
    <w:p>
      <w:pPr>
        <w:pStyle w:val="KBBullet"/>
      </w:pPr>
      <w:r>
        <w:t>•  Count × portion equals target finished yield.</w:t>
      </w:r>
    </w:p>
    <w:p>
      <w:pPr>
        <w:pStyle w:val="KBBullet"/>
      </w:pPr>
      <w:r>
        <w:t>•  Component build equals finished portion.</w:t>
      </w:r>
    </w:p>
    <w:p>
      <w:pPr>
        <w:pStyle w:val="KBBullet"/>
      </w:pPr>
      <w:r>
        <w:t>•  Baseline yield is finished yield, not ingredient total.</w:t>
      </w:r>
    </w:p>
    <w:p>
      <w:pPr>
        <w:pStyle w:val="KBBullet"/>
      </w:pPr>
      <w:r>
        <w:t>•  Raw purchasing quantity supports the cooked requirement.</w:t>
      </w:r>
    </w:p>
    <w:p>
      <w:pPr>
        <w:pStyle w:val="KBBullet"/>
      </w:pPr>
      <w:r>
        <w:t>•  All sub-recipes are present and scaled once.</w:t>
      </w:r>
    </w:p>
    <w:p>
      <w:pPr>
        <w:pStyle w:val="KBBullet"/>
      </w:pPr>
      <w:r>
        <w:t>•  High-impact ingredients received independent review.</w:t>
      </w:r>
    </w:p>
    <w:p>
      <w:pPr>
        <w:pStyle w:val="KBBullet"/>
      </w:pPr>
      <w:r>
        <w:t>•  Batch and vessel capacities are executable.</w:t>
      </w:r>
    </w:p>
    <w:p>
      <w:pPr>
        <w:pStyle w:val="KBBullet"/>
      </w:pPr>
      <w:r>
        <w:t>•  Target and actual rounded yield are visible.</w:t>
      </w:r>
    </w:p>
    <w:p>
      <w:pPr>
        <w:pStyle w:val="KBBullet"/>
      </w:pPr>
      <w:r>
        <w:t>•  Recipe, prep, and procurement totals agree.</w:t>
      </w:r>
    </w:p>
    <w:p>
      <w:pPr>
        <w:pStyle w:val="KBBullet"/>
      </w:pPr>
      <w:r>
        <w:t>•  Units, locale, regulatory status, allergens, and verification flags are complete.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Universal Culinary Production Knowledge Pack  |  Version 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BBullet">
    <w:name w:val="KB Bullet"/>
    <w:basedOn w:val="Normal"/>
    <w:pPr>
      <w:spacing w:after="50"/>
      <w:ind w:left="346" w:hanging="23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