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C5F8A"/>
          <w:sz w:val="44"/>
          <w:szCs w:val="44"/>
        </w:rPr>
        <w:t xml:space="preserve">Healthcare Claims Authentication POC</w:t>
      </w:r>
    </w:p>
    <w:p>
      <w:pPr>
        <w:spacing w:after="300"/>
      </w:pPr>
      <w:r>
        <w:rPr>
          <w:color w:val="444444"/>
          <w:sz w:val="28"/>
          <w:szCs w:val="28"/>
        </w:rPr>
        <w:t xml:space="preserve">Technologies, Tools &amp; Frameworks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Final version — covers all five POC scripts</w:t>
      </w:r>
    </w:p>
    <w:p>
      <w:pPr>
        <w:pStyle w:val="Heading1"/>
        <w:spacing w:after="150" w:before="320"/>
      </w:pPr>
      <w:r>
        <w:t xml:space="preserve">1. Summary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50"/>
        <w:gridCol w:w="2100"/>
        <w:gridCol w:w="1900"/>
        <w:gridCol w:w="2200"/>
      </w:tblGrid>
      <w:tr>
        <w:trPr>
          <w:tblHeader/>
        </w:trPr>
        <w:tc>
          <w:tcPr>
            <w:tcW w:type="dxa" w:w="21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05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License / Model</w:t>
            </w:r>
          </w:p>
        </w:tc>
        <w:tc>
          <w:tcPr>
            <w:tcW w:type="dxa" w:w="19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Cost for This POC</w:t>
            </w:r>
          </w:p>
        </w:tc>
        <w:tc>
          <w:tcPr>
            <w:tcW w:type="dxa" w:w="22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LangGraph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Open source (MIT), by LangChain Inc.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Stateful agent orchestration: nodes, conditional edges, checkpointing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LangChain Core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Library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Open source (MIT)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Shared primitives LangGraph builds on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Python 3.12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Open source (PSF License)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Implementation language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SQLite (via langgraph-checkpoint-sqlite)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Embedded DB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Open source (Public Domain)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Local state persistence / checkpointing and the embedding cache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rank_bm25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Library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Open source (Apache 2.0)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Keyword-search half of hybrid retrieval, runs entirely locally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Cohere API (Embed v3/v4)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Commercial API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Commercial, pay-as-you-go, free trial tier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in POC (mock mode); ~$0.10 per 1M input tokens live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Generates vector embeddings of claim narratives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Pinecone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Commercial API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Commercial, usage-based, free Starter tier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in POC (mock mode); free tier covers this POC's scale live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Dense half of hybrid similarity search against known FWA case embeddings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Zapier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Commercial SaaS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Commercial, task-based, free tier (100 tasks/mo)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in POC (mock mode); free tier sufficient for POC-scale live testing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Webhook-based notification to SIU reviewer on flagged claims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Anthropic API (Claude)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Commercial API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Commercial, pay-as-you-go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in POC (mock mode); low per-call cost live at POC volume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Grounded LLM reasoning over claim details, rule flags, hybrid similarity results, and retrieved guideline text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matplotlib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Library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Open source (PSF/BSD-style)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Architecture diagram generation for this document set</w:t>
            </w:r>
          </w:p>
        </w:tc>
      </w:tr>
      <w:tr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docx (npm)</w:t>
            </w:r>
          </w:p>
        </w:tc>
        <w:tc>
          <w:tcPr>
            <w:tcW w:type="dxa" w:w="1050"/>
          </w:tcPr>
          <w:p>
            <w:r>
              <w:rPr>
                <w:sz w:val="19"/>
                <w:szCs w:val="19"/>
              </w:rPr>
              <w:t xml:space="preserve">Library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Open source (MIT)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Word document generation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Pricing figures reflect publicly listed rates as of mid-2026 and change frequently — verify current rates directly with each vendor before budgeting for a production rollout.</w:t>
      </w:r>
    </w:p>
    <w:p>
      <w:pPr>
        <w:pStyle w:val="Heading1"/>
        <w:spacing w:after="150" w:before="320"/>
      </w:pPr>
      <w:r>
        <w:t xml:space="preserve">2. Per-Component Detail</w:t>
      </w:r>
    </w:p>
    <w:p>
      <w:pPr>
        <w:pStyle w:val="Heading2"/>
        <w:spacing w:after="100" w:before="220"/>
      </w:pPr>
      <w:r>
        <w:t xml:space="preserve">LangGraph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source, MIT-licensed, maintained by LangChain Inc.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Free to use at any scale for self-hosted deployment — the cost surface is purely your own compute/infra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LangChain also offers a commercial “LangGraph Platform” for managed deployment, tracing, and hosting, which is optional — this POC does not use it, everything runs self-hosted</w:t>
      </w:r>
    </w:p>
    <w:p>
      <w:pPr>
        <w:pStyle w:val="Heading2"/>
        <w:spacing w:after="100" w:before="220"/>
      </w:pPr>
      <w:r>
        <w:t xml:space="preserve">rank_bm25 (Hybrid Retrieval)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source, lightweight, pure-Python BM25 implementation — no external service, no API key, no cost at any scale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Used in the final POC script to provide the keyword-search half of hybrid retrieval, fused with Pinecone's dense similarity scores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Runs identically in mock mode and live mode since it never leaves the local process — the only thing that changes between modes is where the dense half of the search comes from</w:t>
      </w:r>
    </w:p>
    <w:p>
      <w:pPr>
        <w:pStyle w:val="Heading2"/>
        <w:spacing w:after="100" w:before="220"/>
      </w:pPr>
      <w:r>
        <w:t xml:space="preserve">Cohere (Embed API)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Commercial API with a free trial tier: roughly 1,000 API calls/month, 100 calls/minute, restricted to non-production use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Paid pay-as-you-go pricing for Embed v3/v4 is approximately $0.10 per 1 million input tokens — very low cost for claim-narrative-scale text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infrastructure to manage; billing is purely usage-based with no fixed minimum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This POC runs Cohere in mock mode (a deterministic hashing-trick bag-of-words embedding, in the final script) so it incurs zero cost and requires no API key to demonstrate the workflow</w:t>
      </w:r>
    </w:p>
    <w:p>
      <w:pPr>
        <w:pStyle w:val="Heading2"/>
        <w:spacing w:after="100" w:before="220"/>
      </w:pPr>
      <w:r>
        <w:t xml:space="preserve">Pinecone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Commercial, serverless, usage-based vector database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Free “Starter” tier: no credit card required, roughly 2GB storage (enough for on the order of 100K+ vectors depending on dimension), community support only, no SLA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Paid “Standard” tier introduces a monthly minimum plus usage-based read/write unit and storage charges once you exceed free-tier limits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 this POC's scale (a handful of known-FWA-case embeddings), the free tier is more than sufficient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This POC runs Pinecone in mock mode (in-memory hybrid-fused similarity against a couple of sample vectors) so no account or index is required to demonstrate the workflow</w:t>
      </w:r>
    </w:p>
    <w:p>
      <w:pPr>
        <w:pStyle w:val="Heading2"/>
        <w:spacing w:after="100" w:before="220"/>
      </w:pPr>
      <w:r>
        <w:t xml:space="preserve">Zapier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Commercial workflow-automation SaaS, task-based billing (a “task” = one action step executed)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Free plan: 100 tasks/month, but limited to two-step Zaps (one trigger + one action) — enough for a single simple notification Zap in a POC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Entry paid tier starts in the neighborhood of $20–$30/month (billed annually vs. monthly) once you need multi-step Zaps or premium app connectors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This POC runs Zapier in mock mode (prints the payload that would be POSTed to a webhook) so no Zapier account is required to demonstrate the workflow</w:t>
      </w:r>
    </w:p>
    <w:p>
      <w:pPr>
        <w:pStyle w:val="Heading2"/>
        <w:spacing w:after="100" w:before="220"/>
      </w:pPr>
      <w:r>
        <w:t xml:space="preserve">Anthropic API (Claude)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Commercial, pay-as-you-go API, no free tier but low per-call cost at typical claim-narrative-scale text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Used for the llm_fraud_reasoning node: in the final script, reasons over claim details, rule-based flags, hybrid similarity results, AND retrieved guideline text (true RAG grounding), returning a structured JSON recommendation (action, rationale, confidence)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This POC runs the LLM call in mock mode (deterministic logic that mirrors plausible model output) so it incurs zero cost and requires no API key to demonstrate the workflow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infrastructure to manage; billing is purely usage-based</w:t>
      </w:r>
    </w:p>
    <w:p>
      <w:pPr>
        <w:pStyle w:val="Heading1"/>
        <w:spacing w:after="150" w:before="320"/>
      </w:pPr>
      <w:r>
        <w:t xml:space="preserve">3. Custom Components (Not Third-Party, No License/Cost)</w:t>
      </w:r>
    </w:p>
    <w:p>
      <w:pPr>
        <w:spacing w:after="160"/>
      </w:pPr>
      <w:r>
        <w:t xml:space="preserve">Several pieces of the full architecture are custom code written for this POC rather than a separate paid service: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50"/>
        <w:gridCol w:w="1900"/>
        <w:gridCol w:w="2600"/>
      </w:tblGrid>
      <w:tr>
        <w:trPr>
          <w:tblHeader/>
        </w:trPr>
        <w:tc>
          <w:tcPr>
            <w:tcW w:type="dxa" w:w="22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5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600"/>
            <w:shd w:fill="2C5F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Input / output guardrails</w:t>
            </w:r>
          </w:p>
        </w:tc>
        <w:tc>
          <w:tcPr>
            <w:tcW w:type="dxa" w:w="2650"/>
          </w:tcPr>
          <w:p>
            <w:r>
              <w:rPr>
                <w:sz w:val="19"/>
                <w:szCs w:val="19"/>
              </w:rPr>
              <w:t xml:space="preserve">Custom Python logic (regex + schema validation)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— runs locally, no external call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Blocks prompt-injection / malformed input before it reaches Cohere or the LLM; validates the LLM's response before it is trusted, failing closed to human review on any validation failure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Embedding cache</w:t>
            </w:r>
          </w:p>
        </w:tc>
        <w:tc>
          <w:tcPr>
            <w:tcW w:type="dxa" w:w="2650"/>
          </w:tcPr>
          <w:p>
            <w:r>
              <w:rPr>
                <w:sz w:val="19"/>
                <w:szCs w:val="19"/>
              </w:rPr>
              <w:t xml:space="preserve">Custom SQLite table, separate from the LangGraph checkpointer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— local disk only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Avoids redundant Cohere embedding calls for a narrative that's already been embedded, keyed by a hash of the narrative text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Hybrid score fusion</w:t>
            </w:r>
          </w:p>
        </w:tc>
        <w:tc>
          <w:tcPr>
            <w:tcW w:type="dxa" w:w="2650"/>
          </w:tcPr>
          <w:p>
            <w:r>
              <w:rPr>
                <w:sz w:val="19"/>
                <w:szCs w:val="19"/>
              </w:rPr>
              <w:t xml:space="preserve">Custom Python (min-max normalize + weighted sum of dense and BM25 scores)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— local computation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Combines Pinecone's dense similarity with rank_bm25's keyword score into one ranked result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2650"/>
          </w:tcPr>
          <w:p>
            <w:r>
              <w:rPr>
                <w:sz w:val="19"/>
                <w:szCs w:val="19"/>
              </w:rPr>
              <w:t xml:space="preserve">Custom Python (per-claim error counter + bounded retry routing)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— local computation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Tracks repeated Pinecone/BM25 failures and escalates to human review after a threshold, distinct from the content guardrails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Confidence decision gate</w:t>
            </w:r>
          </w:p>
        </w:tc>
        <w:tc>
          <w:tcPr>
            <w:tcW w:type="dxa" w:w="2650"/>
          </w:tcPr>
          <w:p>
            <w:r>
              <w:rPr>
                <w:sz w:val="19"/>
                <w:szCs w:val="19"/>
              </w:rPr>
              <w:t xml:space="preserve">Custom Python (threshold logic over the LLM's own output)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$0 — local computation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Routes to auto-approve, auto-reject, or human review based on the LLM's recommended_action and confidence together</w:t>
            </w:r>
          </w:p>
        </w:tc>
      </w:tr>
    </w:tbl>
    <w:p>
      <w:pPr>
        <w:pStyle w:val="Heading1"/>
        <w:spacing w:after="150" w:before="320"/>
      </w:pPr>
      <w:r>
        <w:t xml:space="preserve">4. Cost Posture of This POC as Delivered</w:t>
      </w:r>
    </w:p>
    <w:p>
      <w:pPr>
        <w:spacing w:after="160"/>
      </w:pPr>
      <w:r>
        <w:t xml:space="preserve">As delivered and run in this exercise, the POC incurs $0 in third-party API cost: Cohere, Pinecone, Zapier, and Anthropic all run through a mock integration layer that mirrors the real SDK call signatures and return shapes, and rank_bm25 never leaves the local process in either mode. Moving to live calls requires only API keys and flipping a single flag per script — no code restructuring. Expected monthly cost for a live low-volume pilot (a few hundred claims/month) across all four commercial services would very likely stay within each vendor's free tier or low double-digit dollars for Anthropic/Cohere usage.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2026-08-13T06:20:28.770Z</dcterms:created>
  <dcterms:modified xsi:type="dcterms:W3CDTF">2026-08-13T06:20:28.771Z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