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Arial" w:cs="Arial" w:eastAsia="Arial" w:hAnsi="Arial"/>
          <w:b/>
          <w:bCs/>
          <w:color w:val="534AB7"/>
          <w:sz w:val="80"/>
          <w:szCs w:val="80"/>
        </w:rPr>
        <w:t xml:space="preserve">English Buddy</w:t>
      </w:r>
    </w:p>
    <w:p>
      <w:pPr>
        <w:spacing w:after="80" w:before="0"/>
        <w:jc w:val="center"/>
      </w:pPr>
      <w:r>
        <w:rPr>
          <w:rFonts w:ascii="Arial" w:cs="Arial" w:eastAsia="Arial" w:hAnsi="Arial"/>
          <w:color w:val="555555"/>
          <w:sz w:val="32"/>
          <w:szCs w:val="32"/>
        </w:rPr>
        <w:t xml:space="preserve">System Architecture Document</w:t>
      </w:r>
    </w:p>
    <w:p>
      <w:pPr>
        <w:spacing w:after="60" w:before="0"/>
        <w:jc w:val="center"/>
      </w:pPr>
      <w:r>
        <w:rPr>
          <w:rFonts w:ascii="Arial" w:cs="Arial" w:eastAsia="Arial" w:hAnsi="Arial"/>
          <w:b/>
          <w:bCs/>
          <w:color w:val="534AB7"/>
          <w:sz w:val="26"/>
          <w:szCs w:val="26"/>
        </w:rPr>
        <w:t xml:space="preserve">englishbuddy.lk</w:t>
      </w:r>
    </w:p>
    <w:p>
      <w:pPr>
        <w:spacing w:after="1600" w:before="0"/>
        <w:jc w:val="center"/>
      </w:pPr>
      <w:r>
        <w:rPr>
          <w:rFonts w:ascii="Arial" w:cs="Arial" w:eastAsia="Arial" w:hAnsi="Arial"/>
          <w:color w:val="999999"/>
          <w:sz w:val="20"/>
          <w:szCs w:val="20"/>
        </w:rPr>
        <w:t xml:space="preserve">May 2026  —  Version 1.0</w:t>
      </w:r>
    </w:p>
    <w:p>
      <w:r>
        <w:br w:type="page"/>
      </w:r>
    </w:p>
    <w:p>
      <w:pPr>
        <w:pStyle w:val="Heading1"/>
        <w:spacing w:after="160" w:before="360"/>
      </w:pPr>
      <w:r>
        <w:rPr>
          <w:rFonts w:ascii="Arial" w:cs="Arial" w:eastAsia="Arial" w:hAnsi="Arial"/>
          <w:b/>
          <w:bCs/>
          <w:color w:val="534AB7"/>
          <w:sz w:val="32"/>
          <w:szCs w:val="32"/>
        </w:rPr>
        <w:t xml:space="preserve">1. System Overview</w:t>
      </w:r>
    </w:p>
    <w:p>
      <w:pPr>
        <w:spacing w:after="100" w:before="60"/>
      </w:pPr>
      <w:r>
        <w:rPr>
          <w:rFonts w:ascii="Arial" w:cs="Arial" w:eastAsia="Arial" w:hAnsi="Arial"/>
          <w:sz w:val="20"/>
          <w:szCs w:val="20"/>
        </w:rPr>
        <w:t xml:space="preserve">English Buddy is a voice-based AI English practice platform built for Sri Lankan learners. The system has four layers: the browser (frontend), the Python backend server, external AI and payment services, and the Supabase data layer. All traffic flows through the backend server — the browser never calls external APIs directly.</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Color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bCs/>
                <w:color w:val="3C3489"/>
                <w:sz w:val="18"/>
                <w:szCs w:val="18"/>
              </w:rPr>
              <w:t xml:space="preserve">Purple — Browser / user</w:t>
            </w:r>
          </w:p>
        </w:tc>
        <w:tc>
          <w:tcPr>
            <w:tcW w:type="dxa" w:w="2340"/>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Teal — Backend server</w:t>
            </w:r>
          </w:p>
        </w:tc>
        <w:tc>
          <w:tcPr>
            <w:tcW w:type="dxa" w:w="234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bCs/>
                <w:color w:val="712B13"/>
                <w:sz w:val="18"/>
                <w:szCs w:val="18"/>
              </w:rPr>
              <w:t xml:space="preserve">Coral — External services</w:t>
            </w:r>
          </w:p>
        </w:tc>
        <w:tc>
          <w:tcPr>
            <w:tcW w:type="dxa" w:w="234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Blue — Data layer</w:t>
            </w:r>
          </w:p>
        </w:tc>
      </w:tr>
    </w:tbl>
    <w:p>
      <w:pPr>
        <w:spacing w:after="60" w:before="60"/>
      </w:pPr>
      <w:r>
        <w:rPr>
          <w:rFonts w:ascii="Arial" w:cs="Arial" w:eastAsia="Arial" w:hAnsi="Arial"/>
          <w:sz w:val="20"/>
          <w:szCs w:val="20"/>
        </w:rPr>
        <w:t xml:space="preserve"/>
      </w:r>
    </w:p>
    <w:p>
      <w:pPr>
        <w:pBdr>
          <w:bottom w:val="single" w:color="CECBF6" w:sz="6" w:space="1"/>
        </w:pBdr>
        <w:spacing w:after="160" w:before="160"/>
      </w:pPr>
      <w:r>
        <w:rPr>
          <w:rFonts w:ascii="Arial" w:cs="Arial" w:eastAsia="Arial" w:hAnsi="Arial"/>
          <w:sz w:val="20"/>
          <w:szCs w:val="20"/>
        </w:rPr>
        <w:t xml:space="preserve"/>
      </w:r>
    </w:p>
    <w:p>
      <w:pPr>
        <w:pStyle w:val="Heading1"/>
        <w:spacing w:after="160" w:before="360"/>
      </w:pPr>
      <w:r>
        <w:rPr>
          <w:rFonts w:ascii="Arial" w:cs="Arial" w:eastAsia="Arial" w:hAnsi="Arial"/>
          <w:b/>
          <w:bCs/>
          <w:color w:val="534AB7"/>
          <w:sz w:val="32"/>
          <w:szCs w:val="32"/>
        </w:rPr>
        <w:t xml:space="preserve">2. Layer 1 — Browser (english_buddy.html)</w:t>
      </w:r>
    </w:p>
    <w:p>
      <w:pPr>
        <w:spacing w:after="100" w:before="60"/>
      </w:pPr>
      <w:r>
        <w:rPr>
          <w:rFonts w:ascii="Arial" w:cs="Arial" w:eastAsia="Arial" w:hAnsi="Arial"/>
          <w:sz w:val="20"/>
          <w:szCs w:val="20"/>
        </w:rPr>
        <w:t xml:space="preserve">Everything the user sees and touches lives in a single HTML file. No framework is required — the app runs as a static file served by the Python backend. The browser layer handles voice input, AI reply playback, avatar animations, and the score card UI.</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2.1 Input &amp; output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534AB7" w:sz="4"/>
              <w:left w:val="single" w:color="534AB7" w:sz="4"/>
              <w:bottom w:val="single" w:color="534AB7" w:sz="4"/>
              <w:right w:val="single" w:color="534AB7" w:sz="4"/>
            </w:tcBorders>
            <w:shd w:fill="EEEDFE" w:val="clear"/>
            <w:tcMar>
              <w:top w:type="dxa" w:w="80"/>
              <w:left w:type="dxa" w:w="120"/>
              <w:bottom w:type="dxa" w:w="80"/>
              <w:right w:type="dxa" w:w="120"/>
            </w:tcMar>
          </w:tcPr>
          <w:p>
            <w:pPr>
              <w:spacing w:after="4" w:before="0"/>
            </w:pPr>
            <w:r>
              <w:rPr>
                <w:rFonts w:ascii="Arial" w:cs="Arial" w:eastAsia="Arial" w:hAnsi="Arial"/>
                <w:b/>
                <w:bCs/>
                <w:color w:val="3C3489"/>
                <w:sz w:val="18"/>
                <w:szCs w:val="18"/>
              </w:rPr>
              <w:t xml:space="preserve">Microphone</w:t>
            </w:r>
          </w:p>
          <w:p>
            <w:pPr>
              <w:spacing w:after="0" w:before="0"/>
            </w:pPr>
            <w:r>
              <w:rPr>
                <w:rFonts w:ascii="Arial" w:cs="Arial" w:eastAsia="Arial" w:hAnsi="Arial"/>
                <w:color w:val="534AB7"/>
                <w:sz w:val="16"/>
                <w:szCs w:val="16"/>
              </w:rPr>
              <w:t xml:space="preserve">Web Speech API — Chrome/Edge only</w:t>
            </w:r>
          </w:p>
        </w:tc>
        <w:tc>
          <w:tcPr>
            <w:tcW w:type="dxa" w:w="2340"/>
            <w:tcBorders>
              <w:top w:val="single" w:color="534AB7" w:sz="4"/>
              <w:left w:val="single" w:color="534AB7" w:sz="4"/>
              <w:bottom w:val="single" w:color="534AB7" w:sz="4"/>
              <w:right w:val="single" w:color="534AB7" w:sz="4"/>
            </w:tcBorders>
            <w:shd w:fill="EEEDFE" w:val="clear"/>
            <w:tcMar>
              <w:top w:type="dxa" w:w="80"/>
              <w:left w:type="dxa" w:w="120"/>
              <w:bottom w:type="dxa" w:w="80"/>
              <w:right w:type="dxa" w:w="120"/>
            </w:tcMar>
          </w:tcPr>
          <w:p>
            <w:pPr>
              <w:spacing w:after="4" w:before="0"/>
            </w:pPr>
            <w:r>
              <w:rPr>
                <w:rFonts w:ascii="Arial" w:cs="Arial" w:eastAsia="Arial" w:hAnsi="Arial"/>
                <w:b/>
                <w:bCs/>
                <w:color w:val="3C3489"/>
                <w:sz w:val="18"/>
                <w:szCs w:val="18"/>
              </w:rPr>
              <w:t xml:space="preserve">Speaker (TTS)</w:t>
            </w:r>
          </w:p>
          <w:p>
            <w:pPr>
              <w:spacing w:after="0" w:before="0"/>
            </w:pPr>
            <w:r>
              <w:rPr>
                <w:rFonts w:ascii="Arial" w:cs="Arial" w:eastAsia="Arial" w:hAnsi="Arial"/>
                <w:color w:val="534AB7"/>
                <w:sz w:val="16"/>
                <w:szCs w:val="16"/>
              </w:rPr>
              <w:t xml:space="preserve">speechSynthesis — Google US English</w:t>
            </w:r>
          </w:p>
        </w:tc>
        <w:tc>
          <w:tcPr>
            <w:tcW w:type="dxa" w:w="2340"/>
            <w:tcBorders>
              <w:top w:val="single" w:color="534AB7" w:sz="4"/>
              <w:left w:val="single" w:color="534AB7" w:sz="4"/>
              <w:bottom w:val="single" w:color="534AB7" w:sz="4"/>
              <w:right w:val="single" w:color="534AB7" w:sz="4"/>
            </w:tcBorders>
            <w:shd w:fill="EEEDFE" w:val="clear"/>
            <w:tcMar>
              <w:top w:type="dxa" w:w="80"/>
              <w:left w:type="dxa" w:w="120"/>
              <w:bottom w:type="dxa" w:w="80"/>
              <w:right w:type="dxa" w:w="120"/>
            </w:tcMar>
          </w:tcPr>
          <w:p>
            <w:pPr>
              <w:spacing w:after="4" w:before="0"/>
            </w:pPr>
            <w:r>
              <w:rPr>
                <w:rFonts w:ascii="Arial" w:cs="Arial" w:eastAsia="Arial" w:hAnsi="Arial"/>
                <w:b/>
                <w:bCs/>
                <w:color w:val="3C3489"/>
                <w:sz w:val="18"/>
                <w:szCs w:val="18"/>
              </w:rPr>
              <w:t xml:space="preserve">SVG avatar</w:t>
            </w:r>
          </w:p>
          <w:p>
            <w:pPr>
              <w:spacing w:after="0" w:before="0"/>
            </w:pPr>
            <w:r>
              <w:rPr>
                <w:rFonts w:ascii="Arial" w:cs="Arial" w:eastAsia="Arial" w:hAnsi="Arial"/>
                <w:color w:val="534AB7"/>
                <w:sz w:val="16"/>
                <w:szCs w:val="16"/>
              </w:rPr>
              <w:t xml:space="preserve">7 expressions — talking, nod, smile…</w:t>
            </w:r>
          </w:p>
        </w:tc>
        <w:tc>
          <w:tcPr>
            <w:tcW w:type="dxa" w:w="2340"/>
            <w:tcBorders>
              <w:top w:val="single" w:color="534AB7" w:sz="4"/>
              <w:left w:val="single" w:color="534AB7" w:sz="4"/>
              <w:bottom w:val="single" w:color="534AB7" w:sz="4"/>
              <w:right w:val="single" w:color="534AB7" w:sz="4"/>
            </w:tcBorders>
            <w:shd w:fill="EEEDFE" w:val="clear"/>
            <w:tcMar>
              <w:top w:type="dxa" w:w="80"/>
              <w:left w:type="dxa" w:w="120"/>
              <w:bottom w:type="dxa" w:w="80"/>
              <w:right w:type="dxa" w:w="120"/>
            </w:tcMar>
          </w:tcPr>
          <w:p>
            <w:pPr>
              <w:spacing w:after="4" w:before="0"/>
            </w:pPr>
            <w:r>
              <w:rPr>
                <w:rFonts w:ascii="Arial" w:cs="Arial" w:eastAsia="Arial" w:hAnsi="Arial"/>
                <w:b/>
                <w:bCs/>
                <w:color w:val="3C3489"/>
                <w:sz w:val="18"/>
                <w:szCs w:val="18"/>
              </w:rPr>
              <w:t xml:space="preserve">Score card</w:t>
            </w:r>
          </w:p>
          <w:p>
            <w:pPr>
              <w:spacing w:after="0" w:before="0"/>
            </w:pPr>
            <w:r>
              <w:rPr>
                <w:rFonts w:ascii="Arial" w:cs="Arial" w:eastAsia="Arial" w:hAnsi="Arial"/>
                <w:color w:val="534AB7"/>
                <w:sz w:val="16"/>
                <w:szCs w:val="16"/>
              </w:rPr>
              <w:t xml:space="preserve">Grammar · vocab · fluency · confidence</w:t>
            </w:r>
          </w:p>
        </w:tc>
      </w:tr>
    </w:tbl>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2.2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534AB7" w:sz="4"/>
              <w:left w:val="single" w:color="534AB7" w:sz="4"/>
              <w:bottom w:val="single" w:color="534AB7" w:sz="4"/>
              <w:right w:val="single" w:color="534AB7" w:sz="4"/>
            </w:tcBorders>
            <w:shd w:fill="EEEDFE" w:val="clear"/>
            <w:tcMar>
              <w:top w:type="dxa" w:w="80"/>
              <w:left w:type="dxa" w:w="120"/>
              <w:bottom w:type="dxa" w:w="80"/>
              <w:right w:type="dxa" w:w="120"/>
            </w:tcMar>
          </w:tcPr>
          <w:p>
            <w:pPr>
              <w:spacing w:after="4" w:before="0"/>
            </w:pPr>
            <w:r>
              <w:rPr>
                <w:rFonts w:ascii="Arial" w:cs="Arial" w:eastAsia="Arial" w:hAnsi="Arial"/>
                <w:b/>
                <w:bCs/>
                <w:color w:val="3C3489"/>
                <w:sz w:val="18"/>
                <w:szCs w:val="18"/>
              </w:rPr>
              <w:t xml:space="preserve">Auth UI</w:t>
            </w:r>
          </w:p>
          <w:p>
            <w:pPr>
              <w:spacing w:after="0" w:before="0"/>
            </w:pPr>
            <w:r>
              <w:rPr>
                <w:rFonts w:ascii="Arial" w:cs="Arial" w:eastAsia="Arial" w:hAnsi="Arial"/>
                <w:color w:val="534AB7"/>
                <w:sz w:val="16"/>
                <w:szCs w:val="16"/>
              </w:rPr>
              <w:t xml:space="preserve">Login · signup screens</w:t>
            </w:r>
          </w:p>
        </w:tc>
        <w:tc>
          <w:tcPr>
            <w:tcW w:type="dxa" w:w="2340"/>
            <w:tcBorders>
              <w:top w:val="single" w:color="534AB7" w:sz="4"/>
              <w:left w:val="single" w:color="534AB7" w:sz="4"/>
              <w:bottom w:val="single" w:color="534AB7" w:sz="4"/>
              <w:right w:val="single" w:color="534AB7" w:sz="4"/>
            </w:tcBorders>
            <w:shd w:fill="EEEDFE" w:val="clear"/>
            <w:tcMar>
              <w:top w:type="dxa" w:w="80"/>
              <w:left w:type="dxa" w:w="120"/>
              <w:bottom w:type="dxa" w:w="80"/>
              <w:right w:type="dxa" w:w="120"/>
            </w:tcMar>
          </w:tcPr>
          <w:p>
            <w:pPr>
              <w:spacing w:after="4" w:before="0"/>
            </w:pPr>
            <w:r>
              <w:rPr>
                <w:rFonts w:ascii="Arial" w:cs="Arial" w:eastAsia="Arial" w:hAnsi="Arial"/>
                <w:b/>
                <w:bCs/>
                <w:color w:val="3C3489"/>
                <w:sz w:val="18"/>
                <w:szCs w:val="18"/>
              </w:rPr>
              <w:t xml:space="preserve">Topic picker</w:t>
            </w:r>
          </w:p>
          <w:p>
            <w:pPr>
              <w:spacing w:after="0" w:before="0"/>
            </w:pPr>
            <w:r>
              <w:rPr>
                <w:rFonts w:ascii="Arial" w:cs="Arial" w:eastAsia="Arial" w:hAnsi="Arial"/>
                <w:color w:val="534AB7"/>
                <w:sz w:val="16"/>
                <w:szCs w:val="16"/>
              </w:rPr>
              <w:t xml:space="preserve">7 topics · free chat mode</w:t>
            </w:r>
          </w:p>
        </w:tc>
        <w:tc>
          <w:tcPr>
            <w:tcW w:type="dxa" w:w="2340"/>
            <w:tcBorders>
              <w:top w:val="single" w:color="534AB7" w:sz="4"/>
              <w:left w:val="single" w:color="534AB7" w:sz="4"/>
              <w:bottom w:val="single" w:color="534AB7" w:sz="4"/>
              <w:right w:val="single" w:color="534AB7" w:sz="4"/>
            </w:tcBorders>
            <w:shd w:fill="EEEDFE" w:val="clear"/>
            <w:tcMar>
              <w:top w:type="dxa" w:w="80"/>
              <w:left w:type="dxa" w:w="120"/>
              <w:bottom w:type="dxa" w:w="80"/>
              <w:right w:type="dxa" w:w="120"/>
            </w:tcMar>
          </w:tcPr>
          <w:p>
            <w:pPr>
              <w:spacing w:after="4" w:before="0"/>
            </w:pPr>
            <w:r>
              <w:rPr>
                <w:rFonts w:ascii="Arial" w:cs="Arial" w:eastAsia="Arial" w:hAnsi="Arial"/>
                <w:b/>
                <w:bCs/>
                <w:color w:val="3C3489"/>
                <w:sz w:val="18"/>
                <w:szCs w:val="18"/>
              </w:rPr>
              <w:t xml:space="preserve">Transcript panel</w:t>
            </w:r>
          </w:p>
          <w:p>
            <w:pPr>
              <w:spacing w:after="0" w:before="0"/>
            </w:pPr>
            <w:r>
              <w:rPr>
                <w:rFonts w:ascii="Arial" w:cs="Arial" w:eastAsia="Arial" w:hAnsi="Arial"/>
                <w:color w:val="534AB7"/>
                <w:sz w:val="16"/>
                <w:szCs w:val="16"/>
              </w:rPr>
              <w:t xml:space="preserve">Live text + error highlighting</w:t>
            </w:r>
          </w:p>
        </w:tc>
        <w:tc>
          <w:tcPr>
            <w:tcW w:type="dxa" w:w="2340"/>
            <w:tcBorders>
              <w:top w:val="single" w:color="534AB7" w:sz="4"/>
              <w:left w:val="single" w:color="534AB7" w:sz="4"/>
              <w:bottom w:val="single" w:color="534AB7" w:sz="4"/>
              <w:right w:val="single" w:color="534AB7" w:sz="4"/>
            </w:tcBorders>
            <w:shd w:fill="EEEDFE" w:val="clear"/>
            <w:tcMar>
              <w:top w:type="dxa" w:w="80"/>
              <w:left w:type="dxa" w:w="120"/>
              <w:bottom w:type="dxa" w:w="80"/>
              <w:right w:type="dxa" w:w="120"/>
            </w:tcMar>
          </w:tcPr>
          <w:p>
            <w:pPr>
              <w:spacing w:after="4" w:before="0"/>
            </w:pPr>
            <w:r>
              <w:rPr>
                <w:rFonts w:ascii="Arial" w:cs="Arial" w:eastAsia="Arial" w:hAnsi="Arial"/>
                <w:b/>
                <w:bCs/>
                <w:color w:val="3C3489"/>
                <w:sz w:val="18"/>
                <w:szCs w:val="18"/>
              </w:rPr>
              <w:t xml:space="preserve">Share card</w:t>
            </w:r>
          </w:p>
          <w:p>
            <w:pPr>
              <w:spacing w:after="0" w:before="0"/>
            </w:pPr>
            <w:r>
              <w:rPr>
                <w:rFonts w:ascii="Arial" w:cs="Arial" w:eastAsia="Arial" w:hAnsi="Arial"/>
                <w:color w:val="534AB7"/>
                <w:sz w:val="16"/>
                <w:szCs w:val="16"/>
              </w:rPr>
              <w:t xml:space="preserve">WhatsApp · Facebook share buttons</w:t>
            </w:r>
          </w:p>
        </w:tc>
      </w:tr>
    </w:tbl>
    <w:p>
      <w:pPr>
        <w:spacing w:after="60" w:before="60"/>
      </w:pPr>
      <w:r>
        <w:rPr>
          <w:rFonts w:ascii="Arial" w:cs="Arial" w:eastAsia="Arial" w:hAnsi="Arial"/>
          <w:sz w:val="20"/>
          <w:szCs w:val="20"/>
        </w:rPr>
        <w:t xml:space="preserve"/>
      </w:r>
    </w:p>
    <w:p>
      <w:pPr>
        <w:spacing w:after="100" w:before="60"/>
      </w:pPr>
      <w:r>
        <w:rPr>
          <w:rFonts w:ascii="Arial" w:cs="Arial" w:eastAsia="Arial" w:hAnsi="Arial"/>
          <w:b/>
          <w:bCs/>
          <w:sz w:val="20"/>
          <w:szCs w:val="20"/>
        </w:rPr>
        <w:t xml:space="preserve">Voice flow: </w:t>
      </w:r>
      <w:r>
        <w:rPr>
          <w:rFonts w:ascii="Arial" w:cs="Arial" w:eastAsia="Arial" w:hAnsi="Arial"/>
          <w:sz w:val="20"/>
          <w:szCs w:val="20"/>
        </w:rPr>
        <w:t xml:space="preserve">Microphone → Web Speech API transcribes speech → text sent to backend /proxy → Claude replies → text sent to speechSynthesis → avatar animates while speaking → score card shown after conversation ends.</w:t>
      </w:r>
    </w:p>
    <w:p>
      <w:pPr>
        <w:spacing w:after="60" w:before="60"/>
      </w:pPr>
      <w:r>
        <w:rPr>
          <w:rFonts w:ascii="Arial" w:cs="Arial" w:eastAsia="Arial" w:hAnsi="Arial"/>
          <w:sz w:val="20"/>
          <w:szCs w:val="20"/>
        </w:rPr>
        <w:t xml:space="preserve"/>
      </w:r>
    </w:p>
    <w:p>
      <w:pPr>
        <w:pBdr>
          <w:bottom w:val="single" w:color="CECBF6" w:sz="6" w:space="1"/>
        </w:pBdr>
        <w:spacing w:after="160" w:before="160"/>
      </w:pPr>
      <w:r>
        <w:rPr>
          <w:rFonts w:ascii="Arial" w:cs="Arial" w:eastAsia="Arial" w:hAnsi="Arial"/>
          <w:sz w:val="20"/>
          <w:szCs w:val="20"/>
        </w:rPr>
        <w:t xml:space="preserve"/>
      </w:r>
    </w:p>
    <w:p>
      <w:pPr>
        <w:pStyle w:val="Heading1"/>
        <w:spacing w:after="160" w:before="360"/>
      </w:pPr>
      <w:r>
        <w:rPr>
          <w:rFonts w:ascii="Arial" w:cs="Arial" w:eastAsia="Arial" w:hAnsi="Arial"/>
          <w:b/>
          <w:bCs/>
          <w:color w:val="534AB7"/>
          <w:sz w:val="32"/>
          <w:szCs w:val="32"/>
        </w:rPr>
        <w:t xml:space="preserve">3. Layer 2 — Backend (server.py on Railway)</w:t>
      </w:r>
    </w:p>
    <w:p>
      <w:pPr>
        <w:spacing w:after="100" w:before="60"/>
      </w:pPr>
      <w:r>
        <w:rPr>
          <w:rFonts w:ascii="Arial" w:cs="Arial" w:eastAsia="Arial" w:hAnsi="Arial"/>
          <w:sz w:val="20"/>
          <w:szCs w:val="20"/>
        </w:rPr>
        <w:t xml:space="preserve">A Python HTTP server that acts as the secure middleware between the browser and all external services. The browser never holds API keys — all secrets live as environment variables on the Railway server. Every request is authenticated before being forwarded.</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3.1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0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8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88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Auth required</w:t>
            </w:r>
          </w:p>
        </w:tc>
      </w:tr>
      <w:tr>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bCs/>
                <w:color w:val="1A1A2E"/>
                <w:sz w:val="18"/>
                <w:szCs w:val="18"/>
              </w:rPr>
              <w:t xml:space="preserve">/proxy</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Forward request to Claude/OpenAI/DeepSeek</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Yes — Supabase JWT</w:t>
            </w:r>
          </w:p>
        </w:tc>
      </w:tr>
      <w:tr>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bCs/>
                <w:color w:val="1A1A2E"/>
                <w:sz w:val="18"/>
                <w:szCs w:val="18"/>
              </w:rPr>
              <w:t xml:space="preserve">/webhook</w:t>
            </w:r>
          </w:p>
        </w:tc>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W w:type="dxa" w:w="288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Receive Stripe payment confirmation, update plan in Supabase</w:t>
            </w:r>
          </w:p>
        </w:tc>
        <w:tc>
          <w:tcPr>
            <w:tcW w:type="dxa" w:w="288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Stripe signature</w:t>
            </w:r>
          </w:p>
        </w:tc>
      </w:tr>
      <w:tr>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bCs/>
                <w:color w:val="1A1A2E"/>
                <w:sz w:val="18"/>
                <w:szCs w:val="18"/>
              </w:rPr>
              <w:t xml:space="preserve">/ (static)</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Serve english_buddy.html and static assets</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w:t>
            </w:r>
          </w:p>
        </w:tc>
      </w:tr>
    </w:tbl>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3.2 Request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040"/>
        <w:gridCol w:w="4800"/>
      </w:tblGrid>
      <w:tr>
        <w:tc>
          <w:tcPr>
            <w:tcW w:type="dxa" w:w="52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04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80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520"/>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1</w:t>
            </w:r>
          </w:p>
        </w:tc>
        <w:tc>
          <w:tcPr>
            <w:tcW w:type="dxa" w:w="4040"/>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Auth check</w:t>
            </w:r>
          </w:p>
        </w:tc>
        <w:tc>
          <w:tcPr>
            <w:tcW w:type="dxa" w:w="4800"/>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18"/>
                <w:szCs w:val="18"/>
              </w:rPr>
              <w:t xml:space="preserve">Validate Supabase JWT from Authorization header. Return 401 if invalid.</w:t>
            </w:r>
          </w:p>
        </w:tc>
      </w:tr>
      <w:tr>
        <w:tc>
          <w:tcPr>
            <w:tcW w:type="dxa" w:w="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085041"/>
                <w:sz w:val="18"/>
                <w:szCs w:val="18"/>
              </w:rPr>
              <w:t xml:space="preserve">2</w:t>
            </w:r>
          </w:p>
        </w:tc>
        <w:tc>
          <w:tcPr>
            <w:tcW w:type="dxa" w:w="4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085041"/>
                <w:sz w:val="18"/>
                <w:szCs w:val="18"/>
              </w:rPr>
              <w:t xml:space="preserve">Usage limit</w:t>
            </w:r>
          </w:p>
        </w:tc>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Query usage table: if free user and count ≥ 5 today, return 429 Too Many Requests.</w:t>
            </w:r>
          </w:p>
        </w:tc>
      </w:tr>
      <w:tr>
        <w:tc>
          <w:tcPr>
            <w:tcW w:type="dxa" w:w="520"/>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3</w:t>
            </w:r>
          </w:p>
        </w:tc>
        <w:tc>
          <w:tcPr>
            <w:tcW w:type="dxa" w:w="4040"/>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Profile injection</w:t>
            </w:r>
          </w:p>
        </w:tc>
        <w:tc>
          <w:tcPr>
            <w:tcW w:type="dxa" w:w="4800"/>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18"/>
                <w:szCs w:val="18"/>
              </w:rPr>
              <w:t xml:space="preserve">Fetch user profile from Supabase (age, level, native language). Prepend to system prompt.</w:t>
            </w:r>
          </w:p>
        </w:tc>
      </w:tr>
      <w:tr>
        <w:tc>
          <w:tcPr>
            <w:tcW w:type="dxa" w:w="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085041"/>
                <w:sz w:val="18"/>
                <w:szCs w:val="18"/>
              </w:rPr>
              <w:t xml:space="preserve">4</w:t>
            </w:r>
          </w:p>
        </w:tc>
        <w:tc>
          <w:tcPr>
            <w:tcW w:type="dxa" w:w="4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085041"/>
                <w:sz w:val="18"/>
                <w:szCs w:val="18"/>
              </w:rPr>
              <w:t xml:space="preserve">AI proxy</w:t>
            </w:r>
          </w:p>
        </w:tc>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Forward enriched request to Claude (or OpenAI/DeepSeek fallback). Stream response back.</w:t>
            </w:r>
          </w:p>
        </w:tc>
      </w:tr>
      <w:tr>
        <w:tc>
          <w:tcPr>
            <w:tcW w:type="dxa" w:w="520"/>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5</w:t>
            </w:r>
          </w:p>
        </w:tc>
        <w:tc>
          <w:tcPr>
            <w:tcW w:type="dxa" w:w="4040"/>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Score call</w:t>
            </w:r>
          </w:p>
        </w:tc>
        <w:tc>
          <w:tcPr>
            <w:tcW w:type="dxa" w:w="4800"/>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18"/>
                <w:szCs w:val="18"/>
              </w:rPr>
              <w:t xml:space="preserve">After conversation ends: send transcript to Claude with scoring prompt. Return JSON scores to browser.</w:t>
            </w:r>
          </w:p>
        </w:tc>
      </w:tr>
      <w:tr>
        <w:tc>
          <w:tcPr>
            <w:tcW w:type="dxa" w:w="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085041"/>
                <w:sz w:val="18"/>
                <w:szCs w:val="18"/>
              </w:rPr>
              <w:t xml:space="preserve">6</w:t>
            </w:r>
          </w:p>
        </w:tc>
        <w:tc>
          <w:tcPr>
            <w:tcW w:type="dxa" w:w="4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085041"/>
                <w:sz w:val="18"/>
                <w:szCs w:val="18"/>
              </w:rPr>
              <w:t xml:space="preserve">Usage count</w:t>
            </w:r>
          </w:p>
        </w:tc>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Increment usage.convo_count for today in Supabase.</w:t>
            </w:r>
          </w:p>
        </w:tc>
      </w:tr>
    </w:tbl>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3.3 Environment variables (never committed to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624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12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bCs/>
                <w:color w:val="1A1A2E"/>
                <w:sz w:val="18"/>
                <w:szCs w:val="18"/>
              </w:rPr>
              <w:t xml:space="preserve">ANTHROPIC_API_KEY</w:t>
            </w:r>
          </w:p>
        </w:tc>
        <w:tc>
          <w:tcPr>
            <w:tcW w:type="dxa" w:w="624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Claude Sonnet 4.5 — conversation + scoring</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SUPABASE_URL</w:t>
            </w:r>
          </w:p>
        </w:tc>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Supabase project URL for DB and auth calls</w:t>
            </w:r>
          </w:p>
        </w:tc>
      </w:tr>
      <w:tr>
        <w:tc>
          <w:tcPr>
            <w:tcW w:type="dxa" w:w="312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bCs/>
                <w:color w:val="1A1A2E"/>
                <w:sz w:val="18"/>
                <w:szCs w:val="18"/>
              </w:rPr>
              <w:t xml:space="preserve">SUPABASE_KEY</w:t>
            </w:r>
          </w:p>
        </w:tc>
        <w:tc>
          <w:tcPr>
            <w:tcW w:type="dxa" w:w="624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Supabase service role key (server-side only)</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STRIPE_SECRET</w:t>
            </w:r>
          </w:p>
        </w:tc>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Stripe secret key for creating checkout sessions</w:t>
            </w:r>
          </w:p>
        </w:tc>
      </w:tr>
      <w:tr>
        <w:tc>
          <w:tcPr>
            <w:tcW w:type="dxa" w:w="312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bCs/>
                <w:color w:val="1A1A2E"/>
                <w:sz w:val="18"/>
                <w:szCs w:val="18"/>
              </w:rPr>
              <w:t xml:space="preserve">STRIPE_WEBHOOK_SECRET</w:t>
            </w:r>
          </w:p>
        </w:tc>
        <w:tc>
          <w:tcPr>
            <w:tcW w:type="dxa" w:w="624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Verify incoming Stripe webhook signatures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PORT</w:t>
            </w:r>
          </w:p>
        </w:tc>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Server port — default 8765 locally, Railway sets automatically</w:t>
            </w:r>
          </w:p>
        </w:tc>
      </w:tr>
    </w:tbl>
    <w:p>
      <w:pPr>
        <w:spacing w:after="60" w:before="60"/>
      </w:pPr>
      <w:r>
        <w:rPr>
          <w:rFonts w:ascii="Arial" w:cs="Arial" w:eastAsia="Arial" w:hAnsi="Arial"/>
          <w:sz w:val="20"/>
          <w:szCs w:val="20"/>
        </w:rPr>
        <w:t xml:space="preserve"/>
      </w:r>
    </w:p>
    <w:p>
      <w:pPr>
        <w:pBdr>
          <w:bottom w:val="single" w:color="CECBF6" w:sz="6" w:space="1"/>
        </w:pBdr>
        <w:spacing w:after="160" w:before="160"/>
      </w:pPr>
      <w:r>
        <w:rPr>
          <w:rFonts w:ascii="Arial" w:cs="Arial" w:eastAsia="Arial" w:hAnsi="Arial"/>
          <w:sz w:val="20"/>
          <w:szCs w:val="20"/>
        </w:rPr>
        <w:t xml:space="preserve"/>
      </w:r>
    </w:p>
    <w:p>
      <w:pPr>
        <w:pStyle w:val="Heading1"/>
        <w:spacing w:after="160" w:before="360"/>
      </w:pPr>
      <w:r>
        <w:rPr>
          <w:rFonts w:ascii="Arial" w:cs="Arial" w:eastAsia="Arial" w:hAnsi="Arial"/>
          <w:b/>
          <w:bCs/>
          <w:color w:val="534AB7"/>
          <w:sz w:val="32"/>
          <w:szCs w:val="32"/>
        </w:rPr>
        <w:t xml:space="preserve">4. Layer 3 — External Services</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4.1 AI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800"/>
        <w:gridCol w:w="3600"/>
      </w:tblGrid>
      <w:tr>
        <w:tc>
          <w:tcPr>
            <w:tcW w:type="dxa" w:w="180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16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80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60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180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bCs/>
                <w:color w:val="712B13"/>
                <w:sz w:val="18"/>
                <w:szCs w:val="18"/>
              </w:rPr>
              <w:t xml:space="preserve">Claude (Anthropic)</w:t>
            </w:r>
          </w:p>
        </w:tc>
        <w:tc>
          <w:tcPr>
            <w:tcW w:type="dxa" w:w="216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claude-sonnet-4-5</w:t>
            </w:r>
          </w:p>
        </w:tc>
        <w:tc>
          <w:tcPr>
            <w:tcW w:type="dxa" w:w="180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1</w:t>
            </w:r>
          </w:p>
        </w:tc>
        <w:tc>
          <w:tcPr>
            <w:tcW w:type="dxa" w:w="360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Main conversation partner + post-convo scoring</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712B13"/>
                <w:sz w:val="18"/>
                <w:szCs w:val="18"/>
              </w:rPr>
              <w:t xml:space="preserve">OpenAI</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gpt-4o-mini</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1</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Fallback backend — switchable in settings</w:t>
            </w:r>
          </w:p>
        </w:tc>
      </w:tr>
      <w:tr>
        <w:tc>
          <w:tcPr>
            <w:tcW w:type="dxa" w:w="180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bCs/>
                <w:color w:val="712B13"/>
                <w:sz w:val="18"/>
                <w:szCs w:val="18"/>
              </w:rPr>
              <w:t xml:space="preserve">DeepSeek</w:t>
            </w:r>
          </w:p>
        </w:tc>
        <w:tc>
          <w:tcPr>
            <w:tcW w:type="dxa" w:w="216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deepseek-chat</w:t>
            </w:r>
          </w:p>
        </w:tc>
        <w:tc>
          <w:tcPr>
            <w:tcW w:type="dxa" w:w="180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1</w:t>
            </w:r>
          </w:p>
        </w:tc>
        <w:tc>
          <w:tcPr>
            <w:tcW w:type="dxa" w:w="360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Fallback backend — lower cost option</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712B13"/>
                <w:sz w:val="18"/>
                <w:szCs w:val="18"/>
              </w:rPr>
              <w:t xml:space="preserve">ElevenLabs</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TTS API</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4</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Premium natural voice for Pro tier users</w:t>
            </w:r>
          </w:p>
        </w:tc>
      </w:tr>
      <w:tr>
        <w:tc>
          <w:tcPr>
            <w:tcW w:type="dxa" w:w="180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bCs/>
                <w:color w:val="712B13"/>
                <w:sz w:val="18"/>
                <w:szCs w:val="18"/>
              </w:rPr>
              <w:t xml:space="preserve">D-ID</w:t>
            </w:r>
          </w:p>
        </w:tc>
        <w:tc>
          <w:tcPr>
            <w:tcW w:type="dxa" w:w="216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Talking avatar API</w:t>
            </w:r>
          </w:p>
        </w:tc>
        <w:tc>
          <w:tcPr>
            <w:tcW w:type="dxa" w:w="180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4</w:t>
            </w:r>
          </w:p>
        </w:tc>
        <w:tc>
          <w:tcPr>
            <w:tcW w:type="dxa" w:w="360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Photorealistic talking face for Pro tier</w:t>
            </w:r>
          </w:p>
        </w:tc>
      </w:tr>
    </w:tbl>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4.2 Payments —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c>
          <w:tcPr>
            <w:tcW w:type="dxa" w:w="234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180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522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What it unlocks</w:t>
            </w:r>
          </w:p>
        </w:tc>
      </w:tr>
      <w:tr>
        <w:tc>
          <w:tcPr>
            <w:tcW w:type="dxa" w:w="234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bCs/>
                <w:color w:val="1A1A2E"/>
                <w:sz w:val="18"/>
                <w:szCs w:val="18"/>
              </w:rPr>
              <w:t xml:space="preserve">Free</w:t>
            </w:r>
          </w:p>
        </w:tc>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$0 / month</w:t>
            </w:r>
          </w:p>
        </w:tc>
        <w:tc>
          <w:tcPr>
            <w:tcW w:type="dxa" w:w="522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5 conversations per day · 3 topics · basic voice</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Learner</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$3 / month</w:t>
            </w:r>
          </w:p>
        </w:tc>
        <w:tc>
          <w:tcPr>
            <w:tcW w:type="dxa" w:w="52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Unlimited conversations · all topics · error highlighting · Sinhala/Tamil tips · progress dashboard</w:t>
            </w:r>
          </w:p>
        </w:tc>
      </w:tr>
      <w:tr>
        <w:tc>
          <w:tcPr>
            <w:tcW w:type="dxa" w:w="234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bCs/>
                <w:color w:val="1A1A2E"/>
                <w:sz w:val="18"/>
                <w:szCs w:val="18"/>
              </w:rPr>
              <w:t xml:space="preserve">Pro / School</w:t>
            </w:r>
          </w:p>
        </w:tc>
        <w:tc>
          <w:tcPr>
            <w:tcW w:type="dxa" w:w="18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$8 / month</w:t>
            </w:r>
          </w:p>
        </w:tc>
        <w:tc>
          <w:tcPr>
            <w:tcW w:type="dxa" w:w="522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Everything in Learner + teacher dashboard · student reports · custom topics · job interview mode</w:t>
            </w:r>
          </w:p>
        </w:tc>
      </w:tr>
    </w:tbl>
    <w:p>
      <w:pPr>
        <w:spacing w:after="100" w:before="60"/>
      </w:pPr>
      <w:r>
        <w:rPr>
          <w:rFonts w:ascii="Arial" w:cs="Arial" w:eastAsia="Arial" w:hAnsi="Arial"/>
          <w:b/>
          <w:bCs/>
          <w:sz w:val="20"/>
          <w:szCs w:val="20"/>
        </w:rPr>
        <w:t xml:space="preserve">Stripe flow: </w:t>
      </w:r>
      <w:r>
        <w:rPr>
          <w:rFonts w:ascii="Arial" w:cs="Arial" w:eastAsia="Arial" w:hAnsi="Arial"/>
          <w:sz w:val="20"/>
          <w:szCs w:val="20"/>
        </w:rPr>
        <w:t xml:space="preserve">User clicks Upgrade → backend creates Stripe checkout session → user redirected to Stripe hosted page → payment completed → Stripe sends webhook to /webhook → backend updates users.plan in Supabase → user gets upgraded features instantly.</w:t>
      </w:r>
    </w:p>
    <w:p>
      <w:pPr>
        <w:spacing w:after="60" w:before="60"/>
      </w:pPr>
      <w:r>
        <w:rPr>
          <w:rFonts w:ascii="Arial" w:cs="Arial" w:eastAsia="Arial" w:hAnsi="Arial"/>
          <w:sz w:val="20"/>
          <w:szCs w:val="20"/>
        </w:rPr>
        <w:t xml:space="preserve"/>
      </w:r>
    </w:p>
    <w:p>
      <w:pPr>
        <w:pBdr>
          <w:bottom w:val="single" w:color="CECBF6" w:sz="6" w:space="1"/>
        </w:pBdr>
        <w:spacing w:after="160" w:before="160"/>
      </w:pPr>
      <w:r>
        <w:rPr>
          <w:rFonts w:ascii="Arial" w:cs="Arial" w:eastAsia="Arial" w:hAnsi="Arial"/>
          <w:sz w:val="20"/>
          <w:szCs w:val="20"/>
        </w:rPr>
        <w:t xml:space="preserve"/>
      </w:r>
    </w:p>
    <w:p>
      <w:pPr>
        <w:pStyle w:val="Heading1"/>
        <w:spacing w:after="160" w:before="360"/>
      </w:pPr>
      <w:r>
        <w:rPr>
          <w:rFonts w:ascii="Arial" w:cs="Arial" w:eastAsia="Arial" w:hAnsi="Arial"/>
          <w:b/>
          <w:bCs/>
          <w:color w:val="534AB7"/>
          <w:sz w:val="32"/>
          <w:szCs w:val="32"/>
        </w:rPr>
        <w:t xml:space="preserve">5. Layer 4 — Data Layer (Supabase PostgreSQL)</w:t>
      </w:r>
    </w:p>
    <w:p>
      <w:pPr>
        <w:spacing w:after="100" w:before="60"/>
      </w:pPr>
      <w:r>
        <w:rPr>
          <w:rFonts w:ascii="Arial" w:cs="Arial" w:eastAsia="Arial" w:hAnsi="Arial"/>
          <w:sz w:val="20"/>
          <w:szCs w:val="20"/>
        </w:rPr>
        <w:t xml:space="preserve">All persistent data lives in Supabase. Row-Level Security (RLS) is enabled — users can only read and write their own rows. The backend server uses the service role key to bypass RLS for administrative operations (usage counting, plan updates).</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5.1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534AB7" w:sz="6"/>
              <w:left w:val="single" w:color="534AB7" w:sz="6"/>
              <w:bottom w:val="single" w:color="534AB7" w:sz="6"/>
              <w:right w:val="single" w:color="534AB7" w:sz="6"/>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users</w:t>
            </w:r>
          </w:p>
        </w:tc>
        <w:tc>
          <w:tcPr>
            <w:tcW w:type="dxa" w:w="2340"/>
            <w:tcBorders>
              <w:top w:val="single" w:color="534AB7" w:sz="6"/>
              <w:left w:val="single" w:color="534AB7" w:sz="6"/>
              <w:bottom w:val="single" w:color="534AB7" w:sz="6"/>
              <w:right w:val="single" w:color="534AB7" w:sz="6"/>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usage</w:t>
            </w:r>
          </w:p>
        </w:tc>
        <w:tc>
          <w:tcPr>
            <w:tcW w:type="dxa" w:w="2340"/>
            <w:tcBorders>
              <w:top w:val="single" w:color="534AB7" w:sz="6"/>
              <w:left w:val="single" w:color="534AB7" w:sz="6"/>
              <w:bottom w:val="single" w:color="534AB7" w:sz="6"/>
              <w:right w:val="single" w:color="534AB7" w:sz="6"/>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scores</w:t>
            </w:r>
          </w:p>
        </w:tc>
        <w:tc>
          <w:tcPr>
            <w:tcW w:type="dxa" w:w="2340"/>
            <w:tcBorders>
              <w:top w:val="single" w:color="534AB7" w:sz="6"/>
              <w:left w:val="single" w:color="534AB7" w:sz="6"/>
              <w:bottom w:val="single" w:color="534AB7" w:sz="6"/>
              <w:right w:val="single" w:color="534AB7" w:sz="6"/>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sessions</w:t>
            </w:r>
          </w:p>
        </w:tc>
      </w:tr>
      <w:tr>
        <w:tc>
          <w:tcPr>
            <w:tcW w:type="dxa" w:w="234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id · email · plan
age · level · language</w:t>
            </w:r>
          </w:p>
        </w:tc>
        <w:tc>
          <w:tcPr>
            <w:tcW w:type="dxa" w:w="234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user_id · date
convo_count</w:t>
            </w:r>
          </w:p>
        </w:tc>
        <w:tc>
          <w:tcPr>
            <w:tcW w:type="dxa" w:w="234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grammar · vocab
fluency · confidence</w:t>
            </w:r>
          </w:p>
        </w:tc>
        <w:tc>
          <w:tcPr>
            <w:tcW w:type="dxa" w:w="234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transcript · topic
duration · date</w:t>
            </w:r>
          </w:p>
        </w:tc>
      </w:tr>
    </w:tbl>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5.2 Table schema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440"/>
        <w:gridCol w:w="4800"/>
      </w:tblGrid>
      <w:tr>
        <w:tc>
          <w:tcPr>
            <w:tcW w:type="dxa" w:w="156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56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4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80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users</w:t>
            </w:r>
          </w:p>
        </w:tc>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id</w:t>
            </w:r>
          </w:p>
        </w:tc>
        <w:tc>
          <w:tcPr>
            <w:tcW w:type="dxa" w:w="144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uuid PK</w:t>
            </w:r>
          </w:p>
        </w:tc>
        <w:tc>
          <w:tcPr>
            <w:tcW w:type="dxa" w:w="480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Supabase Auth user ID — foreign key to auth.users</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email</w:t>
            </w:r>
          </w:p>
        </w:tc>
        <w:tc>
          <w:tcPr>
            <w:tcW w:type="dxa" w:w="14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text</w:t>
            </w:r>
          </w:p>
        </w:tc>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 email address</w:t>
            </w:r>
          </w:p>
        </w:tc>
      </w:tr>
      <w:tr>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plan</w:t>
            </w:r>
          </w:p>
        </w:tc>
        <w:tc>
          <w:tcPr>
            <w:tcW w:type="dxa" w:w="144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text</w:t>
            </w:r>
          </w:p>
        </w:tc>
        <w:tc>
          <w:tcPr>
            <w:tcW w:type="dxa" w:w="480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free | learner | pro — default: free</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age</w:t>
            </w:r>
          </w:p>
        </w:tc>
        <w:tc>
          <w:tcPr>
            <w:tcW w:type="dxa" w:w="14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w:t>
            </w:r>
          </w:p>
        </w:tc>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Collected at signup for adaptive AI prompts</w:t>
            </w:r>
          </w:p>
        </w:tc>
      </w:tr>
      <w:tr>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level</w:t>
            </w:r>
          </w:p>
        </w:tc>
        <w:tc>
          <w:tcPr>
            <w:tcW w:type="dxa" w:w="144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text</w:t>
            </w:r>
          </w:p>
        </w:tc>
        <w:tc>
          <w:tcPr>
            <w:tcW w:type="dxa" w:w="480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beginner | intermediate | advanced</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native_language</w:t>
            </w:r>
          </w:p>
        </w:tc>
        <w:tc>
          <w:tcPr>
            <w:tcW w:type="dxa" w:w="14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text</w:t>
            </w:r>
          </w:p>
        </w:tc>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sinhala | tamil | other</w:t>
            </w:r>
          </w:p>
        </w:tc>
      </w:tr>
      <w:tr>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usage</w:t>
            </w:r>
          </w:p>
        </w:tc>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user_id</w:t>
            </w:r>
          </w:p>
        </w:tc>
        <w:tc>
          <w:tcPr>
            <w:tcW w:type="dxa" w:w="144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uuid FK</w:t>
            </w:r>
          </w:p>
        </w:tc>
        <w:tc>
          <w:tcPr>
            <w:tcW w:type="dxa" w:w="480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References users.id</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date</w:t>
            </w:r>
          </w:p>
        </w:tc>
        <w:tc>
          <w:tcPr>
            <w:tcW w:type="dxa" w:w="14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date</w:t>
            </w:r>
          </w:p>
        </w:tc>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Today's date — one row per user per day</w:t>
            </w:r>
          </w:p>
        </w:tc>
      </w:tr>
      <w:tr>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convo_count</w:t>
            </w:r>
          </w:p>
        </w:tc>
        <w:tc>
          <w:tcPr>
            <w:tcW w:type="dxa" w:w="144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int</w:t>
            </w:r>
          </w:p>
        </w:tc>
        <w:tc>
          <w:tcPr>
            <w:tcW w:type="dxa" w:w="480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Incremented after each conversation. Checked against plan limit.</w:t>
            </w:r>
          </w:p>
        </w:tc>
      </w:tr>
      <w:tr>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scores</w:t>
            </w:r>
          </w:p>
        </w:tc>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user_id</w:t>
            </w:r>
          </w:p>
        </w:tc>
        <w:tc>
          <w:tcPr>
            <w:tcW w:type="dxa" w:w="144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uuid FK</w:t>
            </w:r>
          </w:p>
        </w:tc>
        <w:tc>
          <w:tcPr>
            <w:tcW w:type="dxa" w:w="480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References users.id</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grammar / vocab / fluency / confidence</w:t>
            </w:r>
          </w:p>
        </w:tc>
        <w:tc>
          <w:tcPr>
            <w:tcW w:type="dxa" w:w="14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w:t>
            </w:r>
          </w:p>
        </w:tc>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0–100 scores from Claude scoring call</w:t>
            </w:r>
          </w:p>
        </w:tc>
      </w:tr>
      <w:tr>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overall</w:t>
            </w:r>
          </w:p>
        </w:tc>
        <w:tc>
          <w:tcPr>
            <w:tcW w:type="dxa" w:w="144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int</w:t>
            </w:r>
          </w:p>
        </w:tc>
        <w:tc>
          <w:tcPr>
            <w:tcW w:type="dxa" w:w="480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Average of four sub-scores</w:t>
            </w:r>
          </w:p>
        </w:tc>
      </w:tr>
      <w:tr>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sessions</w:t>
            </w:r>
          </w:p>
        </w:tc>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transcript</w:t>
            </w:r>
          </w:p>
        </w:tc>
        <w:tc>
          <w:tcPr>
            <w:tcW w:type="dxa" w:w="144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text</w:t>
            </w:r>
          </w:p>
        </w:tc>
        <w:tc>
          <w:tcPr>
            <w:tcW w:type="dxa" w:w="480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Full conversation text — used for level-up detection</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topic</w:t>
            </w:r>
          </w:p>
        </w:tc>
        <w:tc>
          <w:tcPr>
            <w:tcW w:type="dxa" w:w="14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text</w:t>
            </w:r>
          </w:p>
        </w:tc>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Which topic was practiced</w:t>
            </w:r>
          </w:p>
        </w:tc>
      </w:tr>
      <w:tr>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c>
          <w:tcPr>
            <w:tcW w:type="dxa" w:w="156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duration_secs</w:t>
            </w:r>
          </w:p>
        </w:tc>
        <w:tc>
          <w:tcPr>
            <w:tcW w:type="dxa" w:w="144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int</w:t>
            </w:r>
          </w:p>
        </w:tc>
        <w:tc>
          <w:tcPr>
            <w:tcW w:type="dxa" w:w="4800"/>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18"/>
                <w:szCs w:val="18"/>
              </w:rPr>
              <w:t xml:space="preserve">Conversation length in seconds</w:t>
            </w:r>
          </w:p>
        </w:tc>
      </w:tr>
    </w:tbl>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5.3 Supabase Auth</w:t>
      </w:r>
    </w:p>
    <w:p>
      <w:pPr>
        <w:pStyle w:val="ListParagraph"/>
        <w:numPr>
          <w:ilvl w:val="0"/>
          <w:numId w:val="2"/>
        </w:numPr>
        <w:spacing w:after="40" w:before="40"/>
      </w:pPr>
      <w:r>
        <w:rPr>
          <w:rFonts w:ascii="Arial" w:cs="Arial" w:eastAsia="Arial" w:hAnsi="Arial"/>
          <w:sz w:val="20"/>
          <w:szCs w:val="20"/>
        </w:rPr>
        <w:t xml:space="preserve">Built-in JWT tokens — browser stores session, sends in Authorization header</w:t>
      </w:r>
    </w:p>
    <w:p>
      <w:pPr>
        <w:pStyle w:val="ListParagraph"/>
        <w:numPr>
          <w:ilvl w:val="0"/>
          <w:numId w:val="2"/>
        </w:numPr>
        <w:spacing w:after="40" w:before="40"/>
      </w:pPr>
      <w:r>
        <w:rPr>
          <w:rFonts w:ascii="Arial" w:cs="Arial" w:eastAsia="Arial" w:hAnsi="Arial"/>
          <w:sz w:val="20"/>
          <w:szCs w:val="20"/>
        </w:rPr>
        <w:t xml:space="preserve">Google OAuth — one-click signup using Google account</w:t>
      </w:r>
    </w:p>
    <w:p>
      <w:pPr>
        <w:pStyle w:val="ListParagraph"/>
        <w:numPr>
          <w:ilvl w:val="0"/>
          <w:numId w:val="2"/>
        </w:numPr>
        <w:spacing w:after="40" w:before="40"/>
      </w:pPr>
      <w:r>
        <w:rPr>
          <w:rFonts w:ascii="Arial" w:cs="Arial" w:eastAsia="Arial" w:hAnsi="Arial"/>
          <w:sz w:val="20"/>
          <w:szCs w:val="20"/>
        </w:rPr>
        <w:t xml:space="preserve">Email magic links — passwordless login option</w:t>
      </w:r>
    </w:p>
    <w:p>
      <w:pPr>
        <w:pStyle w:val="ListParagraph"/>
        <w:numPr>
          <w:ilvl w:val="0"/>
          <w:numId w:val="2"/>
        </w:numPr>
        <w:spacing w:after="40" w:before="40"/>
      </w:pPr>
      <w:r>
        <w:rPr>
          <w:rFonts w:ascii="Arial" w:cs="Arial" w:eastAsia="Arial" w:hAnsi="Arial"/>
          <w:sz w:val="20"/>
          <w:szCs w:val="20"/>
        </w:rPr>
        <w:t xml:space="preserve">Row-Level Security — users.id must match auth.uid() to read/write own row</w:t>
      </w:r>
    </w:p>
    <w:p>
      <w:pPr>
        <w:spacing w:after="60" w:before="60"/>
      </w:pPr>
      <w:r>
        <w:rPr>
          <w:rFonts w:ascii="Arial" w:cs="Arial" w:eastAsia="Arial" w:hAnsi="Arial"/>
          <w:sz w:val="20"/>
          <w:szCs w:val="20"/>
        </w:rPr>
        <w:t xml:space="preserve"/>
      </w:r>
    </w:p>
    <w:p>
      <w:pPr>
        <w:pBdr>
          <w:bottom w:val="single" w:color="CECBF6" w:sz="6" w:space="1"/>
        </w:pBdr>
        <w:spacing w:after="160" w:before="160"/>
      </w:pPr>
      <w:r>
        <w:rPr>
          <w:rFonts w:ascii="Arial" w:cs="Arial" w:eastAsia="Arial" w:hAnsi="Arial"/>
          <w:sz w:val="20"/>
          <w:szCs w:val="20"/>
        </w:rPr>
        <w:t xml:space="preserve"/>
      </w:r>
    </w:p>
    <w:p>
      <w:pPr>
        <w:pStyle w:val="Heading1"/>
        <w:spacing w:after="160" w:before="360"/>
      </w:pPr>
      <w:r>
        <w:rPr>
          <w:rFonts w:ascii="Arial" w:cs="Arial" w:eastAsia="Arial" w:hAnsi="Arial"/>
          <w:b/>
          <w:bCs/>
          <w:color w:val="534AB7"/>
          <w:sz w:val="32"/>
          <w:szCs w:val="32"/>
        </w:rPr>
        <w:t xml:space="preserve">6. Deployment Pipeline</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6.1 CI/CD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2200"/>
        <w:gridCol w:w="400"/>
        <w:gridCol w:w="2160"/>
      </w:tblGrid>
      <w:tr>
        <w:tc>
          <w:tcPr>
            <w:tcW w:type="dxa" w:w="2200"/>
            <w:tcBorders>
              <w:top w:val="single" w:color="534AB7" w:sz="6"/>
              <w:left w:val="single" w:color="534AB7" w:sz="6"/>
              <w:bottom w:val="single" w:color="534AB7" w:sz="6"/>
              <w:right w:val="single" w:color="534AB7" w:sz="6"/>
            </w:tcBorders>
            <w:shd w:fill="5F5E5A" w:val="clear"/>
            <w:tcMar>
              <w:top w:type="dxa" w:w="80"/>
              <w:left w:type="dxa" w:w="120"/>
              <w:bottom w:type="dxa" w:w="80"/>
              <w:right w:type="dxa" w:w="120"/>
            </w:tcMar>
          </w:tcPr>
          <w:p>
            <w:r>
              <w:rPr>
                <w:rFonts w:ascii="Arial" w:cs="Arial" w:eastAsia="Arial" w:hAnsi="Arial"/>
                <w:b/>
                <w:bCs/>
                <w:color w:val="FFFFFF"/>
                <w:sz w:val="18"/>
                <w:szCs w:val="18"/>
              </w:rPr>
              <w:t xml:space="preserve">GitHub repo</w:t>
            </w:r>
          </w:p>
        </w:tc>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888780"/>
                <w:sz w:val="18"/>
                <w:szCs w:val="18"/>
              </w:rPr>
              <w:t xml:space="preserve">→</w:t>
            </w:r>
          </w:p>
        </w:tc>
        <w:tc>
          <w:tcPr>
            <w:tcW w:type="dxa" w:w="2200"/>
            <w:tcBorders>
              <w:top w:val="single" w:color="534AB7" w:sz="6"/>
              <w:left w:val="single" w:color="534AB7" w:sz="6"/>
              <w:bottom w:val="single" w:color="534AB7" w:sz="6"/>
              <w:right w:val="single" w:color="534AB7" w:sz="6"/>
            </w:tcBorders>
            <w:shd w:fill="5F5E5A" w:val="clear"/>
            <w:tcMar>
              <w:top w:type="dxa" w:w="80"/>
              <w:left w:type="dxa" w:w="120"/>
              <w:bottom w:type="dxa" w:w="80"/>
              <w:right w:type="dxa" w:w="120"/>
            </w:tcMar>
          </w:tcPr>
          <w:p>
            <w:r>
              <w:rPr>
                <w:rFonts w:ascii="Arial" w:cs="Arial" w:eastAsia="Arial" w:hAnsi="Arial"/>
                <w:b/>
                <w:bCs/>
                <w:color w:val="FFFFFF"/>
                <w:sz w:val="18"/>
                <w:szCs w:val="18"/>
              </w:rPr>
              <w:t xml:space="preserve">Railway</w:t>
            </w:r>
          </w:p>
        </w:tc>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888780"/>
                <w:sz w:val="18"/>
                <w:szCs w:val="18"/>
              </w:rPr>
              <w:t xml:space="preserve">→</w:t>
            </w:r>
          </w:p>
        </w:tc>
        <w:tc>
          <w:tcPr>
            <w:tcW w:type="dxa" w:w="2160"/>
            <w:tcBorders>
              <w:top w:val="single" w:color="534AB7" w:sz="6"/>
              <w:left w:val="single" w:color="534AB7" w:sz="6"/>
              <w:bottom w:val="single" w:color="534AB7" w:sz="6"/>
              <w:right w:val="single" w:color="534AB7" w:sz="6"/>
            </w:tcBorders>
            <w:shd w:fill="5F5E5A" w:val="clear"/>
            <w:tcMar>
              <w:top w:type="dxa" w:w="80"/>
              <w:left w:type="dxa" w:w="120"/>
              <w:bottom w:type="dxa" w:w="80"/>
              <w:right w:type="dxa" w:w="120"/>
            </w:tcMar>
          </w:tcPr>
          <w:p>
            <w:r>
              <w:rPr>
                <w:rFonts w:ascii="Arial" w:cs="Arial" w:eastAsia="Arial" w:hAnsi="Arial"/>
                <w:b/>
                <w:bCs/>
                <w:color w:val="FFFFFF"/>
                <w:sz w:val="18"/>
                <w:szCs w:val="18"/>
              </w:rPr>
              <w:t xml:space="preserve">englishbuddy.lk</w:t>
            </w:r>
          </w:p>
        </w:tc>
      </w:tr>
      <w:tr>
        <w:tc>
          <w:tcPr>
            <w:tcW w:type="dxa" w:w="2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444441"/>
                <w:sz w:val="18"/>
                <w:szCs w:val="18"/>
              </w:rPr>
              <w:t xml:space="preserve">push to main → auto-deploy</w:t>
            </w:r>
          </w:p>
        </w:tc>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22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444441"/>
                <w:sz w:val="18"/>
                <w:szCs w:val="18"/>
              </w:rPr>
              <w:t xml:space="preserve">runs server.py 24/7</w:t>
            </w:r>
          </w:p>
        </w:tc>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FFFFFF"/>
                <w:sz w:val="18"/>
                <w:szCs w:val="18"/>
              </w:rPr>
              <w:t xml:space="preserve"/>
            </w:r>
          </w:p>
        </w:tc>
        <w:tc>
          <w:tcPr>
            <w:tcW w:type="dxa" w:w="216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444441"/>
                <w:sz w:val="18"/>
                <w:szCs w:val="18"/>
              </w:rPr>
              <w:t xml:space="preserve">custom domain · HTTPS · CDN</w:t>
            </w:r>
          </w:p>
        </w:tc>
      </w:tr>
    </w:tbl>
    <w:p>
      <w:pPr>
        <w:spacing w:after="60" w:before="60"/>
      </w:pPr>
      <w:r>
        <w:rPr>
          <w:rFonts w:ascii="Arial" w:cs="Arial" w:eastAsia="Arial" w:hAnsi="Arial"/>
          <w:sz w:val="20"/>
          <w:szCs w:val="20"/>
        </w:rPr>
        <w:t xml:space="preserve"/>
      </w:r>
    </w:p>
    <w:p>
      <w:pPr>
        <w:spacing w:after="100" w:before="60"/>
      </w:pPr>
      <w:r>
        <w:rPr>
          <w:rFonts w:ascii="Arial" w:cs="Arial" w:eastAsia="Arial" w:hAnsi="Arial"/>
          <w:b/>
          <w:bCs/>
          <w:sz w:val="20"/>
          <w:szCs w:val="20"/>
        </w:rPr>
        <w:t xml:space="preserve">Auto-deploy: </w:t>
      </w:r>
      <w:r>
        <w:rPr>
          <w:rFonts w:ascii="Arial" w:cs="Arial" w:eastAsia="Arial" w:hAnsi="Arial"/>
          <w:sz w:val="20"/>
          <w:szCs w:val="20"/>
        </w:rPr>
        <w:t xml:space="preserve">Railway connects directly to the GitHub repository. Every push to the main branch triggers an automatic re-deploy. New version is live within 90 seconds.</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6.2 File structure in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624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12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bCs/>
                <w:color w:val="1A1A2E"/>
                <w:sz w:val="18"/>
                <w:szCs w:val="18"/>
              </w:rPr>
              <w:t xml:space="preserve">frontend/english_buddy.html</w:t>
            </w:r>
          </w:p>
        </w:tc>
        <w:tc>
          <w:tcPr>
            <w:tcW w:type="dxa" w:w="624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Complete browser app — all UI, voice, avatar, score card</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backend/server.py</w:t>
            </w:r>
          </w:p>
        </w:tc>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Python proxy server — auth, usage limits, AI routing, webhook</w:t>
            </w:r>
          </w:p>
        </w:tc>
      </w:tr>
      <w:tr>
        <w:tc>
          <w:tcPr>
            <w:tcW w:type="dxa" w:w="312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bCs/>
                <w:color w:val="1A1A2E"/>
                <w:sz w:val="18"/>
                <w:szCs w:val="18"/>
              </w:rPr>
              <w:t xml:space="preserve">Procfile</w:t>
            </w:r>
          </w:p>
        </w:tc>
        <w:tc>
          <w:tcPr>
            <w:tcW w:type="dxa" w:w="624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web: python backend/server.py — Railway reads this to start</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requirements.txt</w:t>
            </w:r>
          </w:p>
        </w:tc>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Python dependencies — python-dotenv, supabase, stripe</w:t>
            </w:r>
          </w:p>
        </w:tc>
      </w:tr>
      <w:tr>
        <w:tc>
          <w:tcPr>
            <w:tcW w:type="dxa" w:w="312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bCs/>
                <w:color w:val="1A1A2E"/>
                <w:sz w:val="18"/>
                <w:szCs w:val="18"/>
              </w:rPr>
              <w:t xml:space="preserve">.gitignore</w:t>
            </w:r>
          </w:p>
        </w:tc>
        <w:tc>
          <w:tcPr>
            <w:tcW w:type="dxa" w:w="624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.env file excluded — API keys never committed to Git</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.env (local only)</w:t>
            </w:r>
          </w:p>
        </w:tc>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API keys for local development — never pushed to GitHub</w:t>
            </w:r>
          </w:p>
        </w:tc>
      </w:tr>
      <w:tr>
        <w:tc>
          <w:tcPr>
            <w:tcW w:type="dxa" w:w="312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bCs/>
                <w:color w:val="1A1A2E"/>
                <w:sz w:val="18"/>
                <w:szCs w:val="18"/>
              </w:rPr>
              <w:t xml:space="preserve">start.bat / start.sh</w:t>
            </w:r>
          </w:p>
        </w:tc>
        <w:tc>
          <w:tcPr>
            <w:tcW w:type="dxa" w:w="624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Local launch scripts — cd to folder, start server, open Chrome</w:t>
            </w:r>
          </w:p>
        </w:tc>
      </w:tr>
    </w:tbl>
    <w:p>
      <w:pPr>
        <w:spacing w:after="60" w:before="60"/>
      </w:pPr>
      <w:r>
        <w:rPr>
          <w:rFonts w:ascii="Arial" w:cs="Arial" w:eastAsia="Arial" w:hAnsi="Arial"/>
          <w:sz w:val="20"/>
          <w:szCs w:val="20"/>
        </w:rPr>
        <w:t xml:space="preserve"/>
      </w:r>
    </w:p>
    <w:p>
      <w:pPr>
        <w:pBdr>
          <w:bottom w:val="single" w:color="CECBF6" w:sz="6" w:space="1"/>
        </w:pBdr>
        <w:spacing w:after="160" w:before="160"/>
      </w:pPr>
      <w:r>
        <w:rPr>
          <w:rFonts w:ascii="Arial" w:cs="Arial" w:eastAsia="Arial" w:hAnsi="Arial"/>
          <w:sz w:val="20"/>
          <w:szCs w:val="20"/>
        </w:rPr>
        <w:t xml:space="preserve"/>
      </w:r>
    </w:p>
    <w:p>
      <w:pPr>
        <w:pStyle w:val="Heading1"/>
        <w:spacing w:after="160" w:before="360"/>
      </w:pPr>
      <w:r>
        <w:rPr>
          <w:rFonts w:ascii="Arial" w:cs="Arial" w:eastAsia="Arial" w:hAnsi="Arial"/>
          <w:b/>
          <w:bCs/>
          <w:color w:val="534AB7"/>
          <w:sz w:val="32"/>
          <w:szCs w:val="32"/>
        </w:rPr>
        <w:t xml:space="preserve">7. Speaking Score System</w:t>
      </w:r>
    </w:p>
    <w:p>
      <w:pPr>
        <w:spacing w:after="100" w:before="60"/>
      </w:pPr>
      <w:r>
        <w:rPr>
          <w:rFonts w:ascii="Arial" w:cs="Arial" w:eastAsia="Arial" w:hAnsi="Arial"/>
          <w:sz w:val="20"/>
          <w:szCs w:val="20"/>
        </w:rPr>
        <w:t xml:space="preserve">After every conversation, server.py makes a separate call to Claude with the full transcript and a scoring prompt. Claude returns a JSON object with four sub-scores and one highlighted mistake. The browser animates the score card and stores the result in Supabase.</w:t>
      </w:r>
    </w:p>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7.1 Score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96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What Claude measures</w:t>
            </w:r>
          </w:p>
        </w:tc>
        <w:tc>
          <w:tcPr>
            <w:tcW w:type="dxa" w:w="360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Example of low vs high</w:t>
            </w:r>
          </w:p>
        </w:tc>
      </w:tr>
      <w:tr>
        <w:tc>
          <w:tcPr>
            <w:tcW w:type="dxa" w:w="180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bCs/>
                <w:color w:val="3C3489"/>
                <w:sz w:val="18"/>
                <w:szCs w:val="18"/>
              </w:rPr>
              <w:t xml:space="preserve">Grammar</w:t>
            </w:r>
          </w:p>
        </w:tc>
        <w:tc>
          <w:tcPr>
            <w:tcW w:type="dxa" w:w="396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18"/>
                <w:szCs w:val="18"/>
              </w:rPr>
              <w:t xml:space="preserve">Correct tense, subject-verb agreement, sentence structure</w:t>
            </w:r>
          </w:p>
        </w:tc>
        <w:tc>
          <w:tcPr>
            <w:tcW w:type="dxa" w:w="360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18"/>
                <w:szCs w:val="18"/>
              </w:rPr>
              <w:t xml:space="preserve">Low: "She don't know"  →  High: "She doesn't know"</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3C3489"/>
                <w:sz w:val="18"/>
                <w:szCs w:val="18"/>
              </w:rPr>
              <w:t xml:space="preserve">Vocabulary</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Word choice range, appropriateness for context</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Low: "nice" for everything  →  High: varied adjectives</w:t>
            </w:r>
          </w:p>
        </w:tc>
      </w:tr>
      <w:tr>
        <w:tc>
          <w:tcPr>
            <w:tcW w:type="dxa" w:w="180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bCs/>
                <w:color w:val="3C3489"/>
                <w:sz w:val="18"/>
                <w:szCs w:val="18"/>
              </w:rPr>
              <w:t xml:space="preserve">Confidence</w:t>
            </w:r>
          </w:p>
        </w:tc>
        <w:tc>
          <w:tcPr>
            <w:tcW w:type="dxa" w:w="396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18"/>
                <w:szCs w:val="18"/>
              </w:rPr>
              <w:t xml:space="preserve">Sentence completion, self-correction, pausing</w:t>
            </w:r>
          </w:p>
        </w:tc>
        <w:tc>
          <w:tcPr>
            <w:tcW w:type="dxa" w:w="360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18"/>
                <w:szCs w:val="18"/>
              </w:rPr>
              <w:t xml:space="preserve">Low: long pauses, trail off  →  High: complete thoughts</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3C3489"/>
                <w:sz w:val="18"/>
                <w:szCs w:val="18"/>
              </w:rPr>
              <w:t xml:space="preserve">Fluency</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Natural flow, response speed, coherence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Low: choppy, unconnected  →  High: smooth and connected</w:t>
            </w:r>
          </w:p>
        </w:tc>
      </w:tr>
    </w:tbl>
    <w:p>
      <w:pPr>
        <w:spacing w:after="6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333333"/>
          <w:sz w:val="22"/>
          <w:szCs w:val="22"/>
        </w:rPr>
        <w:t xml:space="preserve">7.2 Scoring prompt structure</w:t>
      </w:r>
    </w:p>
    <w:p>
      <w:pPr>
        <w:spacing w:after="100" w:before="60"/>
      </w:pPr>
      <w:r>
        <w:rPr>
          <w:rFonts w:ascii="Arial" w:cs="Arial" w:eastAsia="Arial" w:hAnsi="Arial"/>
          <w:sz w:val="20"/>
          <w:szCs w:val="20"/>
        </w:rPr>
        <w:t xml:space="preserve">The system prompt sent to Claude for scoring:</w:t>
      </w:r>
    </w:p>
    <w:p>
      <w:pPr>
        <w:pBdr>
          <w:left w:val="single" w:color="534AB7" w:sz="12" w:space="8"/>
        </w:pBdr>
        <w:shd w:fill="F1EFE8" w:val="clear"/>
        <w:spacing w:after="60" w:before="60"/>
        <w:ind w:left="360"/>
      </w:pPr>
      <w:r>
        <w:rPr>
          <w:rFonts w:ascii="Courier New" w:cs="Courier New" w:eastAsia="Courier New" w:hAnsi="Courier New"/>
          <w:color w:val="334155"/>
          <w:sz w:val="18"/>
          <w:szCs w:val="18"/>
        </w:rPr>
        <w:t xml:space="preserve">Analyse this English conversation transcript. Score the human speaker (not the AI) on: grammar, vocabulary, confidence, fluency — each 0–100. Identify one key mistake. Return ONLY valid JSON: { "overall":72, "grammar":75, "vocabulary":68, "confidence":71, "fluency":74, "mistake":{ "wrong":"...", "better":"...", "type":"...", "tip":"..." } }</w:t>
      </w:r>
    </w:p>
    <w:p>
      <w:pPr>
        <w:spacing w:after="60" w:before="60"/>
      </w:pPr>
      <w:r>
        <w:rPr>
          <w:rFonts w:ascii="Arial" w:cs="Arial" w:eastAsia="Arial" w:hAnsi="Arial"/>
          <w:sz w:val="20"/>
          <w:szCs w:val="20"/>
        </w:rPr>
        <w:t xml:space="preserve"/>
      </w:r>
    </w:p>
    <w:p>
      <w:pPr>
        <w:pBdr>
          <w:bottom w:val="single" w:color="CECBF6" w:sz="6" w:space="1"/>
        </w:pBdr>
        <w:spacing w:after="160" w:before="160"/>
      </w:pPr>
      <w:r>
        <w:rPr>
          <w:rFonts w:ascii="Arial" w:cs="Arial" w:eastAsia="Arial" w:hAnsi="Arial"/>
          <w:sz w:val="20"/>
          <w:szCs w:val="20"/>
        </w:rPr>
        <w:t xml:space="preserve"/>
      </w:r>
    </w:p>
    <w:p>
      <w:pPr>
        <w:pStyle w:val="Heading1"/>
        <w:spacing w:after="160" w:before="360"/>
      </w:pPr>
      <w:r>
        <w:rPr>
          <w:rFonts w:ascii="Arial" w:cs="Arial" w:eastAsia="Arial" w:hAnsi="Arial"/>
          <w:b/>
          <w:bCs/>
          <w:color w:val="534AB7"/>
          <w:sz w:val="32"/>
          <w:szCs w:val="32"/>
        </w:rPr>
        <w:t xml:space="preserve">8. Adaptive AI Personalisation</w:t>
      </w:r>
    </w:p>
    <w:p>
      <w:pPr>
        <w:spacing w:after="100" w:before="60"/>
      </w:pPr>
      <w:r>
        <w:rPr>
          <w:rFonts w:ascii="Arial" w:cs="Arial" w:eastAsia="Arial" w:hAnsi="Arial"/>
          <w:sz w:val="20"/>
          <w:szCs w:val="20"/>
        </w:rPr>
        <w:t xml:space="preserve">The user's profile (age, English level, native language) is injected into the system prompt before every conversation. This makes Alex automatically adjust tone, vocabulary complexity, and explanation language without the user doing anything.</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640"/>
        <w:gridCol w:w="2640"/>
      </w:tblGrid>
      <w:tr>
        <w:tc>
          <w:tcPr>
            <w:tcW w:type="dxa" w:w="180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Profile field</w:t>
            </w:r>
          </w:p>
        </w:tc>
        <w:tc>
          <w:tcPr>
            <w:tcW w:type="dxa" w:w="228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64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Prompt instruction</w:t>
            </w:r>
          </w:p>
        </w:tc>
        <w:tc>
          <w:tcPr>
            <w:tcW w:type="dxa" w:w="264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Effect on conversation</w:t>
            </w:r>
          </w:p>
        </w:tc>
      </w:tr>
      <w:tr>
        <w:tc>
          <w:tcPr>
            <w:tcW w:type="dxa" w:w="180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bCs/>
                <w:color w:val="3C3489"/>
                <w:sz w:val="18"/>
                <w:szCs w:val="18"/>
              </w:rPr>
              <w:t xml:space="preserve">Age</w:t>
            </w:r>
          </w:p>
        </w:tc>
        <w:tc>
          <w:tcPr>
            <w:tcW w:type="dxa" w:w="228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18"/>
                <w:szCs w:val="18"/>
              </w:rPr>
              <w:t xml:space="preserve">Under 13</w:t>
            </w:r>
          </w:p>
        </w:tc>
        <w:tc>
          <w:tcPr>
            <w:tcW w:type="dxa" w:w="264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18"/>
                <w:szCs w:val="18"/>
              </w:rPr>
              <w:t xml:space="preserve">Use very simple words. Be fun, encouraging. Short sentences.</w:t>
            </w:r>
          </w:p>
        </w:tc>
        <w:tc>
          <w:tcPr>
            <w:tcW w:type="dxa" w:w="264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18"/>
                <w:szCs w:val="18"/>
              </w:rPr>
              <w:t xml:space="preserve">Alex talks like a friendly older sibling</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3C3489"/>
                <w:sz w:val="18"/>
                <w:szCs w:val="18"/>
              </w:rPr>
              <w:t xml:space="preserve">Age</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13–18</w:t>
            </w:r>
          </w:p>
        </w:tc>
        <w:tc>
          <w:tcPr>
            <w:tcW w:type="dxa" w:w="2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Casual and relatable. Use modern expressions. Peer tone.</w:t>
            </w:r>
          </w:p>
        </w:tc>
        <w:tc>
          <w:tcPr>
            <w:tcW w:type="dxa" w:w="2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Alex talks like a cool classmate</w:t>
            </w:r>
          </w:p>
        </w:tc>
      </w:tr>
      <w:tr>
        <w:tc>
          <w:tcPr>
            <w:tcW w:type="dxa" w:w="180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bCs/>
                <w:color w:val="3C3489"/>
                <w:sz w:val="18"/>
                <w:szCs w:val="18"/>
              </w:rPr>
              <w:t xml:space="preserve">Age</w:t>
            </w:r>
          </w:p>
        </w:tc>
        <w:tc>
          <w:tcPr>
            <w:tcW w:type="dxa" w:w="228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18"/>
                <w:szCs w:val="18"/>
              </w:rPr>
              <w:t xml:space="preserve">18+</w:t>
            </w:r>
          </w:p>
        </w:tc>
        <w:tc>
          <w:tcPr>
            <w:tcW w:type="dxa" w:w="264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18"/>
                <w:szCs w:val="18"/>
              </w:rPr>
              <w:t xml:space="preserve">Natural adult conversation. No condescension.</w:t>
            </w:r>
          </w:p>
        </w:tc>
        <w:tc>
          <w:tcPr>
            <w:tcW w:type="dxa" w:w="264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18"/>
                <w:szCs w:val="18"/>
              </w:rPr>
              <w:t xml:space="preserve">Alex talks like a confident colleague</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3C3489"/>
                <w:sz w:val="18"/>
                <w:szCs w:val="18"/>
              </w:rPr>
              <w:t xml:space="preserve">Level</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Beginner</w:t>
            </w:r>
          </w:p>
        </w:tc>
        <w:tc>
          <w:tcPr>
            <w:tcW w:type="dxa" w:w="2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Short sentences. Repeat key words. Gentle corrections.</w:t>
            </w:r>
          </w:p>
        </w:tc>
        <w:tc>
          <w:tcPr>
            <w:tcW w:type="dxa" w:w="2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Alex slows down, uses simpler words</w:t>
            </w:r>
          </w:p>
        </w:tc>
      </w:tr>
      <w:tr>
        <w:tc>
          <w:tcPr>
            <w:tcW w:type="dxa" w:w="180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bCs/>
                <w:color w:val="3C3489"/>
                <w:sz w:val="18"/>
                <w:szCs w:val="18"/>
              </w:rPr>
              <w:t xml:space="preserve">Level</w:t>
            </w:r>
          </w:p>
        </w:tc>
        <w:tc>
          <w:tcPr>
            <w:tcW w:type="dxa" w:w="228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18"/>
                <w:szCs w:val="18"/>
              </w:rPr>
              <w:t xml:space="preserve">Advanced</w:t>
            </w:r>
          </w:p>
        </w:tc>
        <w:tc>
          <w:tcPr>
            <w:tcW w:type="dxa" w:w="264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18"/>
                <w:szCs w:val="18"/>
              </w:rPr>
              <w:t xml:space="preserve">Natural idioms, full speed, challenge the user.</w:t>
            </w:r>
          </w:p>
        </w:tc>
        <w:tc>
          <w:tcPr>
            <w:tcW w:type="dxa" w:w="2640"/>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18"/>
                <w:szCs w:val="18"/>
              </w:rPr>
              <w:t xml:space="preserve">Alex speaks at native speed with richer vocab</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3C3489"/>
                <w:sz w:val="18"/>
                <w:szCs w:val="18"/>
              </w:rPr>
              <w:t xml:space="preserve">Native lang</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Sinhala</w:t>
            </w:r>
          </w:p>
        </w:tc>
        <w:tc>
          <w:tcPr>
            <w:tcW w:type="dxa" w:w="2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Explain mistakes in Sinhala at the end.</w:t>
            </w:r>
          </w:p>
        </w:tc>
        <w:tc>
          <w:tcPr>
            <w:tcW w:type="dxa" w:w="2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Error tips shown in Sinhala below transcript</w:t>
            </w:r>
          </w:p>
        </w:tc>
      </w:tr>
    </w:tbl>
    <w:p>
      <w:pPr>
        <w:spacing w:after="60" w:before="60"/>
      </w:pPr>
      <w:r>
        <w:rPr>
          <w:rFonts w:ascii="Arial" w:cs="Arial" w:eastAsia="Arial" w:hAnsi="Arial"/>
          <w:sz w:val="20"/>
          <w:szCs w:val="20"/>
        </w:rPr>
        <w:t xml:space="preserve"/>
      </w:r>
    </w:p>
    <w:p>
      <w:pPr>
        <w:pBdr>
          <w:bottom w:val="single" w:color="CECBF6" w:sz="6" w:space="1"/>
        </w:pBdr>
        <w:spacing w:after="160" w:before="160"/>
      </w:pPr>
      <w:r>
        <w:rPr>
          <w:rFonts w:ascii="Arial" w:cs="Arial" w:eastAsia="Arial" w:hAnsi="Arial"/>
          <w:sz w:val="20"/>
          <w:szCs w:val="20"/>
        </w:rPr>
        <w:t xml:space="preserve"/>
      </w:r>
    </w:p>
    <w:p>
      <w:pPr>
        <w:pStyle w:val="Heading1"/>
        <w:spacing w:after="160" w:before="360"/>
      </w:pPr>
      <w:r>
        <w:rPr>
          <w:rFonts w:ascii="Arial" w:cs="Arial" w:eastAsia="Arial" w:hAnsi="Arial"/>
          <w:b/>
          <w:bCs/>
          <w:color w:val="534AB7"/>
          <w:sz w:val="32"/>
          <w:szCs w:val="32"/>
        </w:rPr>
        <w:t xml:space="preserve">9. Security Considerations</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324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c>
          <w:tcPr>
            <w:tcW w:type="dxa" w:w="3240"/>
            <w:tcBorders>
              <w:top w:val="single" w:color="534AB7" w:sz="6"/>
              <w:left w:val="single" w:color="534AB7" w:sz="6"/>
              <w:bottom w:val="single" w:color="534AB7" w:sz="6"/>
              <w:right w:val="single" w:color="534AB7" w:sz="6"/>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88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bCs/>
                <w:color w:val="712B13"/>
                <w:sz w:val="18"/>
                <w:szCs w:val="18"/>
              </w:rPr>
              <w:t xml:space="preserve">API keys exposed in browser</w:t>
            </w:r>
          </w:p>
        </w:tc>
        <w:tc>
          <w:tcPr>
            <w:tcW w:type="dxa" w:w="324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keys in Railway env vars — never in HTML or JS</w:t>
            </w:r>
          </w:p>
        </w:tc>
        <w:tc>
          <w:tcPr>
            <w:tcW w:type="dxa" w:w="324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Done — keys in server.py only</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Unauthenticated API calls</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JWT validated on every /proxy call — 401 if missing/invalid</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1 — implement with Supabase</w:t>
            </w:r>
          </w:p>
        </w:tc>
      </w:tr>
      <w:tr>
        <w:tc>
          <w:tcPr>
            <w:tcW w:type="dxa" w:w="288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bCs/>
                <w:color w:val="712B13"/>
                <w:sz w:val="18"/>
                <w:szCs w:val="18"/>
              </w:rPr>
              <w:t xml:space="preserve">Free tier abuse</w:t>
            </w:r>
          </w:p>
        </w:tc>
        <w:tc>
          <w:tcPr>
            <w:tcW w:type="dxa" w:w="324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Usage table counts convos per user per day server-side</w:t>
            </w:r>
          </w:p>
        </w:tc>
        <w:tc>
          <w:tcPr>
            <w:tcW w:type="dxa" w:w="324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1</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Stripe webhook spoofing</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Verify Stripe-Signature header with webhook secret</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1</w:t>
            </w:r>
          </w:p>
        </w:tc>
      </w:tr>
      <w:tr>
        <w:tc>
          <w:tcPr>
            <w:tcW w:type="dxa" w:w="288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bCs/>
                <w:color w:val="712B13"/>
                <w:sz w:val="18"/>
                <w:szCs w:val="18"/>
              </w:rPr>
              <w:t xml:space="preserve">SQL injection via user input</w:t>
            </w:r>
          </w:p>
        </w:tc>
        <w:tc>
          <w:tcPr>
            <w:tcW w:type="dxa" w:w="324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Supabase client uses parameterised queries throughout</w:t>
            </w:r>
          </w:p>
        </w:tc>
        <w:tc>
          <w:tcPr>
            <w:tcW w:type="dxa" w:w="3240"/>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r>
              <w:rPr>
                <w:rFonts w:ascii="Arial" w:cs="Arial" w:eastAsia="Arial" w:hAnsi="Arial"/>
                <w:b w:val="false"/>
                <w:bCs w:val="false"/>
                <w:color w:val="1A1A2E"/>
                <w:sz w:val="18"/>
                <w:szCs w:val="18"/>
              </w:rPr>
              <w:t xml:space="preserve">Handled by Supabase SDK</w:t>
            </w:r>
          </w:p>
        </w:tc>
      </w:tr>
      <w:tr>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CORS — cross-origin API calls</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server.py proxies all calls — browser only talks to localhost or own domain</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Done — solved in this MVP</w:t>
            </w:r>
          </w:p>
        </w:tc>
      </w:tr>
    </w:tbl>
    <w:p>
      <w:pPr>
        <w:spacing w:after="60" w:before="60"/>
      </w:pPr>
      <w:r>
        <w:rPr>
          <w:rFonts w:ascii="Arial" w:cs="Arial" w:eastAsia="Arial" w:hAnsi="Arial"/>
          <w:sz w:val="20"/>
          <w:szCs w:val="20"/>
        </w:rPr>
        <w:t xml:space="preserve"/>
      </w:r>
    </w:p>
    <w:p>
      <w:pPr>
        <w:pBdr>
          <w:bottom w:val="single" w:color="CECBF6" w:sz="6" w:space="1"/>
        </w:pBdr>
        <w:spacing w:after="160" w:before="160"/>
      </w:pPr>
      <w:r>
        <w:rPr>
          <w:rFonts w:ascii="Arial" w:cs="Arial" w:eastAsia="Arial" w:hAnsi="Arial"/>
          <w:sz w:val="20"/>
          <w:szCs w:val="20"/>
        </w:rPr>
        <w:t xml:space="preserve"/>
      </w:r>
    </w:p>
    <w:p>
      <w:pPr>
        <w:spacing w:before="200"/>
        <w:jc w:val="center"/>
      </w:pPr>
      <w:r>
        <w:rPr>
          <w:rFonts w:ascii="Arial" w:cs="Arial" w:eastAsia="Arial" w:hAnsi="Arial"/>
          <w:b/>
          <w:bCs/>
          <w:color w:val="534AB7"/>
          <w:sz w:val="20"/>
          <w:szCs w:val="20"/>
        </w:rPr>
        <w:t xml:space="preserve">English Buddy LK — Architecture v1.0 — May 2026</w:t>
      </w:r>
    </w:p>
    <w:p>
      <w:pPr>
        <w:spacing w:before="40"/>
        <w:jc w:val="center"/>
      </w:pPr>
      <w:r>
        <w:rPr>
          <w:rFonts w:ascii="Arial" w:cs="Arial" w:eastAsia="Arial" w:hAnsi="Arial"/>
          <w:color w:val="999999"/>
          <w:sz w:val="18"/>
          <w:szCs w:val="18"/>
        </w:rPr>
        <w:t xml:space="preserve">englishbuddy.lk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34AB7"/>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2026-06-02T02:07:19.808Z</dcterms:created>
  <dcterms:modified xsi:type="dcterms:W3CDTF">2026-06-02T02:07:19.823Z</dcterms:modified>
</cp:coreProperties>
</file>

<file path=docProps/custom.xml><?xml version="1.0" encoding="utf-8"?>
<Properties xmlns="http://schemas.openxmlformats.org/officeDocument/2006/custom-properties" xmlns:vt="http://schemas.openxmlformats.org/officeDocument/2006/docPropsVTypes"/>
</file>