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1A593" w14:textId="5066888E" w:rsidR="00A01DDF" w:rsidRPr="00A01DDF" w:rsidRDefault="00A01DDF" w:rsidP="00046A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01DD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Key Insights</w:t>
      </w:r>
    </w:p>
    <w:p w14:paraId="3250DFF4" w14:textId="732F7D95" w:rsidR="00046A48" w:rsidRPr="00A01DDF" w:rsidRDefault="00046A48" w:rsidP="00046A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1D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Overall Performance</w:t>
      </w:r>
    </w:p>
    <w:p w14:paraId="63AC68C2" w14:textId="3068F9BA" w:rsidR="00046A48" w:rsidRPr="00A01DDF" w:rsidRDefault="00046A48" w:rsidP="00046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D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Sales:</w:t>
      </w:r>
      <w:r w:rsidRPr="00A01D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D0905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r w:rsidRPr="00A01DDF">
        <w:rPr>
          <w:rFonts w:ascii="Times New Roman" w:eastAsia="Times New Roman" w:hAnsi="Times New Roman" w:cs="Times New Roman"/>
          <w:sz w:val="24"/>
          <w:szCs w:val="24"/>
          <w:lang w:eastAsia="en-IN"/>
        </w:rPr>
        <w:t>1.57M</w:t>
      </w:r>
    </w:p>
    <w:p w14:paraId="683BC180" w14:textId="464110AA" w:rsidR="00046A48" w:rsidRPr="00A01DDF" w:rsidRDefault="00046A48" w:rsidP="00046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D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Profit:</w:t>
      </w:r>
      <w:r w:rsidRPr="00A01D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D0905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r w:rsidRPr="00A01DDF">
        <w:rPr>
          <w:rFonts w:ascii="Times New Roman" w:eastAsia="Times New Roman" w:hAnsi="Times New Roman" w:cs="Times New Roman"/>
          <w:sz w:val="24"/>
          <w:szCs w:val="24"/>
          <w:lang w:eastAsia="en-IN"/>
        </w:rPr>
        <w:t>175.26K</w:t>
      </w:r>
    </w:p>
    <w:p w14:paraId="577B4256" w14:textId="77777777" w:rsidR="00046A48" w:rsidRPr="00A01DDF" w:rsidRDefault="00046A48" w:rsidP="00046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D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Orders:</w:t>
      </w:r>
      <w:r w:rsidRPr="00A01D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22K</w:t>
      </w:r>
    </w:p>
    <w:p w14:paraId="2CC5D932" w14:textId="7C584C98" w:rsidR="005D0905" w:rsidRPr="005D0905" w:rsidRDefault="00046A48" w:rsidP="005D0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D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Shipping Days:</w:t>
      </w:r>
      <w:r w:rsidRPr="00A01D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</w:t>
      </w:r>
    </w:p>
    <w:p w14:paraId="483561B2" w14:textId="77777777" w:rsidR="00046A48" w:rsidRPr="00A01DDF" w:rsidRDefault="00046A48" w:rsidP="00046A48">
      <w:pPr>
        <w:pStyle w:val="Heading3"/>
        <w:rPr>
          <w:sz w:val="24"/>
          <w:szCs w:val="24"/>
        </w:rPr>
      </w:pPr>
      <w:r w:rsidRPr="00A01DDF">
        <w:rPr>
          <w:rStyle w:val="Strong"/>
          <w:b/>
          <w:bCs/>
          <w:sz w:val="24"/>
          <w:szCs w:val="24"/>
        </w:rPr>
        <w:t>Sales by Segment</w:t>
      </w:r>
    </w:p>
    <w:p w14:paraId="42F1D09E" w14:textId="77777777" w:rsidR="00046A48" w:rsidRPr="00A01DDF" w:rsidRDefault="00046A48" w:rsidP="00046A48">
      <w:pPr>
        <w:pStyle w:val="NormalWeb"/>
        <w:numPr>
          <w:ilvl w:val="0"/>
          <w:numId w:val="4"/>
        </w:numPr>
      </w:pPr>
      <w:r w:rsidRPr="00A01DDF">
        <w:rPr>
          <w:rStyle w:val="Strong"/>
        </w:rPr>
        <w:t>Consumer segment</w:t>
      </w:r>
      <w:r w:rsidRPr="00A01DDF">
        <w:t xml:space="preserve"> leads with </w:t>
      </w:r>
      <w:r w:rsidRPr="00A01DDF">
        <w:rPr>
          <w:rStyle w:val="Strong"/>
        </w:rPr>
        <w:t>48%</w:t>
      </w:r>
      <w:r w:rsidRPr="00A01DDF">
        <w:t xml:space="preserve"> of total sales.</w:t>
      </w:r>
    </w:p>
    <w:p w14:paraId="51DD06E7" w14:textId="77777777" w:rsidR="00046A48" w:rsidRPr="00A01DDF" w:rsidRDefault="00046A48" w:rsidP="00046A48">
      <w:pPr>
        <w:pStyle w:val="NormalWeb"/>
        <w:numPr>
          <w:ilvl w:val="0"/>
          <w:numId w:val="4"/>
        </w:numPr>
      </w:pPr>
      <w:r w:rsidRPr="00A01DDF">
        <w:t xml:space="preserve">Followed by </w:t>
      </w:r>
      <w:r w:rsidRPr="00A01DDF">
        <w:rPr>
          <w:rStyle w:val="Strong"/>
        </w:rPr>
        <w:t>Corporate</w:t>
      </w:r>
      <w:r w:rsidRPr="00A01DDF">
        <w:t xml:space="preserve"> (33%) and </w:t>
      </w:r>
      <w:r w:rsidRPr="00A01DDF">
        <w:rPr>
          <w:rStyle w:val="Strong"/>
        </w:rPr>
        <w:t>Home Office</w:t>
      </w:r>
      <w:r w:rsidRPr="00A01DDF">
        <w:t xml:space="preserve"> (19%).</w:t>
      </w:r>
    </w:p>
    <w:p w14:paraId="39AEC9A2" w14:textId="77777777" w:rsidR="00046A48" w:rsidRPr="00A01DDF" w:rsidRDefault="00046A48" w:rsidP="00046A48">
      <w:pPr>
        <w:pStyle w:val="Heading3"/>
        <w:rPr>
          <w:sz w:val="24"/>
          <w:szCs w:val="24"/>
        </w:rPr>
      </w:pPr>
      <w:r w:rsidRPr="00A01DDF">
        <w:rPr>
          <w:rStyle w:val="Strong"/>
          <w:b/>
          <w:bCs/>
          <w:sz w:val="24"/>
          <w:szCs w:val="24"/>
        </w:rPr>
        <w:t>Sales by Payment Mode</w:t>
      </w:r>
    </w:p>
    <w:p w14:paraId="017A14E9" w14:textId="77777777" w:rsidR="00046A48" w:rsidRPr="00A01DDF" w:rsidRDefault="00046A48" w:rsidP="00046A48">
      <w:pPr>
        <w:pStyle w:val="NormalWeb"/>
        <w:numPr>
          <w:ilvl w:val="0"/>
          <w:numId w:val="5"/>
        </w:numPr>
      </w:pPr>
      <w:r w:rsidRPr="00A01DDF">
        <w:rPr>
          <w:rStyle w:val="Strong"/>
        </w:rPr>
        <w:t>Cash on Delivery (COD)</w:t>
      </w:r>
      <w:r w:rsidRPr="00A01DDF">
        <w:t xml:space="preserve"> dominates with </w:t>
      </w:r>
      <w:r w:rsidRPr="00A01DDF">
        <w:rPr>
          <w:rStyle w:val="Strong"/>
        </w:rPr>
        <w:t>43%</w:t>
      </w:r>
      <w:r w:rsidRPr="00A01DDF">
        <w:t>.</w:t>
      </w:r>
    </w:p>
    <w:p w14:paraId="4380E5F1" w14:textId="77777777" w:rsidR="00046A48" w:rsidRPr="00A01DDF" w:rsidRDefault="00046A48" w:rsidP="00046A48">
      <w:pPr>
        <w:pStyle w:val="NormalWeb"/>
        <w:numPr>
          <w:ilvl w:val="0"/>
          <w:numId w:val="5"/>
        </w:numPr>
      </w:pPr>
      <w:r w:rsidRPr="00A01DDF">
        <w:rPr>
          <w:rStyle w:val="Strong"/>
        </w:rPr>
        <w:t>Online</w:t>
      </w:r>
      <w:r w:rsidRPr="00A01DDF">
        <w:t xml:space="preserve"> follows at </w:t>
      </w:r>
      <w:r w:rsidRPr="00A01DDF">
        <w:rPr>
          <w:rStyle w:val="Strong"/>
        </w:rPr>
        <w:t>35%</w:t>
      </w:r>
      <w:r w:rsidRPr="00A01DDF">
        <w:t xml:space="preserve">, and </w:t>
      </w:r>
      <w:r w:rsidRPr="00A01DDF">
        <w:rPr>
          <w:rStyle w:val="Strong"/>
        </w:rPr>
        <w:t>Cards</w:t>
      </w:r>
      <w:r w:rsidRPr="00A01DDF">
        <w:t xml:space="preserve"> at </w:t>
      </w:r>
      <w:r w:rsidRPr="00A01DDF">
        <w:rPr>
          <w:rStyle w:val="Strong"/>
        </w:rPr>
        <w:t>22%</w:t>
      </w:r>
      <w:r w:rsidRPr="00A01DDF">
        <w:t>.</w:t>
      </w:r>
    </w:p>
    <w:p w14:paraId="3DF2B1E4" w14:textId="77777777" w:rsidR="00046A48" w:rsidRPr="00A01DDF" w:rsidRDefault="00046A48" w:rsidP="00046A48">
      <w:pPr>
        <w:pStyle w:val="Heading3"/>
        <w:rPr>
          <w:sz w:val="24"/>
          <w:szCs w:val="24"/>
        </w:rPr>
      </w:pPr>
      <w:r w:rsidRPr="00A01DDF">
        <w:rPr>
          <w:rStyle w:val="Strong"/>
          <w:b/>
          <w:bCs/>
          <w:sz w:val="24"/>
          <w:szCs w:val="24"/>
        </w:rPr>
        <w:t>Sales by Region</w:t>
      </w:r>
    </w:p>
    <w:p w14:paraId="229F459B" w14:textId="77777777" w:rsidR="00046A48" w:rsidRPr="00A01DDF" w:rsidRDefault="00046A48" w:rsidP="00046A48">
      <w:pPr>
        <w:pStyle w:val="NormalWeb"/>
        <w:numPr>
          <w:ilvl w:val="0"/>
          <w:numId w:val="6"/>
        </w:numPr>
      </w:pPr>
      <w:r w:rsidRPr="00A01DDF">
        <w:rPr>
          <w:rStyle w:val="Strong"/>
        </w:rPr>
        <w:t>West</w:t>
      </w:r>
      <w:r w:rsidRPr="00A01DDF">
        <w:t xml:space="preserve"> region contributes the most with </w:t>
      </w:r>
      <w:r w:rsidRPr="00A01DDF">
        <w:rPr>
          <w:rStyle w:val="Strong"/>
        </w:rPr>
        <w:t>33%</w:t>
      </w:r>
      <w:r w:rsidRPr="00A01DDF">
        <w:t xml:space="preserve"> of sales.</w:t>
      </w:r>
    </w:p>
    <w:p w14:paraId="533E139D" w14:textId="77777777" w:rsidR="00046A48" w:rsidRPr="00A01DDF" w:rsidRDefault="00046A48" w:rsidP="00046A48">
      <w:pPr>
        <w:pStyle w:val="NormalWeb"/>
        <w:numPr>
          <w:ilvl w:val="0"/>
          <w:numId w:val="6"/>
        </w:numPr>
      </w:pPr>
      <w:r w:rsidRPr="00A01DDF">
        <w:rPr>
          <w:rStyle w:val="Strong"/>
        </w:rPr>
        <w:t>East</w:t>
      </w:r>
      <w:r w:rsidRPr="00A01DDF">
        <w:t xml:space="preserve"> (29%) and </w:t>
      </w:r>
      <w:r w:rsidRPr="00A01DDF">
        <w:rPr>
          <w:rStyle w:val="Strong"/>
        </w:rPr>
        <w:t>Central</w:t>
      </w:r>
      <w:r w:rsidRPr="00A01DDF">
        <w:t xml:space="preserve"> (22%) are also significant.</w:t>
      </w:r>
    </w:p>
    <w:p w14:paraId="0F8352BE" w14:textId="77777777" w:rsidR="00046A48" w:rsidRPr="00A01DDF" w:rsidRDefault="00046A48" w:rsidP="00046A48">
      <w:pPr>
        <w:pStyle w:val="NormalWeb"/>
        <w:numPr>
          <w:ilvl w:val="0"/>
          <w:numId w:val="6"/>
        </w:numPr>
      </w:pPr>
      <w:r w:rsidRPr="00A01DDF">
        <w:rPr>
          <w:rStyle w:val="Strong"/>
        </w:rPr>
        <w:t>South</w:t>
      </w:r>
      <w:r w:rsidRPr="00A01DDF">
        <w:t xml:space="preserve"> region is the lowest at </w:t>
      </w:r>
      <w:r w:rsidRPr="00A01DDF">
        <w:rPr>
          <w:rStyle w:val="Strong"/>
        </w:rPr>
        <w:t>16%</w:t>
      </w:r>
      <w:r w:rsidRPr="00A01DDF">
        <w:t>.</w:t>
      </w:r>
    </w:p>
    <w:p w14:paraId="51327826" w14:textId="77777777" w:rsidR="00046A48" w:rsidRPr="00A01DDF" w:rsidRDefault="00046A48" w:rsidP="00046A48">
      <w:pPr>
        <w:pStyle w:val="Heading3"/>
        <w:rPr>
          <w:sz w:val="24"/>
          <w:szCs w:val="24"/>
        </w:rPr>
      </w:pPr>
      <w:r w:rsidRPr="00A01DDF">
        <w:rPr>
          <w:rStyle w:val="Strong"/>
          <w:b/>
          <w:bCs/>
          <w:sz w:val="24"/>
          <w:szCs w:val="24"/>
        </w:rPr>
        <w:t>Sales by Ship Mode</w:t>
      </w:r>
    </w:p>
    <w:p w14:paraId="18382AEA" w14:textId="476973EE" w:rsidR="00046A48" w:rsidRPr="00A01DDF" w:rsidRDefault="00046A48" w:rsidP="00046A48">
      <w:pPr>
        <w:pStyle w:val="NormalWeb"/>
        <w:numPr>
          <w:ilvl w:val="0"/>
          <w:numId w:val="7"/>
        </w:numPr>
      </w:pPr>
      <w:r w:rsidRPr="00A01DDF">
        <w:rPr>
          <w:rStyle w:val="Strong"/>
        </w:rPr>
        <w:t>Standard Class</w:t>
      </w:r>
      <w:r w:rsidRPr="00A01DDF">
        <w:t xml:space="preserve"> is the most used shipping mode (</w:t>
      </w:r>
      <w:r w:rsidR="005D0905">
        <w:t>$</w:t>
      </w:r>
      <w:r w:rsidRPr="00A01DDF">
        <w:rPr>
          <w:rStyle w:val="Strong"/>
        </w:rPr>
        <w:t>0.33M sales</w:t>
      </w:r>
      <w:r w:rsidRPr="00A01DDF">
        <w:t>).</w:t>
      </w:r>
    </w:p>
    <w:p w14:paraId="3DD31612" w14:textId="77777777" w:rsidR="00046A48" w:rsidRPr="00A01DDF" w:rsidRDefault="00046A48" w:rsidP="00046A48">
      <w:pPr>
        <w:pStyle w:val="NormalWeb"/>
        <w:numPr>
          <w:ilvl w:val="0"/>
          <w:numId w:val="7"/>
        </w:numPr>
      </w:pPr>
      <w:r w:rsidRPr="00A01DDF">
        <w:t>Other modes:</w:t>
      </w:r>
    </w:p>
    <w:p w14:paraId="660279D1" w14:textId="49291729" w:rsidR="00046A48" w:rsidRPr="00A01DDF" w:rsidRDefault="00046A48" w:rsidP="00046A48">
      <w:pPr>
        <w:pStyle w:val="NormalWeb"/>
        <w:numPr>
          <w:ilvl w:val="1"/>
          <w:numId w:val="7"/>
        </w:numPr>
      </w:pPr>
      <w:r w:rsidRPr="00A01DDF">
        <w:rPr>
          <w:rStyle w:val="Strong"/>
        </w:rPr>
        <w:t>Second Class:</w:t>
      </w:r>
      <w:r w:rsidRPr="00A01DDF">
        <w:t xml:space="preserve"> </w:t>
      </w:r>
      <w:r w:rsidR="005D0905">
        <w:t>$</w:t>
      </w:r>
      <w:r w:rsidRPr="00A01DDF">
        <w:t>0.11M</w:t>
      </w:r>
    </w:p>
    <w:p w14:paraId="0808397F" w14:textId="486A4BB9" w:rsidR="00046A48" w:rsidRPr="00A01DDF" w:rsidRDefault="00046A48" w:rsidP="00046A48">
      <w:pPr>
        <w:pStyle w:val="NormalWeb"/>
        <w:numPr>
          <w:ilvl w:val="1"/>
          <w:numId w:val="7"/>
        </w:numPr>
      </w:pPr>
      <w:r w:rsidRPr="00A01DDF">
        <w:rPr>
          <w:rStyle w:val="Strong"/>
        </w:rPr>
        <w:t>First Class:</w:t>
      </w:r>
      <w:r w:rsidRPr="00A01DDF">
        <w:t xml:space="preserve"> </w:t>
      </w:r>
      <w:r w:rsidR="005D0905">
        <w:t>$</w:t>
      </w:r>
      <w:r w:rsidRPr="00A01DDF">
        <w:t>0.08M</w:t>
      </w:r>
    </w:p>
    <w:p w14:paraId="3E926633" w14:textId="30E7CB27" w:rsidR="00046A48" w:rsidRPr="00A01DDF" w:rsidRDefault="00046A48" w:rsidP="00046A48">
      <w:pPr>
        <w:pStyle w:val="NormalWeb"/>
        <w:numPr>
          <w:ilvl w:val="1"/>
          <w:numId w:val="7"/>
        </w:numPr>
      </w:pPr>
      <w:r w:rsidRPr="00A01DDF">
        <w:rPr>
          <w:rStyle w:val="Strong"/>
        </w:rPr>
        <w:t>Same Day:</w:t>
      </w:r>
      <w:r w:rsidRPr="00A01DDF">
        <w:t xml:space="preserve"> </w:t>
      </w:r>
      <w:r w:rsidR="005D0905">
        <w:t>$</w:t>
      </w:r>
      <w:r w:rsidRPr="00A01DDF">
        <w:t>0.03M</w:t>
      </w:r>
    </w:p>
    <w:p w14:paraId="119CF3FA" w14:textId="77777777" w:rsidR="00046A48" w:rsidRPr="00A01DDF" w:rsidRDefault="00046A48" w:rsidP="00046A48">
      <w:pPr>
        <w:pStyle w:val="Heading3"/>
        <w:rPr>
          <w:sz w:val="24"/>
          <w:szCs w:val="24"/>
        </w:rPr>
      </w:pPr>
      <w:r w:rsidRPr="00A01DDF">
        <w:rPr>
          <w:rStyle w:val="Strong"/>
          <w:b/>
          <w:bCs/>
          <w:sz w:val="24"/>
          <w:szCs w:val="24"/>
        </w:rPr>
        <w:t>Sales by Category</w:t>
      </w:r>
    </w:p>
    <w:p w14:paraId="4D4869E1" w14:textId="3391465B" w:rsidR="00046A48" w:rsidRPr="00A01DDF" w:rsidRDefault="00046A48" w:rsidP="00046A48">
      <w:pPr>
        <w:pStyle w:val="NormalWeb"/>
        <w:numPr>
          <w:ilvl w:val="0"/>
          <w:numId w:val="8"/>
        </w:numPr>
      </w:pPr>
      <w:r w:rsidRPr="00A01DDF">
        <w:rPr>
          <w:rStyle w:val="Strong"/>
        </w:rPr>
        <w:t>Office Supplies</w:t>
      </w:r>
      <w:r w:rsidRPr="00A01DDF">
        <w:t xml:space="preserve"> category leads with </w:t>
      </w:r>
      <w:r w:rsidR="005D0905">
        <w:t>$</w:t>
      </w:r>
      <w:r w:rsidRPr="00A01DDF">
        <w:rPr>
          <w:rStyle w:val="Strong"/>
        </w:rPr>
        <w:t>0.64M</w:t>
      </w:r>
      <w:r w:rsidRPr="00A01DDF">
        <w:t xml:space="preserve"> sales.</w:t>
      </w:r>
    </w:p>
    <w:p w14:paraId="6E12AF15" w14:textId="6744E32E" w:rsidR="00046A48" w:rsidRPr="00A01DDF" w:rsidRDefault="00046A48" w:rsidP="00046A48">
      <w:pPr>
        <w:pStyle w:val="NormalWeb"/>
        <w:numPr>
          <w:ilvl w:val="0"/>
          <w:numId w:val="8"/>
        </w:numPr>
      </w:pPr>
      <w:r w:rsidRPr="00A01DDF">
        <w:rPr>
          <w:rStyle w:val="Strong"/>
        </w:rPr>
        <w:t>Technology:</w:t>
      </w:r>
      <w:r w:rsidRPr="00A01DDF">
        <w:t xml:space="preserve"> </w:t>
      </w:r>
      <w:r w:rsidR="005D0905">
        <w:t>$</w:t>
      </w:r>
      <w:r w:rsidRPr="00A01DDF">
        <w:t>0.47M</w:t>
      </w:r>
    </w:p>
    <w:p w14:paraId="5DD3AA5E" w14:textId="58CC388C" w:rsidR="00046A48" w:rsidRPr="00A01DDF" w:rsidRDefault="00046A48" w:rsidP="00046A48">
      <w:pPr>
        <w:pStyle w:val="NormalWeb"/>
        <w:numPr>
          <w:ilvl w:val="0"/>
          <w:numId w:val="8"/>
        </w:numPr>
      </w:pPr>
      <w:r w:rsidRPr="00A01DDF">
        <w:rPr>
          <w:rStyle w:val="Strong"/>
        </w:rPr>
        <w:t>Furniture:</w:t>
      </w:r>
      <w:r w:rsidRPr="00A01DDF">
        <w:t xml:space="preserve"> </w:t>
      </w:r>
      <w:r w:rsidR="005D0905">
        <w:t>$</w:t>
      </w:r>
      <w:r w:rsidRPr="00A01DDF">
        <w:t>0.45M</w:t>
      </w:r>
    </w:p>
    <w:p w14:paraId="3782014B" w14:textId="77777777" w:rsidR="00046A48" w:rsidRPr="005D0905" w:rsidRDefault="00046A48" w:rsidP="00046A48">
      <w:pPr>
        <w:pStyle w:val="Heading3"/>
        <w:rPr>
          <w:sz w:val="24"/>
          <w:szCs w:val="24"/>
        </w:rPr>
      </w:pPr>
      <w:r w:rsidRPr="00A01DDF">
        <w:rPr>
          <w:rStyle w:val="Strong"/>
          <w:b/>
          <w:bCs/>
          <w:sz w:val="24"/>
          <w:szCs w:val="24"/>
        </w:rPr>
        <w:t>Monthly Trends</w:t>
      </w:r>
    </w:p>
    <w:p w14:paraId="11786B66" w14:textId="77777777" w:rsidR="00046A48" w:rsidRPr="005D0905" w:rsidRDefault="00046A48" w:rsidP="00046A48">
      <w:pPr>
        <w:pStyle w:val="Heading4"/>
        <w:rPr>
          <w:color w:val="000000" w:themeColor="text1"/>
          <w:sz w:val="24"/>
          <w:szCs w:val="24"/>
        </w:rPr>
      </w:pPr>
      <w:r w:rsidRPr="005D0905">
        <w:rPr>
          <w:color w:val="000000" w:themeColor="text1"/>
          <w:sz w:val="24"/>
          <w:szCs w:val="24"/>
        </w:rPr>
        <w:t>Profit YoY (2019 vs 2020):</w:t>
      </w:r>
    </w:p>
    <w:p w14:paraId="53BCD0AA" w14:textId="77777777" w:rsidR="00046A48" w:rsidRPr="00A01DDF" w:rsidRDefault="00046A48" w:rsidP="00046A48">
      <w:pPr>
        <w:pStyle w:val="NormalWeb"/>
        <w:numPr>
          <w:ilvl w:val="0"/>
          <w:numId w:val="9"/>
        </w:numPr>
      </w:pPr>
      <w:r w:rsidRPr="00A01DDF">
        <w:t xml:space="preserve">Significant profit growth observed in 2020 over 2019, especially in </w:t>
      </w:r>
      <w:r w:rsidRPr="00A01DDF">
        <w:rPr>
          <w:rStyle w:val="Strong"/>
        </w:rPr>
        <w:t>March, May, October, and December</w:t>
      </w:r>
      <w:r w:rsidRPr="00A01DDF">
        <w:t>.</w:t>
      </w:r>
    </w:p>
    <w:p w14:paraId="0D9DF4D5" w14:textId="77777777" w:rsidR="00046A48" w:rsidRPr="00A01DDF" w:rsidRDefault="00046A48" w:rsidP="00046A48">
      <w:pPr>
        <w:pStyle w:val="NormalWeb"/>
        <w:numPr>
          <w:ilvl w:val="0"/>
          <w:numId w:val="9"/>
        </w:numPr>
      </w:pPr>
      <w:r w:rsidRPr="00A01DDF">
        <w:rPr>
          <w:rStyle w:val="Strong"/>
        </w:rPr>
        <w:t>December 2020</w:t>
      </w:r>
      <w:r w:rsidRPr="00A01DDF">
        <w:t xml:space="preserve"> had the highest spike in profit.</w:t>
      </w:r>
    </w:p>
    <w:p w14:paraId="7FC65881" w14:textId="77777777" w:rsidR="00046A48" w:rsidRPr="005D0905" w:rsidRDefault="00046A48" w:rsidP="00046A48">
      <w:pPr>
        <w:pStyle w:val="Heading4"/>
        <w:rPr>
          <w:color w:val="000000" w:themeColor="text1"/>
          <w:sz w:val="24"/>
          <w:szCs w:val="24"/>
        </w:rPr>
      </w:pPr>
      <w:r w:rsidRPr="005D0905">
        <w:rPr>
          <w:color w:val="000000" w:themeColor="text1"/>
          <w:sz w:val="24"/>
          <w:szCs w:val="24"/>
        </w:rPr>
        <w:lastRenderedPageBreak/>
        <w:t>Sales YoY (2019 vs 2020):</w:t>
      </w:r>
    </w:p>
    <w:p w14:paraId="773E57DA" w14:textId="77777777" w:rsidR="00046A48" w:rsidRPr="00A01DDF" w:rsidRDefault="00046A48" w:rsidP="00046A48">
      <w:pPr>
        <w:pStyle w:val="NormalWeb"/>
        <w:numPr>
          <w:ilvl w:val="0"/>
          <w:numId w:val="10"/>
        </w:numPr>
      </w:pPr>
      <w:r w:rsidRPr="00A01DDF">
        <w:t xml:space="preserve">Clear increase in </w:t>
      </w:r>
      <w:r w:rsidRPr="00A01DDF">
        <w:rPr>
          <w:rStyle w:val="Strong"/>
        </w:rPr>
        <w:t>total sales in 2020</w:t>
      </w:r>
      <w:r w:rsidRPr="00A01DDF">
        <w:t xml:space="preserve">, particularly in </w:t>
      </w:r>
      <w:r w:rsidRPr="00A01DDF">
        <w:rPr>
          <w:rStyle w:val="Strong"/>
        </w:rPr>
        <w:t>October to December</w:t>
      </w:r>
      <w:r w:rsidRPr="00A01DDF">
        <w:t>.</w:t>
      </w:r>
    </w:p>
    <w:p w14:paraId="2DBD444D" w14:textId="77777777" w:rsidR="00046A48" w:rsidRPr="00A01DDF" w:rsidRDefault="00046A48" w:rsidP="00046A48">
      <w:pPr>
        <w:pStyle w:val="NormalWeb"/>
        <w:numPr>
          <w:ilvl w:val="0"/>
          <w:numId w:val="10"/>
        </w:numPr>
      </w:pPr>
      <w:r w:rsidRPr="00A01DDF">
        <w:t>Steady upward trend overall, indicating strong year-end performance.</w:t>
      </w:r>
    </w:p>
    <w:p w14:paraId="45A388D0" w14:textId="77777777" w:rsidR="00046A48" w:rsidRPr="00A01DDF" w:rsidRDefault="00046A48" w:rsidP="00046A48">
      <w:pPr>
        <w:pStyle w:val="Heading3"/>
        <w:rPr>
          <w:sz w:val="24"/>
          <w:szCs w:val="24"/>
        </w:rPr>
      </w:pPr>
      <w:r w:rsidRPr="00A01DDF">
        <w:rPr>
          <w:rStyle w:val="Strong"/>
          <w:b/>
          <w:bCs/>
          <w:sz w:val="24"/>
          <w:szCs w:val="24"/>
        </w:rPr>
        <w:t>Sales Forecast (Next 30 Days)</w:t>
      </w:r>
    </w:p>
    <w:p w14:paraId="7345DCED" w14:textId="77777777" w:rsidR="00046A48" w:rsidRPr="00A01DDF" w:rsidRDefault="00046A48" w:rsidP="00046A48">
      <w:pPr>
        <w:pStyle w:val="NormalWeb"/>
        <w:numPr>
          <w:ilvl w:val="0"/>
          <w:numId w:val="11"/>
        </w:numPr>
      </w:pPr>
      <w:r w:rsidRPr="00A01DDF">
        <w:t>Sales data is volatile with significant fluctuations, but shows:</w:t>
      </w:r>
    </w:p>
    <w:p w14:paraId="5A396F40" w14:textId="77777777" w:rsidR="00046A48" w:rsidRPr="00A01DDF" w:rsidRDefault="00046A48" w:rsidP="00046A48">
      <w:pPr>
        <w:pStyle w:val="NormalWeb"/>
        <w:numPr>
          <w:ilvl w:val="1"/>
          <w:numId w:val="11"/>
        </w:numPr>
      </w:pPr>
      <w:r w:rsidRPr="00A01DDF">
        <w:t xml:space="preserve">A </w:t>
      </w:r>
      <w:r w:rsidRPr="00A01DDF">
        <w:rPr>
          <w:rStyle w:val="Strong"/>
        </w:rPr>
        <w:t>general upward trend</w:t>
      </w:r>
      <w:r w:rsidRPr="00A01DDF">
        <w:t xml:space="preserve"> toward early 2021.</w:t>
      </w:r>
    </w:p>
    <w:p w14:paraId="686DCD87" w14:textId="1240E740" w:rsidR="00046A48" w:rsidRDefault="00046A48" w:rsidP="00046A48">
      <w:pPr>
        <w:pStyle w:val="NormalWeb"/>
        <w:numPr>
          <w:ilvl w:val="1"/>
          <w:numId w:val="11"/>
        </w:numPr>
      </w:pPr>
      <w:r w:rsidRPr="00A01DDF">
        <w:rPr>
          <w:rStyle w:val="Strong"/>
        </w:rPr>
        <w:t>Consistent seasonality or cyclic patterns</w:t>
      </w:r>
      <w:r w:rsidRPr="00A01DDF">
        <w:t xml:space="preserve"> indicating repeat sales </w:t>
      </w:r>
      <w:r w:rsidR="005D0905" w:rsidRPr="00A01DDF">
        <w:t>behaviour</w:t>
      </w:r>
      <w:r w:rsidR="005D0905">
        <w:t>.</w:t>
      </w:r>
    </w:p>
    <w:p w14:paraId="7C77358F" w14:textId="77777777" w:rsidR="00802386" w:rsidRPr="00A01DDF" w:rsidRDefault="00802386" w:rsidP="00802386">
      <w:pPr>
        <w:pStyle w:val="NormalWeb"/>
        <w:numPr>
          <w:ilvl w:val="0"/>
          <w:numId w:val="11"/>
        </w:numPr>
      </w:pPr>
      <w:r w:rsidRPr="00A01DDF">
        <w:t xml:space="preserve">The sales forecast suggests </w:t>
      </w:r>
      <w:r w:rsidRPr="00A01DDF">
        <w:rPr>
          <w:rStyle w:val="Strong"/>
        </w:rPr>
        <w:t>steady growth</w:t>
      </w:r>
      <w:r w:rsidRPr="00A01DDF">
        <w:t>, with potential spikes.</w:t>
      </w:r>
    </w:p>
    <w:p w14:paraId="044EB753" w14:textId="77777777" w:rsidR="00802386" w:rsidRPr="00A01DDF" w:rsidRDefault="00802386" w:rsidP="00802386">
      <w:pPr>
        <w:pStyle w:val="NormalWeb"/>
        <w:numPr>
          <w:ilvl w:val="0"/>
          <w:numId w:val="11"/>
        </w:numPr>
      </w:pPr>
      <w:r w:rsidRPr="00A01DDF">
        <w:t xml:space="preserve">Historical data indicates </w:t>
      </w:r>
      <w:r w:rsidRPr="00A01DDF">
        <w:rPr>
          <w:rStyle w:val="Strong"/>
        </w:rPr>
        <w:t>seasonal trends</w:t>
      </w:r>
      <w:r w:rsidRPr="00A01DDF">
        <w:t>, useful for planning marketing or inventory.</w:t>
      </w:r>
    </w:p>
    <w:p w14:paraId="157DFD25" w14:textId="6517C8C2" w:rsidR="00180710" w:rsidRPr="00A01DDF" w:rsidRDefault="00180710" w:rsidP="00180710">
      <w:pPr>
        <w:pStyle w:val="Heading3"/>
        <w:rPr>
          <w:sz w:val="24"/>
          <w:szCs w:val="24"/>
        </w:rPr>
      </w:pPr>
      <w:r w:rsidRPr="00A01DDF">
        <w:rPr>
          <w:rStyle w:val="Strong"/>
          <w:b/>
          <w:bCs/>
          <w:sz w:val="24"/>
          <w:szCs w:val="24"/>
        </w:rPr>
        <w:t>Top States by Sales (in Millions)</w:t>
      </w:r>
    </w:p>
    <w:p w14:paraId="1D652DC4" w14:textId="26CE0D72" w:rsidR="00180710" w:rsidRPr="00A01DDF" w:rsidRDefault="00180710" w:rsidP="00180710">
      <w:pPr>
        <w:pStyle w:val="NormalWeb"/>
        <w:numPr>
          <w:ilvl w:val="0"/>
          <w:numId w:val="12"/>
        </w:numPr>
      </w:pPr>
      <w:r w:rsidRPr="00A01DDF">
        <w:rPr>
          <w:rStyle w:val="Strong"/>
        </w:rPr>
        <w:t>California</w:t>
      </w:r>
      <w:r w:rsidRPr="00A01DDF">
        <w:t xml:space="preserve"> dominates with </w:t>
      </w:r>
      <w:r w:rsidR="0073516E">
        <w:t>$</w:t>
      </w:r>
      <w:r w:rsidRPr="00A01DDF">
        <w:rPr>
          <w:rStyle w:val="Strong"/>
        </w:rPr>
        <w:t>0.34M</w:t>
      </w:r>
      <w:r w:rsidRPr="00A01DDF">
        <w:t xml:space="preserve"> in sales — nearly </w:t>
      </w:r>
      <w:r w:rsidRPr="00A01DDF">
        <w:rPr>
          <w:rStyle w:val="Strong"/>
        </w:rPr>
        <w:t>double</w:t>
      </w:r>
      <w:r w:rsidRPr="00A01DDF">
        <w:t xml:space="preserve"> the second-highest.</w:t>
      </w:r>
    </w:p>
    <w:p w14:paraId="1182A6DC" w14:textId="423B4944" w:rsidR="00180710" w:rsidRPr="00A01DDF" w:rsidRDefault="00180710" w:rsidP="0073516E">
      <w:pPr>
        <w:pStyle w:val="NormalWeb"/>
        <w:numPr>
          <w:ilvl w:val="0"/>
          <w:numId w:val="12"/>
        </w:numPr>
      </w:pPr>
      <w:r w:rsidRPr="00A01DDF">
        <w:rPr>
          <w:rStyle w:val="Strong"/>
        </w:rPr>
        <w:t>New York</w:t>
      </w:r>
      <w:r w:rsidRPr="00A01DDF">
        <w:t xml:space="preserve"> ranks second with </w:t>
      </w:r>
      <w:r w:rsidR="0073516E">
        <w:t>$</w:t>
      </w:r>
      <w:r w:rsidRPr="00A01DDF">
        <w:rPr>
          <w:rStyle w:val="Strong"/>
        </w:rPr>
        <w:t>0.19M</w:t>
      </w:r>
      <w:r w:rsidRPr="00A01DDF">
        <w:t>, followed by</w:t>
      </w:r>
      <w:r w:rsidR="0073516E">
        <w:t xml:space="preserve"> </w:t>
      </w:r>
      <w:r w:rsidRPr="00A01DDF">
        <w:rPr>
          <w:rStyle w:val="Strong"/>
        </w:rPr>
        <w:t>Texas</w:t>
      </w:r>
      <w:r w:rsidRPr="00A01DDF">
        <w:t xml:space="preserve"> – </w:t>
      </w:r>
      <w:r w:rsidR="0073516E">
        <w:t>$</w:t>
      </w:r>
      <w:r w:rsidRPr="00A01DDF">
        <w:t>0.12M</w:t>
      </w:r>
    </w:p>
    <w:p w14:paraId="746915BE" w14:textId="77777777" w:rsidR="0073516E" w:rsidRDefault="00180710" w:rsidP="0073516E">
      <w:pPr>
        <w:pStyle w:val="NormalWeb"/>
        <w:numPr>
          <w:ilvl w:val="0"/>
          <w:numId w:val="12"/>
        </w:numPr>
      </w:pPr>
      <w:r w:rsidRPr="00A01DDF">
        <w:t xml:space="preserve">There is a </w:t>
      </w:r>
      <w:r w:rsidRPr="00A01DDF">
        <w:rPr>
          <w:rStyle w:val="Strong"/>
        </w:rPr>
        <w:t>steep drop-off in sales</w:t>
      </w:r>
      <w:r w:rsidRPr="00A01DDF">
        <w:t xml:space="preserve"> after California, indicating heavy regional concentration</w:t>
      </w:r>
      <w:r w:rsidR="0073516E">
        <w:t>.</w:t>
      </w:r>
    </w:p>
    <w:p w14:paraId="1AEB15EF" w14:textId="668416BC" w:rsidR="00180710" w:rsidRPr="00A01DDF" w:rsidRDefault="00180710" w:rsidP="0073516E">
      <w:pPr>
        <w:pStyle w:val="NormalWeb"/>
        <w:numPr>
          <w:ilvl w:val="0"/>
          <w:numId w:val="12"/>
        </w:numPr>
      </w:pPr>
      <w:r w:rsidRPr="00A01DDF">
        <w:t xml:space="preserve">California is the </w:t>
      </w:r>
      <w:r w:rsidRPr="00A01DDF">
        <w:rPr>
          <w:rStyle w:val="Strong"/>
        </w:rPr>
        <w:t>primary driver of sales</w:t>
      </w:r>
      <w:r w:rsidRPr="00A01DDF">
        <w:t>, critical for business strategy.</w:t>
      </w:r>
    </w:p>
    <w:p w14:paraId="79D980AD" w14:textId="449E3539" w:rsidR="00D728D5" w:rsidRDefault="00D728D5">
      <w:pPr>
        <w:rPr>
          <w:sz w:val="24"/>
          <w:szCs w:val="24"/>
        </w:rPr>
      </w:pPr>
    </w:p>
    <w:p w14:paraId="046CABEC" w14:textId="77777777" w:rsidR="00E000EA" w:rsidRPr="00A01DDF" w:rsidRDefault="00E000EA">
      <w:pPr>
        <w:rPr>
          <w:sz w:val="24"/>
          <w:szCs w:val="24"/>
        </w:rPr>
      </w:pPr>
      <w:bookmarkStart w:id="0" w:name="_GoBack"/>
      <w:bookmarkEnd w:id="0"/>
    </w:p>
    <w:sectPr w:rsidR="00E000EA" w:rsidRPr="00A01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1AC2"/>
    <w:multiLevelType w:val="multilevel"/>
    <w:tmpl w:val="6558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E2836"/>
    <w:multiLevelType w:val="multilevel"/>
    <w:tmpl w:val="C730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C1C71"/>
    <w:multiLevelType w:val="multilevel"/>
    <w:tmpl w:val="943A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3C8B"/>
    <w:multiLevelType w:val="multilevel"/>
    <w:tmpl w:val="E3A6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96E01"/>
    <w:multiLevelType w:val="multilevel"/>
    <w:tmpl w:val="C81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2478E"/>
    <w:multiLevelType w:val="multilevel"/>
    <w:tmpl w:val="BAEA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D4986"/>
    <w:multiLevelType w:val="multilevel"/>
    <w:tmpl w:val="BDB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10D07"/>
    <w:multiLevelType w:val="multilevel"/>
    <w:tmpl w:val="ED90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B7B72"/>
    <w:multiLevelType w:val="multilevel"/>
    <w:tmpl w:val="107A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A21FC"/>
    <w:multiLevelType w:val="multilevel"/>
    <w:tmpl w:val="DBA0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00356"/>
    <w:multiLevelType w:val="multilevel"/>
    <w:tmpl w:val="4B0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15609"/>
    <w:multiLevelType w:val="multilevel"/>
    <w:tmpl w:val="C9E2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E4926"/>
    <w:multiLevelType w:val="multilevel"/>
    <w:tmpl w:val="0124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D78A1"/>
    <w:multiLevelType w:val="multilevel"/>
    <w:tmpl w:val="202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4"/>
  </w:num>
  <w:num w:numId="10">
    <w:abstractNumId w:val="5"/>
  </w:num>
  <w:num w:numId="11">
    <w:abstractNumId w:val="13"/>
  </w:num>
  <w:num w:numId="12">
    <w:abstractNumId w:val="1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0A"/>
    <w:rsid w:val="00046A48"/>
    <w:rsid w:val="00180710"/>
    <w:rsid w:val="002A7D0A"/>
    <w:rsid w:val="002F3FE5"/>
    <w:rsid w:val="005D0905"/>
    <w:rsid w:val="0073516E"/>
    <w:rsid w:val="00802386"/>
    <w:rsid w:val="00A01DDF"/>
    <w:rsid w:val="00D728D5"/>
    <w:rsid w:val="00E0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7764"/>
  <w15:chartTrackingRefBased/>
  <w15:docId w15:val="{777FD94A-95AE-4802-AFCE-A190C861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6A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46A48"/>
    <w:rPr>
      <w:b/>
      <w:bCs/>
    </w:rPr>
  </w:style>
  <w:style w:type="paragraph" w:styleId="NormalWeb">
    <w:name w:val="Normal (Web)"/>
    <w:basedOn w:val="Normal"/>
    <w:uiPriority w:val="99"/>
    <w:unhideWhenUsed/>
    <w:rsid w:val="00046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01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7</cp:revision>
  <dcterms:created xsi:type="dcterms:W3CDTF">2025-07-22T09:52:00Z</dcterms:created>
  <dcterms:modified xsi:type="dcterms:W3CDTF">2025-07-22T10:16:00Z</dcterms:modified>
</cp:coreProperties>
</file>