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255535" w14:textId="0944DCDA" w:rsidR="00D605A9" w:rsidRDefault="00B83DD5" w:rsidP="00B83DD5">
      <w:pPr>
        <w:spacing w:after="240"/>
        <w:ind w:left="2880" w:firstLine="720"/>
      </w:pPr>
      <w:r>
        <w:t xml:space="preserve">     </w:t>
      </w:r>
      <w:r w:rsidR="008C7FF6">
        <w:rPr>
          <w:b/>
          <w:bCs/>
          <w:color w:val="1F4E79"/>
          <w:sz w:val="28"/>
          <w:szCs w:val="28"/>
        </w:rPr>
        <w:t>MILESTONE 3</w:t>
      </w:r>
    </w:p>
    <w:p w14:paraId="7D42A20D" w14:textId="77777777" w:rsidR="00D605A9" w:rsidRDefault="008C7FF6">
      <w:pPr>
        <w:spacing w:after="200"/>
        <w:jc w:val="center"/>
      </w:pPr>
      <w:r>
        <w:rPr>
          <w:b/>
          <w:bCs/>
          <w:sz w:val="52"/>
          <w:szCs w:val="52"/>
        </w:rPr>
        <w:t>Enable Coalesce to Avoid Duplicate Records</w:t>
      </w:r>
    </w:p>
    <w:p w14:paraId="004FB7B9" w14:textId="77777777" w:rsidR="00D605A9" w:rsidRDefault="008C7FF6">
      <w:pPr>
        <w:spacing w:after="600"/>
        <w:jc w:val="center"/>
      </w:pPr>
      <w:r>
        <w:rPr>
          <w:i/>
          <w:iCs/>
          <w:sz w:val="26"/>
          <w:szCs w:val="26"/>
        </w:rPr>
        <w:t>Configuring, Testing and Governing Coalesce in ServiceNow Transform Maps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D605A9" w14:paraId="0DCFC93A" w14:textId="77777777">
        <w:tblPrEx>
          <w:tblCellMar>
            <w:top w:w="0" w:type="dxa"/>
            <w:bottom w:w="0" w:type="dxa"/>
          </w:tblCellMar>
        </w:tblPrEx>
        <w:trPr>
          <w:tblHeader/>
        </w:trPr>
        <w:tc>
          <w:tcPr>
            <w:tcW w:w="2808" w:type="dxa"/>
            <w:shd w:val="clear" w:color="auto" w:fill="1F4E79"/>
            <w:tcMar>
              <w:top w:w="40" w:type="dxa"/>
              <w:left w:w="100" w:type="dxa"/>
              <w:bottom w:w="40" w:type="dxa"/>
              <w:right w:w="100" w:type="dxa"/>
            </w:tcMar>
          </w:tcPr>
          <w:p w14:paraId="0D47F65F" w14:textId="77777777" w:rsidR="00D605A9" w:rsidRDefault="008C7FF6">
            <w:r>
              <w:rPr>
                <w:b/>
                <w:bCs/>
                <w:color w:val="FFFFFF"/>
                <w:sz w:val="20"/>
                <w:szCs w:val="20"/>
              </w:rPr>
              <w:t>Item</w:t>
            </w:r>
          </w:p>
        </w:tc>
        <w:tc>
          <w:tcPr>
            <w:tcW w:w="6552" w:type="dxa"/>
            <w:shd w:val="clear" w:color="auto" w:fill="1F4E79"/>
            <w:tcMar>
              <w:top w:w="40" w:type="dxa"/>
              <w:left w:w="100" w:type="dxa"/>
              <w:bottom w:w="40" w:type="dxa"/>
              <w:right w:w="100" w:type="dxa"/>
            </w:tcMar>
          </w:tcPr>
          <w:p w14:paraId="1CC35CE7" w14:textId="77777777" w:rsidR="00D605A9" w:rsidRDefault="008C7FF6">
            <w:r>
              <w:rPr>
                <w:b/>
                <w:bCs/>
                <w:color w:val="FFFFFF"/>
                <w:sz w:val="20"/>
                <w:szCs w:val="20"/>
              </w:rPr>
              <w:t>Details</w:t>
            </w:r>
          </w:p>
        </w:tc>
      </w:tr>
      <w:tr w:rsidR="00D605A9" w14:paraId="03EA99DD" w14:textId="77777777">
        <w:tblPrEx>
          <w:tblCellMar>
            <w:top w:w="0" w:type="dxa"/>
            <w:bottom w:w="0" w:type="dxa"/>
          </w:tblCellMar>
        </w:tblPrEx>
        <w:tc>
          <w:tcPr>
            <w:tcW w:w="2808" w:type="dxa"/>
            <w:tcMar>
              <w:top w:w="40" w:type="dxa"/>
              <w:left w:w="100" w:type="dxa"/>
              <w:bottom w:w="40" w:type="dxa"/>
              <w:right w:w="100" w:type="dxa"/>
            </w:tcMar>
          </w:tcPr>
          <w:p w14:paraId="77676CF4" w14:textId="77777777" w:rsidR="00D605A9" w:rsidRDefault="008C7FF6">
            <w:r>
              <w:rPr>
                <w:color w:val="000000"/>
                <w:sz w:val="20"/>
                <w:szCs w:val="20"/>
              </w:rPr>
              <w:t>Epic</w:t>
            </w:r>
          </w:p>
        </w:tc>
        <w:tc>
          <w:tcPr>
            <w:tcW w:w="6552" w:type="dxa"/>
            <w:tcMar>
              <w:top w:w="40" w:type="dxa"/>
              <w:left w:w="100" w:type="dxa"/>
              <w:bottom w:w="40" w:type="dxa"/>
              <w:right w:w="100" w:type="dxa"/>
            </w:tcMar>
          </w:tcPr>
          <w:p w14:paraId="55CBBBA5" w14:textId="77777777" w:rsidR="00D605A9" w:rsidRDefault="008C7FF6">
            <w:r>
              <w:rPr>
                <w:color w:val="000000"/>
                <w:sz w:val="20"/>
                <w:szCs w:val="20"/>
              </w:rPr>
              <w:t>Milestone 3: Transform Data &amp; Validate and Enable Coalesce to Avoid Duplicate Records</w:t>
            </w:r>
          </w:p>
        </w:tc>
      </w:tr>
      <w:tr w:rsidR="00D605A9" w14:paraId="429687F5" w14:textId="77777777">
        <w:tblPrEx>
          <w:tblCellMar>
            <w:top w:w="0" w:type="dxa"/>
            <w:bottom w:w="0" w:type="dxa"/>
          </w:tblCellMar>
        </w:tblPrEx>
        <w:tc>
          <w:tcPr>
            <w:tcW w:w="2808" w:type="dxa"/>
            <w:tcMar>
              <w:top w:w="40" w:type="dxa"/>
              <w:left w:w="100" w:type="dxa"/>
              <w:bottom w:w="40" w:type="dxa"/>
              <w:right w:w="100" w:type="dxa"/>
            </w:tcMar>
          </w:tcPr>
          <w:p w14:paraId="5A1D5C7F" w14:textId="77777777" w:rsidR="00D605A9" w:rsidRDefault="008C7FF6">
            <w:r>
              <w:rPr>
                <w:color w:val="000000"/>
                <w:sz w:val="20"/>
                <w:szCs w:val="20"/>
              </w:rPr>
              <w:t>Focus</w:t>
            </w:r>
          </w:p>
        </w:tc>
        <w:tc>
          <w:tcPr>
            <w:tcW w:w="6552" w:type="dxa"/>
            <w:tcMar>
              <w:top w:w="40" w:type="dxa"/>
              <w:left w:w="100" w:type="dxa"/>
              <w:bottom w:w="40" w:type="dxa"/>
              <w:right w:w="100" w:type="dxa"/>
            </w:tcMar>
          </w:tcPr>
          <w:p w14:paraId="33724A3B" w14:textId="77777777" w:rsidR="00D605A9" w:rsidRDefault="008C7FF6">
            <w:r>
              <w:rPr>
                <w:color w:val="000000"/>
                <w:sz w:val="20"/>
                <w:szCs w:val="20"/>
              </w:rPr>
              <w:t>Enable Coalesce to Avoid Duplicate Records</w:t>
            </w:r>
          </w:p>
        </w:tc>
      </w:tr>
      <w:tr w:rsidR="00D605A9" w14:paraId="7EDB7D59" w14:textId="77777777">
        <w:tblPrEx>
          <w:tblCellMar>
            <w:top w:w="0" w:type="dxa"/>
            <w:bottom w:w="0" w:type="dxa"/>
          </w:tblCellMar>
        </w:tblPrEx>
        <w:tc>
          <w:tcPr>
            <w:tcW w:w="2808" w:type="dxa"/>
            <w:tcMar>
              <w:top w:w="40" w:type="dxa"/>
              <w:left w:w="100" w:type="dxa"/>
              <w:bottom w:w="40" w:type="dxa"/>
              <w:right w:w="100" w:type="dxa"/>
            </w:tcMar>
          </w:tcPr>
          <w:p w14:paraId="23EAA9A2" w14:textId="77777777" w:rsidR="00D605A9" w:rsidRDefault="008C7FF6">
            <w:r>
              <w:rPr>
                <w:color w:val="000000"/>
                <w:sz w:val="20"/>
                <w:szCs w:val="20"/>
              </w:rPr>
              <w:t>Builds on</w:t>
            </w:r>
          </w:p>
        </w:tc>
        <w:tc>
          <w:tcPr>
            <w:tcW w:w="6552" w:type="dxa"/>
            <w:tcMar>
              <w:top w:w="40" w:type="dxa"/>
              <w:left w:w="100" w:type="dxa"/>
              <w:bottom w:w="40" w:type="dxa"/>
              <w:right w:w="100" w:type="dxa"/>
            </w:tcMar>
          </w:tcPr>
          <w:p w14:paraId="7C7A6757" w14:textId="77777777" w:rsidR="00D605A9" w:rsidRDefault="008C7FF6">
            <w:r>
              <w:rPr>
                <w:color w:val="000000"/>
                <w:sz w:val="20"/>
                <w:szCs w:val="20"/>
              </w:rPr>
              <w:t>Milestone 2 (import set and transform map) and the data transformed in Milestone 3</w:t>
            </w:r>
          </w:p>
        </w:tc>
      </w:tr>
      <w:tr w:rsidR="00D605A9" w14:paraId="249A3C86" w14:textId="77777777">
        <w:tblPrEx>
          <w:tblCellMar>
            <w:top w:w="0" w:type="dxa"/>
            <w:bottom w:w="0" w:type="dxa"/>
          </w:tblCellMar>
        </w:tblPrEx>
        <w:tc>
          <w:tcPr>
            <w:tcW w:w="2808" w:type="dxa"/>
            <w:tcMar>
              <w:top w:w="40" w:type="dxa"/>
              <w:left w:w="100" w:type="dxa"/>
              <w:bottom w:w="40" w:type="dxa"/>
              <w:right w:w="100" w:type="dxa"/>
            </w:tcMar>
          </w:tcPr>
          <w:p w14:paraId="4564AC34" w14:textId="77777777" w:rsidR="00D605A9" w:rsidRDefault="008C7FF6">
            <w:r>
              <w:rPr>
                <w:color w:val="000000"/>
                <w:sz w:val="20"/>
                <w:szCs w:val="20"/>
              </w:rPr>
              <w:t>Platform</w:t>
            </w:r>
          </w:p>
        </w:tc>
        <w:tc>
          <w:tcPr>
            <w:tcW w:w="6552" w:type="dxa"/>
            <w:tcMar>
              <w:top w:w="40" w:type="dxa"/>
              <w:left w:w="100" w:type="dxa"/>
              <w:bottom w:w="40" w:type="dxa"/>
              <w:right w:w="100" w:type="dxa"/>
            </w:tcMar>
          </w:tcPr>
          <w:p w14:paraId="422F1DE2" w14:textId="77777777" w:rsidR="00D605A9" w:rsidRDefault="008C7FF6">
            <w:r>
              <w:rPr>
                <w:color w:val="000000"/>
                <w:sz w:val="20"/>
                <w:szCs w:val="20"/>
              </w:rPr>
              <w:t>ServiceNow Developer Instance (System Administration)</w:t>
            </w:r>
          </w:p>
        </w:tc>
      </w:tr>
      <w:tr w:rsidR="00D605A9" w14:paraId="1FF94C59" w14:textId="77777777">
        <w:tblPrEx>
          <w:tblCellMar>
            <w:top w:w="0" w:type="dxa"/>
            <w:bottom w:w="0" w:type="dxa"/>
          </w:tblCellMar>
        </w:tblPrEx>
        <w:tc>
          <w:tcPr>
            <w:tcW w:w="2808" w:type="dxa"/>
            <w:tcMar>
              <w:top w:w="40" w:type="dxa"/>
              <w:left w:w="100" w:type="dxa"/>
              <w:bottom w:w="40" w:type="dxa"/>
              <w:right w:w="100" w:type="dxa"/>
            </w:tcMar>
          </w:tcPr>
          <w:p w14:paraId="4C1096DA" w14:textId="77777777" w:rsidR="00D605A9" w:rsidRDefault="008C7FF6">
            <w:r>
              <w:rPr>
                <w:color w:val="000000"/>
                <w:sz w:val="20"/>
                <w:szCs w:val="20"/>
              </w:rPr>
              <w:t>Reference resources</w:t>
            </w:r>
          </w:p>
        </w:tc>
        <w:tc>
          <w:tcPr>
            <w:tcW w:w="6552" w:type="dxa"/>
            <w:tcMar>
              <w:top w:w="40" w:type="dxa"/>
              <w:left w:w="100" w:type="dxa"/>
              <w:bottom w:w="40" w:type="dxa"/>
              <w:right w:w="100" w:type="dxa"/>
            </w:tcMar>
          </w:tcPr>
          <w:p w14:paraId="33780F8C" w14:textId="77777777" w:rsidR="00D605A9" w:rsidRDefault="008C7FF6">
            <w:r>
              <w:rPr>
                <w:color w:val="000000"/>
                <w:sz w:val="20"/>
                <w:szCs w:val="20"/>
              </w:rPr>
              <w:t xml:space="preserve">ServiceNow Developers portal; </w:t>
            </w:r>
            <w:proofErr w:type="spellStart"/>
            <w:r>
              <w:rPr>
                <w:color w:val="000000"/>
                <w:sz w:val="20"/>
                <w:szCs w:val="20"/>
              </w:rPr>
              <w:t>SkillWallet</w:t>
            </w:r>
            <w:proofErr w:type="spellEnd"/>
            <w:r>
              <w:rPr>
                <w:color w:val="000000"/>
                <w:sz w:val="20"/>
                <w:szCs w:val="20"/>
              </w:rPr>
              <w:t xml:space="preserve"> module on Import Data using Transform Maps</w:t>
            </w:r>
          </w:p>
        </w:tc>
      </w:tr>
    </w:tbl>
    <w:p w14:paraId="07159737" w14:textId="77777777" w:rsidR="00D605A9" w:rsidRDefault="008C7FF6">
      <w:pPr>
        <w:pStyle w:val="Heading1"/>
      </w:pPr>
      <w:r>
        <w:t>Contents</w:t>
      </w:r>
    </w:p>
    <w:p w14:paraId="6256DBAA" w14:textId="77777777" w:rsidR="00D605A9" w:rsidRDefault="008C7FF6">
      <w:pPr>
        <w:spacing w:after="120"/>
      </w:pPr>
      <w:r>
        <w:rPr>
          <w:sz w:val="24"/>
          <w:szCs w:val="24"/>
        </w:rPr>
        <w:t>1. Introduction</w:t>
      </w:r>
    </w:p>
    <w:p w14:paraId="3935FBEC" w14:textId="77777777" w:rsidR="00D605A9" w:rsidRDefault="008C7FF6">
      <w:pPr>
        <w:spacing w:after="120"/>
      </w:pPr>
      <w:r>
        <w:rPr>
          <w:sz w:val="24"/>
          <w:szCs w:val="24"/>
        </w:rPr>
        <w:t>2. Objectives</w:t>
      </w:r>
    </w:p>
    <w:p w14:paraId="670E6D8A" w14:textId="77777777" w:rsidR="00D605A9" w:rsidRDefault="008C7FF6">
      <w:pPr>
        <w:spacing w:after="120"/>
      </w:pPr>
      <w:r>
        <w:rPr>
          <w:sz w:val="24"/>
          <w:szCs w:val="24"/>
        </w:rPr>
        <w:t>3. How Coalesce Works</w:t>
      </w:r>
    </w:p>
    <w:p w14:paraId="2F8D3B0C" w14:textId="77777777" w:rsidR="00D605A9" w:rsidRDefault="008C7FF6">
      <w:pPr>
        <w:spacing w:after="120"/>
      </w:pPr>
      <w:r>
        <w:rPr>
          <w:sz w:val="24"/>
          <w:szCs w:val="24"/>
        </w:rPr>
        <w:t>4. Prerequisites</w:t>
      </w:r>
    </w:p>
    <w:p w14:paraId="581F151F" w14:textId="77777777" w:rsidR="00D605A9" w:rsidRDefault="008C7FF6">
      <w:pPr>
        <w:spacing w:after="120"/>
      </w:pPr>
      <w:r>
        <w:rPr>
          <w:sz w:val="24"/>
          <w:szCs w:val="24"/>
        </w:rPr>
        <w:t>5. Choosing the Coalesce Field</w:t>
      </w:r>
    </w:p>
    <w:p w14:paraId="3B7A3754" w14:textId="77777777" w:rsidR="00D605A9" w:rsidRDefault="008C7FF6">
      <w:pPr>
        <w:spacing w:after="120"/>
      </w:pPr>
      <w:r>
        <w:rPr>
          <w:sz w:val="24"/>
          <w:szCs w:val="24"/>
        </w:rPr>
        <w:t>6. Enabling Coalesce in the Transform Map</w:t>
      </w:r>
    </w:p>
    <w:p w14:paraId="5AA96F06" w14:textId="77777777" w:rsidR="00D605A9" w:rsidRDefault="008C7FF6">
      <w:pPr>
        <w:spacing w:after="120"/>
      </w:pPr>
      <w:r>
        <w:rPr>
          <w:sz w:val="24"/>
          <w:szCs w:val="24"/>
        </w:rPr>
        <w:t>7. Coalesce and Empty Values</w:t>
      </w:r>
    </w:p>
    <w:p w14:paraId="31152D65" w14:textId="77777777" w:rsidR="00D605A9" w:rsidRDefault="008C7FF6">
      <w:pPr>
        <w:spacing w:after="120"/>
      </w:pPr>
      <w:r>
        <w:rPr>
          <w:sz w:val="24"/>
          <w:szCs w:val="24"/>
        </w:rPr>
        <w:t>8. Preparing the Source Key</w:t>
      </w:r>
    </w:p>
    <w:p w14:paraId="147B4AF8" w14:textId="77777777" w:rsidR="00D605A9" w:rsidRDefault="008C7FF6">
      <w:pPr>
        <w:spacing w:after="120"/>
      </w:pPr>
      <w:r>
        <w:rPr>
          <w:sz w:val="24"/>
          <w:szCs w:val="24"/>
        </w:rPr>
        <w:t>9. Test Scenarios</w:t>
      </w:r>
    </w:p>
    <w:p w14:paraId="58F7C650" w14:textId="77777777" w:rsidR="00D605A9" w:rsidRDefault="008C7FF6">
      <w:pPr>
        <w:spacing w:after="120"/>
      </w:pPr>
      <w:r>
        <w:rPr>
          <w:sz w:val="24"/>
          <w:szCs w:val="24"/>
        </w:rPr>
        <w:t>10. Running the Coalesce Tests</w:t>
      </w:r>
    </w:p>
    <w:p w14:paraId="347FCA13" w14:textId="77777777" w:rsidR="00D605A9" w:rsidRDefault="008C7FF6">
      <w:pPr>
        <w:spacing w:after="120"/>
      </w:pPr>
      <w:r>
        <w:rPr>
          <w:sz w:val="24"/>
          <w:szCs w:val="24"/>
        </w:rPr>
        <w:t>11. Verifying the Results</w:t>
      </w:r>
    </w:p>
    <w:p w14:paraId="2577FAAB" w14:textId="77777777" w:rsidR="00D605A9" w:rsidRDefault="008C7FF6">
      <w:pPr>
        <w:spacing w:after="120"/>
      </w:pPr>
      <w:r>
        <w:rPr>
          <w:sz w:val="24"/>
          <w:szCs w:val="24"/>
        </w:rPr>
        <w:t>12. Governance and Documentation</w:t>
      </w:r>
    </w:p>
    <w:p w14:paraId="06D83BB4" w14:textId="77777777" w:rsidR="00D605A9" w:rsidRDefault="008C7FF6">
      <w:pPr>
        <w:spacing w:after="120"/>
      </w:pPr>
      <w:r>
        <w:rPr>
          <w:sz w:val="24"/>
          <w:szCs w:val="24"/>
        </w:rPr>
        <w:t>13. Troubleshooting Common Issues</w:t>
      </w:r>
    </w:p>
    <w:p w14:paraId="30772A1B" w14:textId="77777777" w:rsidR="00D605A9" w:rsidRDefault="008C7FF6">
      <w:pPr>
        <w:spacing w:after="120"/>
      </w:pPr>
      <w:r>
        <w:rPr>
          <w:sz w:val="24"/>
          <w:szCs w:val="24"/>
        </w:rPr>
        <w:t xml:space="preserve">14. Conclusion </w:t>
      </w:r>
      <w:r>
        <w:rPr>
          <w:sz w:val="24"/>
          <w:szCs w:val="24"/>
        </w:rPr>
        <w:t>and Deliverables</w:t>
      </w:r>
    </w:p>
    <w:p w14:paraId="66970CBF" w14:textId="77777777" w:rsidR="00D605A9" w:rsidRDefault="008C7FF6">
      <w:pPr>
        <w:spacing w:after="120"/>
      </w:pPr>
      <w:r>
        <w:rPr>
          <w:sz w:val="24"/>
          <w:szCs w:val="24"/>
        </w:rPr>
        <w:t>15. References</w:t>
      </w:r>
    </w:p>
    <w:p w14:paraId="4BD0EB67" w14:textId="77777777" w:rsidR="00D605A9" w:rsidRPr="00B83DD5" w:rsidRDefault="008C7FF6" w:rsidP="00B83DD5">
      <w:pPr>
        <w:pStyle w:val="Heading1"/>
        <w:spacing w:line="360" w:lineRule="auto"/>
        <w:rPr>
          <w:rFonts w:ascii="Times New Roman" w:hAnsi="Times New Roman" w:cs="Times New Roman"/>
          <w:sz w:val="28"/>
          <w:szCs w:val="28"/>
        </w:rPr>
      </w:pPr>
      <w:r w:rsidRPr="00B83DD5">
        <w:rPr>
          <w:rFonts w:ascii="Times New Roman" w:hAnsi="Times New Roman" w:cs="Times New Roman"/>
          <w:sz w:val="28"/>
          <w:szCs w:val="28"/>
        </w:rPr>
        <w:lastRenderedPageBreak/>
        <w:t>1. Introduction</w:t>
      </w:r>
    </w:p>
    <w:p w14:paraId="28E3BD77" w14:textId="77777777" w:rsidR="00D605A9" w:rsidRPr="00B83DD5" w:rsidRDefault="008C7FF6" w:rsidP="00B83DD5">
      <w:pPr>
        <w:spacing w:after="140" w:line="360" w:lineRule="auto"/>
        <w:jc w:val="both"/>
        <w:rPr>
          <w:rFonts w:ascii="Times New Roman" w:hAnsi="Times New Roman" w:cs="Times New Roman"/>
          <w:sz w:val="28"/>
          <w:szCs w:val="28"/>
        </w:rPr>
      </w:pPr>
      <w:r w:rsidRPr="00B83DD5">
        <w:rPr>
          <w:rFonts w:ascii="Times New Roman" w:hAnsi="Times New Roman" w:cs="Times New Roman"/>
          <w:sz w:val="28"/>
          <w:szCs w:val="28"/>
        </w:rPr>
        <w:t>Coalesce is the setting in a transform map that tells ServiceNow how to recognise a record that already exists. Without it, every row in an import is treated as new, so loading the same spreadsheet twice produces two copies of every record. With it, the pl</w:t>
      </w:r>
      <w:r w:rsidRPr="00B83DD5">
        <w:rPr>
          <w:rFonts w:ascii="Times New Roman" w:hAnsi="Times New Roman" w:cs="Times New Roman"/>
          <w:sz w:val="28"/>
          <w:szCs w:val="28"/>
        </w:rPr>
        <w:t>atform checks each incoming row against the target table and updates the matching record instead of creating another one. Enabling coalesce is therefore the single most important control for keeping imported data free of duplicates.</w:t>
      </w:r>
    </w:p>
    <w:p w14:paraId="43E8390D" w14:textId="77777777" w:rsidR="00D605A9" w:rsidRPr="00B83DD5" w:rsidRDefault="008C7FF6" w:rsidP="00B83DD5">
      <w:pPr>
        <w:spacing w:after="140" w:line="360" w:lineRule="auto"/>
        <w:jc w:val="both"/>
        <w:rPr>
          <w:rFonts w:ascii="Times New Roman" w:hAnsi="Times New Roman" w:cs="Times New Roman"/>
          <w:sz w:val="28"/>
          <w:szCs w:val="28"/>
        </w:rPr>
      </w:pPr>
      <w:r w:rsidRPr="00B83DD5">
        <w:rPr>
          <w:rFonts w:ascii="Times New Roman" w:hAnsi="Times New Roman" w:cs="Times New Roman"/>
          <w:sz w:val="28"/>
          <w:szCs w:val="28"/>
        </w:rPr>
        <w:t>This document focuses o</w:t>
      </w:r>
      <w:r w:rsidRPr="00B83DD5">
        <w:rPr>
          <w:rFonts w:ascii="Times New Roman" w:hAnsi="Times New Roman" w:cs="Times New Roman"/>
          <w:sz w:val="28"/>
          <w:szCs w:val="28"/>
        </w:rPr>
        <w:t xml:space="preserve">n enabling coalesce and proving that it works. It is a focused companion to the Milestone 3 document on transforming and validating data. That document covers running the transform and checking its results in general. This one concentrates on the coalesce </w:t>
      </w:r>
      <w:r w:rsidRPr="00B83DD5">
        <w:rPr>
          <w:rFonts w:ascii="Times New Roman" w:hAnsi="Times New Roman" w:cs="Times New Roman"/>
          <w:sz w:val="28"/>
          <w:szCs w:val="28"/>
        </w:rPr>
        <w:t>setting itself: how it works, how to choose the field it should use, how to enable it, how empty and messy values affect it, and how to test it thoroughly.</w:t>
      </w:r>
    </w:p>
    <w:p w14:paraId="3EE171C1" w14:textId="77777777" w:rsidR="00D605A9" w:rsidRPr="00B83DD5" w:rsidRDefault="008C7FF6" w:rsidP="00B83DD5">
      <w:pPr>
        <w:spacing w:after="140" w:line="360" w:lineRule="auto"/>
        <w:jc w:val="both"/>
        <w:rPr>
          <w:rFonts w:ascii="Times New Roman" w:hAnsi="Times New Roman" w:cs="Times New Roman"/>
          <w:sz w:val="28"/>
          <w:szCs w:val="28"/>
        </w:rPr>
      </w:pPr>
      <w:r w:rsidRPr="00B83DD5">
        <w:rPr>
          <w:rFonts w:ascii="Times New Roman" w:hAnsi="Times New Roman" w:cs="Times New Roman"/>
          <w:sz w:val="28"/>
          <w:szCs w:val="28"/>
        </w:rPr>
        <w:t xml:space="preserve">The reference resources listed in Section 15 were consulted while preparing this document. The ServiceNow Developers page requires JavaScript, and the </w:t>
      </w:r>
      <w:proofErr w:type="spellStart"/>
      <w:r w:rsidRPr="00B83DD5">
        <w:rPr>
          <w:rFonts w:ascii="Times New Roman" w:hAnsi="Times New Roman" w:cs="Times New Roman"/>
          <w:sz w:val="28"/>
          <w:szCs w:val="28"/>
        </w:rPr>
        <w:t>SkillWallet</w:t>
      </w:r>
      <w:proofErr w:type="spellEnd"/>
      <w:r w:rsidRPr="00B83DD5">
        <w:rPr>
          <w:rFonts w:ascii="Times New Roman" w:hAnsi="Times New Roman" w:cs="Times New Roman"/>
          <w:sz w:val="28"/>
          <w:szCs w:val="28"/>
        </w:rPr>
        <w:t xml:space="preserve"> module redirects to a login page, so their exact screens could not be read directly. Field na</w:t>
      </w:r>
      <w:r w:rsidRPr="00B83DD5">
        <w:rPr>
          <w:rFonts w:ascii="Times New Roman" w:hAnsi="Times New Roman" w:cs="Times New Roman"/>
          <w:sz w:val="28"/>
          <w:szCs w:val="28"/>
        </w:rPr>
        <w:t>mes, checkbox labels and result wording can differ between platform releases, so the steps should be checked against the course material and the instance.</w:t>
      </w:r>
    </w:p>
    <w:p w14:paraId="69D5BE45" w14:textId="77777777" w:rsidR="00D605A9" w:rsidRPr="00B83DD5" w:rsidRDefault="008C7FF6" w:rsidP="00B83DD5">
      <w:pPr>
        <w:pStyle w:val="Heading1"/>
        <w:spacing w:line="360" w:lineRule="auto"/>
        <w:rPr>
          <w:rFonts w:ascii="Times New Roman" w:hAnsi="Times New Roman" w:cs="Times New Roman"/>
          <w:sz w:val="28"/>
          <w:szCs w:val="28"/>
        </w:rPr>
      </w:pPr>
      <w:r w:rsidRPr="00B83DD5">
        <w:rPr>
          <w:rFonts w:ascii="Times New Roman" w:hAnsi="Times New Roman" w:cs="Times New Roman"/>
          <w:sz w:val="28"/>
          <w:szCs w:val="28"/>
        </w:rPr>
        <w:t>2. Objectives</w:t>
      </w:r>
    </w:p>
    <w:p w14:paraId="47F15002" w14:textId="77777777" w:rsidR="00D605A9" w:rsidRPr="00B83DD5" w:rsidRDefault="008C7FF6" w:rsidP="00B83DD5">
      <w:pPr>
        <w:spacing w:after="140" w:line="360" w:lineRule="auto"/>
        <w:jc w:val="both"/>
        <w:rPr>
          <w:rFonts w:ascii="Times New Roman" w:hAnsi="Times New Roman" w:cs="Times New Roman"/>
          <w:sz w:val="28"/>
          <w:szCs w:val="28"/>
        </w:rPr>
      </w:pPr>
      <w:r w:rsidRPr="00B83DD5">
        <w:rPr>
          <w:rFonts w:ascii="Times New Roman" w:hAnsi="Times New Roman" w:cs="Times New Roman"/>
          <w:sz w:val="28"/>
          <w:szCs w:val="28"/>
        </w:rPr>
        <w:t>The objectives of this document are listed below. Each one can be verified with evidenc</w:t>
      </w:r>
      <w:r w:rsidRPr="00B83DD5">
        <w:rPr>
          <w:rFonts w:ascii="Times New Roman" w:hAnsi="Times New Roman" w:cs="Times New Roman"/>
          <w:sz w:val="28"/>
          <w:szCs w:val="28"/>
        </w:rPr>
        <w:t>e.</w:t>
      </w:r>
    </w:p>
    <w:p w14:paraId="0F9728A2" w14:textId="77777777" w:rsidR="00D605A9" w:rsidRPr="00B83DD5" w:rsidRDefault="008C7FF6" w:rsidP="00B83DD5">
      <w:pPr>
        <w:pStyle w:val="ListParagraph"/>
        <w:numPr>
          <w:ilvl w:val="0"/>
          <w:numId w:val="2"/>
        </w:numPr>
        <w:spacing w:after="80" w:line="360" w:lineRule="auto"/>
        <w:rPr>
          <w:rFonts w:ascii="Times New Roman" w:hAnsi="Times New Roman" w:cs="Times New Roman"/>
          <w:sz w:val="28"/>
          <w:szCs w:val="28"/>
        </w:rPr>
      </w:pPr>
      <w:r w:rsidRPr="00B83DD5">
        <w:rPr>
          <w:rFonts w:ascii="Times New Roman" w:hAnsi="Times New Roman" w:cs="Times New Roman"/>
          <w:sz w:val="28"/>
          <w:szCs w:val="28"/>
        </w:rPr>
        <w:t>Explain how coalesce matches incoming rows to existing records, in terms that a reviewer can follow.</w:t>
      </w:r>
    </w:p>
    <w:p w14:paraId="34FE8267" w14:textId="77777777" w:rsidR="00D605A9" w:rsidRPr="00B83DD5" w:rsidRDefault="008C7FF6" w:rsidP="00B83DD5">
      <w:pPr>
        <w:pStyle w:val="ListParagraph"/>
        <w:numPr>
          <w:ilvl w:val="0"/>
          <w:numId w:val="2"/>
        </w:numPr>
        <w:spacing w:after="80" w:line="360" w:lineRule="auto"/>
        <w:rPr>
          <w:rFonts w:ascii="Times New Roman" w:hAnsi="Times New Roman" w:cs="Times New Roman"/>
          <w:sz w:val="28"/>
          <w:szCs w:val="28"/>
        </w:rPr>
      </w:pPr>
      <w:r w:rsidRPr="00B83DD5">
        <w:rPr>
          <w:rFonts w:ascii="Times New Roman" w:hAnsi="Times New Roman" w:cs="Times New Roman"/>
          <w:sz w:val="28"/>
          <w:szCs w:val="28"/>
        </w:rPr>
        <w:lastRenderedPageBreak/>
        <w:t>Select a single, clean, genuinely unique field to use as the coalesce key.</w:t>
      </w:r>
    </w:p>
    <w:p w14:paraId="22DD820F" w14:textId="77777777" w:rsidR="00D605A9" w:rsidRPr="00B83DD5" w:rsidRDefault="008C7FF6" w:rsidP="00B83DD5">
      <w:pPr>
        <w:pStyle w:val="ListParagraph"/>
        <w:numPr>
          <w:ilvl w:val="0"/>
          <w:numId w:val="2"/>
        </w:numPr>
        <w:spacing w:after="80" w:line="360" w:lineRule="auto"/>
        <w:rPr>
          <w:rFonts w:ascii="Times New Roman" w:hAnsi="Times New Roman" w:cs="Times New Roman"/>
          <w:sz w:val="28"/>
          <w:szCs w:val="28"/>
        </w:rPr>
      </w:pPr>
      <w:r w:rsidRPr="00B83DD5">
        <w:rPr>
          <w:rFonts w:ascii="Times New Roman" w:hAnsi="Times New Roman" w:cs="Times New Roman"/>
          <w:sz w:val="28"/>
          <w:szCs w:val="28"/>
        </w:rPr>
        <w:t>Enable coalesce on that field in the transform map and confirm the setting ha</w:t>
      </w:r>
      <w:r w:rsidRPr="00B83DD5">
        <w:rPr>
          <w:rFonts w:ascii="Times New Roman" w:hAnsi="Times New Roman" w:cs="Times New Roman"/>
          <w:sz w:val="28"/>
          <w:szCs w:val="28"/>
        </w:rPr>
        <w:t>s been saved.</w:t>
      </w:r>
    </w:p>
    <w:p w14:paraId="26D34EB8" w14:textId="77777777" w:rsidR="00D605A9" w:rsidRPr="00B83DD5" w:rsidRDefault="008C7FF6" w:rsidP="00B83DD5">
      <w:pPr>
        <w:pStyle w:val="ListParagraph"/>
        <w:numPr>
          <w:ilvl w:val="0"/>
          <w:numId w:val="2"/>
        </w:numPr>
        <w:spacing w:after="80" w:line="360" w:lineRule="auto"/>
        <w:rPr>
          <w:rFonts w:ascii="Times New Roman" w:hAnsi="Times New Roman" w:cs="Times New Roman"/>
          <w:sz w:val="28"/>
          <w:szCs w:val="28"/>
        </w:rPr>
      </w:pPr>
      <w:r w:rsidRPr="00B83DD5">
        <w:rPr>
          <w:rFonts w:ascii="Times New Roman" w:hAnsi="Times New Roman" w:cs="Times New Roman"/>
          <w:sz w:val="28"/>
          <w:szCs w:val="28"/>
        </w:rPr>
        <w:t>Understand how empty and inconsistent key values affect matching, and prepare the source data accordingly.</w:t>
      </w:r>
    </w:p>
    <w:p w14:paraId="137FB772" w14:textId="77777777" w:rsidR="00D605A9" w:rsidRPr="00B83DD5" w:rsidRDefault="008C7FF6" w:rsidP="00B83DD5">
      <w:pPr>
        <w:pStyle w:val="ListParagraph"/>
        <w:numPr>
          <w:ilvl w:val="0"/>
          <w:numId w:val="2"/>
        </w:numPr>
        <w:spacing w:after="80" w:line="360" w:lineRule="auto"/>
        <w:rPr>
          <w:rFonts w:ascii="Times New Roman" w:hAnsi="Times New Roman" w:cs="Times New Roman"/>
          <w:sz w:val="28"/>
          <w:szCs w:val="28"/>
        </w:rPr>
      </w:pPr>
      <w:r w:rsidRPr="00B83DD5">
        <w:rPr>
          <w:rFonts w:ascii="Times New Roman" w:hAnsi="Times New Roman" w:cs="Times New Roman"/>
          <w:sz w:val="28"/>
          <w:szCs w:val="28"/>
        </w:rPr>
        <w:t>Run a defined set of test scenarios that prove coalesce updates existing records, inserts new ones and never duplicates.</w:t>
      </w:r>
    </w:p>
    <w:p w14:paraId="25AD58A6" w14:textId="77777777" w:rsidR="00D605A9" w:rsidRPr="00B83DD5" w:rsidRDefault="008C7FF6" w:rsidP="00B83DD5">
      <w:pPr>
        <w:pStyle w:val="ListParagraph"/>
        <w:numPr>
          <w:ilvl w:val="0"/>
          <w:numId w:val="2"/>
        </w:numPr>
        <w:spacing w:after="80" w:line="360" w:lineRule="auto"/>
        <w:rPr>
          <w:rFonts w:ascii="Times New Roman" w:hAnsi="Times New Roman" w:cs="Times New Roman"/>
          <w:sz w:val="28"/>
          <w:szCs w:val="28"/>
        </w:rPr>
      </w:pPr>
      <w:r w:rsidRPr="00B83DD5">
        <w:rPr>
          <w:rFonts w:ascii="Times New Roman" w:hAnsi="Times New Roman" w:cs="Times New Roman"/>
          <w:sz w:val="28"/>
          <w:szCs w:val="28"/>
        </w:rPr>
        <w:t>Document the s</w:t>
      </w:r>
      <w:r w:rsidRPr="00B83DD5">
        <w:rPr>
          <w:rFonts w:ascii="Times New Roman" w:hAnsi="Times New Roman" w:cs="Times New Roman"/>
          <w:sz w:val="28"/>
          <w:szCs w:val="28"/>
        </w:rPr>
        <w:t>etting so that future administrators know which field is the key and why.</w:t>
      </w:r>
    </w:p>
    <w:p w14:paraId="062E8FAE" w14:textId="77777777" w:rsidR="00D605A9" w:rsidRPr="00B83DD5" w:rsidRDefault="008C7FF6" w:rsidP="00B83DD5">
      <w:pPr>
        <w:pStyle w:val="Heading1"/>
        <w:spacing w:line="360" w:lineRule="auto"/>
        <w:rPr>
          <w:rFonts w:ascii="Times New Roman" w:hAnsi="Times New Roman" w:cs="Times New Roman"/>
          <w:sz w:val="28"/>
          <w:szCs w:val="28"/>
        </w:rPr>
      </w:pPr>
      <w:r w:rsidRPr="00B83DD5">
        <w:rPr>
          <w:rFonts w:ascii="Times New Roman" w:hAnsi="Times New Roman" w:cs="Times New Roman"/>
          <w:sz w:val="28"/>
          <w:szCs w:val="28"/>
        </w:rPr>
        <w:t>3. How Coalesce Works</w:t>
      </w:r>
    </w:p>
    <w:p w14:paraId="434AC29A" w14:textId="77777777" w:rsidR="00D605A9" w:rsidRPr="00B83DD5" w:rsidRDefault="008C7FF6" w:rsidP="00B83DD5">
      <w:pPr>
        <w:spacing w:after="140" w:line="360" w:lineRule="auto"/>
        <w:jc w:val="both"/>
        <w:rPr>
          <w:rFonts w:ascii="Times New Roman" w:hAnsi="Times New Roman" w:cs="Times New Roman"/>
          <w:sz w:val="28"/>
          <w:szCs w:val="28"/>
        </w:rPr>
      </w:pPr>
      <w:r w:rsidRPr="00B83DD5">
        <w:rPr>
          <w:rFonts w:ascii="Times New Roman" w:hAnsi="Times New Roman" w:cs="Times New Roman"/>
          <w:sz w:val="28"/>
          <w:szCs w:val="28"/>
        </w:rPr>
        <w:t>When a transform processes a row, it first builds the values that would be written to the target record. If a field map is marked as coalesce, the platform take</w:t>
      </w:r>
      <w:r w:rsidRPr="00B83DD5">
        <w:rPr>
          <w:rFonts w:ascii="Times New Roman" w:hAnsi="Times New Roman" w:cs="Times New Roman"/>
          <w:sz w:val="28"/>
          <w:szCs w:val="28"/>
        </w:rPr>
        <w:t>s the incoming value for that field and searches the target table for a record with the same value. The result of the search determines the action taken on the row.</w:t>
      </w:r>
    </w:p>
    <w:p w14:paraId="26187739" w14:textId="77777777" w:rsidR="00D605A9" w:rsidRPr="00B83DD5" w:rsidRDefault="008C7FF6" w:rsidP="00B83DD5">
      <w:pPr>
        <w:pStyle w:val="Heading2"/>
        <w:spacing w:line="360" w:lineRule="auto"/>
        <w:rPr>
          <w:rFonts w:ascii="Times New Roman" w:hAnsi="Times New Roman" w:cs="Times New Roman"/>
          <w:sz w:val="28"/>
          <w:szCs w:val="28"/>
        </w:rPr>
      </w:pPr>
      <w:r w:rsidRPr="00B83DD5">
        <w:rPr>
          <w:rFonts w:ascii="Times New Roman" w:hAnsi="Times New Roman" w:cs="Times New Roman"/>
          <w:sz w:val="28"/>
          <w:szCs w:val="28"/>
        </w:rPr>
        <w:t>3.1 The three possible outcomes</w:t>
      </w:r>
    </w:p>
    <w:p w14:paraId="13A2810E" w14:textId="77777777" w:rsidR="00D605A9" w:rsidRPr="00B83DD5" w:rsidRDefault="00D605A9" w:rsidP="00B83DD5">
      <w:pPr>
        <w:spacing w:after="60" w:line="360" w:lineRule="auto"/>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3370"/>
        <w:gridCol w:w="3182"/>
      </w:tblGrid>
      <w:tr w:rsidR="00D605A9" w:rsidRPr="00B83DD5" w14:paraId="64137CD0" w14:textId="77777777">
        <w:tblPrEx>
          <w:tblCellMar>
            <w:top w:w="0" w:type="dxa"/>
            <w:bottom w:w="0" w:type="dxa"/>
          </w:tblCellMar>
        </w:tblPrEx>
        <w:trPr>
          <w:tblHeader/>
        </w:trPr>
        <w:tc>
          <w:tcPr>
            <w:tcW w:w="2808" w:type="dxa"/>
            <w:shd w:val="clear" w:color="auto" w:fill="1F4E79"/>
            <w:tcMar>
              <w:top w:w="40" w:type="dxa"/>
              <w:left w:w="100" w:type="dxa"/>
              <w:bottom w:w="40" w:type="dxa"/>
              <w:right w:w="100" w:type="dxa"/>
            </w:tcMar>
          </w:tcPr>
          <w:p w14:paraId="5C3DA42A"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b/>
                <w:bCs/>
                <w:color w:val="FFFFFF"/>
                <w:sz w:val="28"/>
                <w:szCs w:val="28"/>
              </w:rPr>
              <w:t>Search result</w:t>
            </w:r>
          </w:p>
        </w:tc>
        <w:tc>
          <w:tcPr>
            <w:tcW w:w="3370" w:type="dxa"/>
            <w:shd w:val="clear" w:color="auto" w:fill="1F4E79"/>
            <w:tcMar>
              <w:top w:w="40" w:type="dxa"/>
              <w:left w:w="100" w:type="dxa"/>
              <w:bottom w:w="40" w:type="dxa"/>
              <w:right w:w="100" w:type="dxa"/>
            </w:tcMar>
          </w:tcPr>
          <w:p w14:paraId="43CFD44C"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b/>
                <w:bCs/>
                <w:color w:val="FFFFFF"/>
                <w:sz w:val="28"/>
                <w:szCs w:val="28"/>
              </w:rPr>
              <w:t>Action on the row</w:t>
            </w:r>
          </w:p>
        </w:tc>
        <w:tc>
          <w:tcPr>
            <w:tcW w:w="3182" w:type="dxa"/>
            <w:shd w:val="clear" w:color="auto" w:fill="1F4E79"/>
            <w:tcMar>
              <w:top w:w="40" w:type="dxa"/>
              <w:left w:w="100" w:type="dxa"/>
              <w:bottom w:w="40" w:type="dxa"/>
              <w:right w:w="100" w:type="dxa"/>
            </w:tcMar>
          </w:tcPr>
          <w:p w14:paraId="171036D0"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b/>
                <w:bCs/>
                <w:color w:val="FFFFFF"/>
                <w:sz w:val="28"/>
                <w:szCs w:val="28"/>
              </w:rPr>
              <w:t>Effect on the table</w:t>
            </w:r>
          </w:p>
        </w:tc>
      </w:tr>
      <w:tr w:rsidR="00D605A9" w:rsidRPr="00B83DD5" w14:paraId="2DE9E3D5" w14:textId="77777777">
        <w:tblPrEx>
          <w:tblCellMar>
            <w:top w:w="0" w:type="dxa"/>
            <w:bottom w:w="0" w:type="dxa"/>
          </w:tblCellMar>
        </w:tblPrEx>
        <w:tc>
          <w:tcPr>
            <w:tcW w:w="2808" w:type="dxa"/>
            <w:tcMar>
              <w:top w:w="40" w:type="dxa"/>
              <w:left w:w="100" w:type="dxa"/>
              <w:bottom w:w="40" w:type="dxa"/>
              <w:right w:w="100" w:type="dxa"/>
            </w:tcMar>
          </w:tcPr>
          <w:p w14:paraId="5AA81AB1"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t>No matching record</w:t>
            </w:r>
          </w:p>
        </w:tc>
        <w:tc>
          <w:tcPr>
            <w:tcW w:w="3370" w:type="dxa"/>
            <w:tcMar>
              <w:top w:w="40" w:type="dxa"/>
              <w:left w:w="100" w:type="dxa"/>
              <w:bottom w:w="40" w:type="dxa"/>
              <w:right w:w="100" w:type="dxa"/>
            </w:tcMar>
          </w:tcPr>
          <w:p w14:paraId="7E14DE0D"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t>Insert</w:t>
            </w:r>
          </w:p>
        </w:tc>
        <w:tc>
          <w:tcPr>
            <w:tcW w:w="3182" w:type="dxa"/>
            <w:tcMar>
              <w:top w:w="40" w:type="dxa"/>
              <w:left w:w="100" w:type="dxa"/>
              <w:bottom w:w="40" w:type="dxa"/>
              <w:right w:w="100" w:type="dxa"/>
            </w:tcMar>
          </w:tcPr>
          <w:p w14:paraId="01978C31"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t>A new record is added</w:t>
            </w:r>
          </w:p>
        </w:tc>
      </w:tr>
      <w:tr w:rsidR="00D605A9" w:rsidRPr="00B83DD5" w14:paraId="5B098768" w14:textId="77777777">
        <w:tblPrEx>
          <w:tblCellMar>
            <w:top w:w="0" w:type="dxa"/>
            <w:bottom w:w="0" w:type="dxa"/>
          </w:tblCellMar>
        </w:tblPrEx>
        <w:tc>
          <w:tcPr>
            <w:tcW w:w="2808" w:type="dxa"/>
            <w:tcMar>
              <w:top w:w="40" w:type="dxa"/>
              <w:left w:w="100" w:type="dxa"/>
              <w:bottom w:w="40" w:type="dxa"/>
              <w:right w:w="100" w:type="dxa"/>
            </w:tcMar>
          </w:tcPr>
          <w:p w14:paraId="00D6266B"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t>One matching record</w:t>
            </w:r>
          </w:p>
        </w:tc>
        <w:tc>
          <w:tcPr>
            <w:tcW w:w="3370" w:type="dxa"/>
            <w:tcMar>
              <w:top w:w="40" w:type="dxa"/>
              <w:left w:w="100" w:type="dxa"/>
              <w:bottom w:w="40" w:type="dxa"/>
              <w:right w:w="100" w:type="dxa"/>
            </w:tcMar>
          </w:tcPr>
          <w:p w14:paraId="328C9327"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t>Update</w:t>
            </w:r>
          </w:p>
        </w:tc>
        <w:tc>
          <w:tcPr>
            <w:tcW w:w="3182" w:type="dxa"/>
            <w:tcMar>
              <w:top w:w="40" w:type="dxa"/>
              <w:left w:w="100" w:type="dxa"/>
              <w:bottom w:w="40" w:type="dxa"/>
              <w:right w:w="100" w:type="dxa"/>
            </w:tcMar>
          </w:tcPr>
          <w:p w14:paraId="55F60ACF"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t>The existing record is changed to the incoming values</w:t>
            </w:r>
          </w:p>
        </w:tc>
      </w:tr>
      <w:tr w:rsidR="00D605A9" w:rsidRPr="00B83DD5" w14:paraId="0FA9303B" w14:textId="77777777">
        <w:tblPrEx>
          <w:tblCellMar>
            <w:top w:w="0" w:type="dxa"/>
            <w:bottom w:w="0" w:type="dxa"/>
          </w:tblCellMar>
        </w:tblPrEx>
        <w:tc>
          <w:tcPr>
            <w:tcW w:w="2808" w:type="dxa"/>
            <w:tcMar>
              <w:top w:w="40" w:type="dxa"/>
              <w:left w:w="100" w:type="dxa"/>
              <w:bottom w:w="40" w:type="dxa"/>
              <w:right w:w="100" w:type="dxa"/>
            </w:tcMar>
          </w:tcPr>
          <w:p w14:paraId="179C8351"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t>More than one matching record</w:t>
            </w:r>
          </w:p>
        </w:tc>
        <w:tc>
          <w:tcPr>
            <w:tcW w:w="3370" w:type="dxa"/>
            <w:tcMar>
              <w:top w:w="40" w:type="dxa"/>
              <w:left w:w="100" w:type="dxa"/>
              <w:bottom w:w="40" w:type="dxa"/>
              <w:right w:w="100" w:type="dxa"/>
            </w:tcMar>
          </w:tcPr>
          <w:p w14:paraId="6A66686E"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t>Depends on configuration; should not occur</w:t>
            </w:r>
          </w:p>
        </w:tc>
        <w:tc>
          <w:tcPr>
            <w:tcW w:w="3182" w:type="dxa"/>
            <w:tcMar>
              <w:top w:w="40" w:type="dxa"/>
              <w:left w:w="100" w:type="dxa"/>
              <w:bottom w:w="40" w:type="dxa"/>
              <w:right w:w="100" w:type="dxa"/>
            </w:tcMar>
          </w:tcPr>
          <w:p w14:paraId="75C13207"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t>Indicates the table already has duplicates</w:t>
            </w:r>
          </w:p>
        </w:tc>
      </w:tr>
    </w:tbl>
    <w:p w14:paraId="68ABFA4F" w14:textId="77777777" w:rsidR="00D605A9" w:rsidRPr="00B83DD5" w:rsidRDefault="00D605A9" w:rsidP="00B83DD5">
      <w:pPr>
        <w:spacing w:after="60" w:line="360" w:lineRule="auto"/>
        <w:rPr>
          <w:rFonts w:ascii="Times New Roman" w:hAnsi="Times New Roman" w:cs="Times New Roman"/>
          <w:sz w:val="28"/>
          <w:szCs w:val="28"/>
        </w:rPr>
      </w:pPr>
    </w:p>
    <w:p w14:paraId="28AE8F5A" w14:textId="77777777" w:rsidR="00D605A9" w:rsidRPr="00B83DD5" w:rsidRDefault="008C7FF6" w:rsidP="00B83DD5">
      <w:pPr>
        <w:spacing w:after="140" w:line="360" w:lineRule="auto"/>
        <w:jc w:val="both"/>
        <w:rPr>
          <w:rFonts w:ascii="Times New Roman" w:hAnsi="Times New Roman" w:cs="Times New Roman"/>
          <w:sz w:val="28"/>
          <w:szCs w:val="28"/>
        </w:rPr>
      </w:pPr>
      <w:r w:rsidRPr="00B83DD5">
        <w:rPr>
          <w:rFonts w:ascii="Times New Roman" w:hAnsi="Times New Roman" w:cs="Times New Roman"/>
          <w:sz w:val="28"/>
          <w:szCs w:val="28"/>
        </w:rPr>
        <w:lastRenderedPageBreak/>
        <w:t xml:space="preserve">The third outcome is a warning sign. If coalesce finds more than one match, the table already contains duplicates for that key. Coalesce cannot fix this on its own, so the duplicates must be found and resolved, </w:t>
      </w:r>
      <w:r w:rsidRPr="00B83DD5">
        <w:rPr>
          <w:rFonts w:ascii="Times New Roman" w:hAnsi="Times New Roman" w:cs="Times New Roman"/>
          <w:sz w:val="28"/>
          <w:szCs w:val="28"/>
        </w:rPr>
        <w:t>as described in the Milestone 3 document.</w:t>
      </w:r>
    </w:p>
    <w:p w14:paraId="4BBE43B1" w14:textId="77777777" w:rsidR="00D605A9" w:rsidRPr="00B83DD5" w:rsidRDefault="008C7FF6" w:rsidP="00B83DD5">
      <w:pPr>
        <w:pStyle w:val="Heading2"/>
        <w:spacing w:line="360" w:lineRule="auto"/>
        <w:rPr>
          <w:rFonts w:ascii="Times New Roman" w:hAnsi="Times New Roman" w:cs="Times New Roman"/>
          <w:sz w:val="28"/>
          <w:szCs w:val="28"/>
        </w:rPr>
      </w:pPr>
      <w:r w:rsidRPr="00B83DD5">
        <w:rPr>
          <w:rFonts w:ascii="Times New Roman" w:hAnsi="Times New Roman" w:cs="Times New Roman"/>
          <w:sz w:val="28"/>
          <w:szCs w:val="28"/>
        </w:rPr>
        <w:t>3.2 Coalesce is a lookup, not a rule about the whole row</w:t>
      </w:r>
    </w:p>
    <w:p w14:paraId="5D37A887" w14:textId="77777777" w:rsidR="00D605A9" w:rsidRPr="00B83DD5" w:rsidRDefault="008C7FF6" w:rsidP="00B83DD5">
      <w:pPr>
        <w:spacing w:after="140" w:line="360" w:lineRule="auto"/>
        <w:jc w:val="both"/>
        <w:rPr>
          <w:rFonts w:ascii="Times New Roman" w:hAnsi="Times New Roman" w:cs="Times New Roman"/>
          <w:sz w:val="28"/>
          <w:szCs w:val="28"/>
        </w:rPr>
      </w:pPr>
      <w:r w:rsidRPr="00B83DD5">
        <w:rPr>
          <w:rFonts w:ascii="Times New Roman" w:hAnsi="Times New Roman" w:cs="Times New Roman"/>
          <w:sz w:val="28"/>
          <w:szCs w:val="28"/>
        </w:rPr>
        <w:t>Coalesce looks only at the coalesce field. Other fields on the row do not affect the search, so two rows with the same Asset Tag but different names are trea</w:t>
      </w:r>
      <w:r w:rsidRPr="00B83DD5">
        <w:rPr>
          <w:rFonts w:ascii="Times New Roman" w:hAnsi="Times New Roman" w:cs="Times New Roman"/>
          <w:sz w:val="28"/>
          <w:szCs w:val="28"/>
        </w:rPr>
        <w:t>ted as the same asset. This is intended behaviour, and it is why the coalesce field must be the true identifier of the record. A field that is shared by many records, or that changes over time, is a poor choice.</w:t>
      </w:r>
    </w:p>
    <w:p w14:paraId="3B492AF8" w14:textId="77777777" w:rsidR="00D605A9" w:rsidRPr="00B83DD5" w:rsidRDefault="008C7FF6" w:rsidP="00B83DD5">
      <w:pPr>
        <w:pStyle w:val="Heading2"/>
        <w:spacing w:line="360" w:lineRule="auto"/>
        <w:rPr>
          <w:rFonts w:ascii="Times New Roman" w:hAnsi="Times New Roman" w:cs="Times New Roman"/>
          <w:sz w:val="28"/>
          <w:szCs w:val="28"/>
        </w:rPr>
      </w:pPr>
      <w:r w:rsidRPr="00B83DD5">
        <w:rPr>
          <w:rFonts w:ascii="Times New Roman" w:hAnsi="Times New Roman" w:cs="Times New Roman"/>
          <w:sz w:val="28"/>
          <w:szCs w:val="28"/>
        </w:rPr>
        <w:t>3.3 Coalesce applies only to transforms</w:t>
      </w:r>
    </w:p>
    <w:p w14:paraId="01024377" w14:textId="77777777" w:rsidR="00D605A9" w:rsidRPr="00B83DD5" w:rsidRDefault="008C7FF6" w:rsidP="00B83DD5">
      <w:pPr>
        <w:spacing w:after="140" w:line="360" w:lineRule="auto"/>
        <w:jc w:val="both"/>
        <w:rPr>
          <w:rFonts w:ascii="Times New Roman" w:hAnsi="Times New Roman" w:cs="Times New Roman"/>
          <w:sz w:val="28"/>
          <w:szCs w:val="28"/>
        </w:rPr>
      </w:pPr>
      <w:r w:rsidRPr="00B83DD5">
        <w:rPr>
          <w:rFonts w:ascii="Times New Roman" w:hAnsi="Times New Roman" w:cs="Times New Roman"/>
          <w:sz w:val="28"/>
          <w:szCs w:val="28"/>
        </w:rPr>
        <w:t>Coal</w:t>
      </w:r>
      <w:r w:rsidRPr="00B83DD5">
        <w:rPr>
          <w:rFonts w:ascii="Times New Roman" w:hAnsi="Times New Roman" w:cs="Times New Roman"/>
          <w:sz w:val="28"/>
          <w:szCs w:val="28"/>
        </w:rPr>
        <w:t>esce affects imports that run through a transform map. Records created or edited directly in the user interface are not checked by it. Duplicate prevention for manual entry is a separate matter, usually handled by a business rule or a data policy, and is o</w:t>
      </w:r>
      <w:r w:rsidRPr="00B83DD5">
        <w:rPr>
          <w:rFonts w:ascii="Times New Roman" w:hAnsi="Times New Roman" w:cs="Times New Roman"/>
          <w:sz w:val="28"/>
          <w:szCs w:val="28"/>
        </w:rPr>
        <w:t>utside the scope of this document.</w:t>
      </w:r>
    </w:p>
    <w:p w14:paraId="4EE2D7C3" w14:textId="77777777" w:rsidR="00D605A9" w:rsidRPr="00B83DD5" w:rsidRDefault="008C7FF6" w:rsidP="00B83DD5">
      <w:pPr>
        <w:pStyle w:val="Heading1"/>
        <w:spacing w:line="360" w:lineRule="auto"/>
        <w:rPr>
          <w:rFonts w:ascii="Times New Roman" w:hAnsi="Times New Roman" w:cs="Times New Roman"/>
          <w:sz w:val="28"/>
          <w:szCs w:val="28"/>
        </w:rPr>
      </w:pPr>
      <w:r w:rsidRPr="00B83DD5">
        <w:rPr>
          <w:rFonts w:ascii="Times New Roman" w:hAnsi="Times New Roman" w:cs="Times New Roman"/>
          <w:sz w:val="28"/>
          <w:szCs w:val="28"/>
        </w:rPr>
        <w:t>4. Prerequisites</w:t>
      </w:r>
    </w:p>
    <w:p w14:paraId="6F7C4222" w14:textId="77777777" w:rsidR="00D605A9" w:rsidRPr="00B83DD5" w:rsidRDefault="008C7FF6" w:rsidP="00B83DD5">
      <w:pPr>
        <w:spacing w:after="140" w:line="360" w:lineRule="auto"/>
        <w:jc w:val="both"/>
        <w:rPr>
          <w:rFonts w:ascii="Times New Roman" w:hAnsi="Times New Roman" w:cs="Times New Roman"/>
          <w:sz w:val="28"/>
          <w:szCs w:val="28"/>
        </w:rPr>
      </w:pPr>
      <w:r w:rsidRPr="00B83DD5">
        <w:rPr>
          <w:rFonts w:ascii="Times New Roman" w:hAnsi="Times New Roman" w:cs="Times New Roman"/>
          <w:sz w:val="28"/>
          <w:szCs w:val="28"/>
        </w:rPr>
        <w:t>Enabling coalesce should be done only once the import set, transform map and target table are in place and have been checked. The following items should be confirmed before the setting is changed.</w:t>
      </w:r>
    </w:p>
    <w:p w14:paraId="0D02060B" w14:textId="77777777" w:rsidR="00D605A9" w:rsidRPr="00B83DD5" w:rsidRDefault="008C7FF6" w:rsidP="00B83DD5">
      <w:pPr>
        <w:pStyle w:val="ListParagraph"/>
        <w:numPr>
          <w:ilvl w:val="0"/>
          <w:numId w:val="2"/>
        </w:numPr>
        <w:spacing w:after="80" w:line="360" w:lineRule="auto"/>
        <w:rPr>
          <w:rFonts w:ascii="Times New Roman" w:hAnsi="Times New Roman" w:cs="Times New Roman"/>
          <w:sz w:val="28"/>
          <w:szCs w:val="28"/>
        </w:rPr>
      </w:pPr>
      <w:r w:rsidRPr="00B83DD5">
        <w:rPr>
          <w:rFonts w:ascii="Times New Roman" w:hAnsi="Times New Roman" w:cs="Times New Roman"/>
          <w:sz w:val="28"/>
          <w:szCs w:val="28"/>
        </w:rPr>
        <w:t xml:space="preserve">The target table, </w:t>
      </w:r>
      <w:proofErr w:type="spellStart"/>
      <w:r w:rsidRPr="00B83DD5">
        <w:rPr>
          <w:rFonts w:ascii="Times New Roman" w:hAnsi="Times New Roman" w:cs="Times New Roman"/>
          <w:sz w:val="28"/>
          <w:szCs w:val="28"/>
        </w:rPr>
        <w:t>u_asset_inventory</w:t>
      </w:r>
      <w:proofErr w:type="spellEnd"/>
      <w:r w:rsidRPr="00B83DD5">
        <w:rPr>
          <w:rFonts w:ascii="Times New Roman" w:hAnsi="Times New Roman" w:cs="Times New Roman"/>
          <w:sz w:val="28"/>
          <w:szCs w:val="28"/>
        </w:rPr>
        <w:t xml:space="preserve"> in the example, exists </w:t>
      </w:r>
      <w:r w:rsidRPr="00B83DD5">
        <w:rPr>
          <w:rFonts w:ascii="Times New Roman" w:hAnsi="Times New Roman" w:cs="Times New Roman"/>
          <w:sz w:val="28"/>
          <w:szCs w:val="28"/>
        </w:rPr>
        <w:t>with the columns from Milestone 1.</w:t>
      </w:r>
    </w:p>
    <w:p w14:paraId="21AE98DB" w14:textId="77777777" w:rsidR="00D605A9" w:rsidRPr="00B83DD5" w:rsidRDefault="008C7FF6" w:rsidP="00B83DD5">
      <w:pPr>
        <w:pStyle w:val="ListParagraph"/>
        <w:numPr>
          <w:ilvl w:val="0"/>
          <w:numId w:val="2"/>
        </w:numPr>
        <w:spacing w:after="80" w:line="360" w:lineRule="auto"/>
        <w:rPr>
          <w:rFonts w:ascii="Times New Roman" w:hAnsi="Times New Roman" w:cs="Times New Roman"/>
          <w:sz w:val="28"/>
          <w:szCs w:val="28"/>
        </w:rPr>
      </w:pPr>
      <w:r w:rsidRPr="00B83DD5">
        <w:rPr>
          <w:rFonts w:ascii="Times New Roman" w:hAnsi="Times New Roman" w:cs="Times New Roman"/>
          <w:sz w:val="28"/>
          <w:szCs w:val="28"/>
        </w:rPr>
        <w:t>An import set has been loaded from the prepared spreadsheet, and its row count has been reconciled.</w:t>
      </w:r>
    </w:p>
    <w:p w14:paraId="422AE0A0" w14:textId="77777777" w:rsidR="00D605A9" w:rsidRPr="00B83DD5" w:rsidRDefault="008C7FF6" w:rsidP="00B83DD5">
      <w:pPr>
        <w:pStyle w:val="ListParagraph"/>
        <w:numPr>
          <w:ilvl w:val="0"/>
          <w:numId w:val="2"/>
        </w:numPr>
        <w:spacing w:after="80" w:line="360" w:lineRule="auto"/>
        <w:rPr>
          <w:rFonts w:ascii="Times New Roman" w:hAnsi="Times New Roman" w:cs="Times New Roman"/>
          <w:sz w:val="28"/>
          <w:szCs w:val="28"/>
        </w:rPr>
      </w:pPr>
      <w:r w:rsidRPr="00B83DD5">
        <w:rPr>
          <w:rFonts w:ascii="Times New Roman" w:hAnsi="Times New Roman" w:cs="Times New Roman"/>
          <w:sz w:val="28"/>
          <w:szCs w:val="28"/>
        </w:rPr>
        <w:t>The transform map exists, is active, and targets the correct table.</w:t>
      </w:r>
    </w:p>
    <w:p w14:paraId="01F83684" w14:textId="77777777" w:rsidR="00D605A9" w:rsidRPr="00B83DD5" w:rsidRDefault="008C7FF6" w:rsidP="00B83DD5">
      <w:pPr>
        <w:pStyle w:val="ListParagraph"/>
        <w:numPr>
          <w:ilvl w:val="0"/>
          <w:numId w:val="2"/>
        </w:numPr>
        <w:spacing w:after="80" w:line="360" w:lineRule="auto"/>
        <w:rPr>
          <w:rFonts w:ascii="Times New Roman" w:hAnsi="Times New Roman" w:cs="Times New Roman"/>
          <w:sz w:val="28"/>
          <w:szCs w:val="28"/>
        </w:rPr>
      </w:pPr>
      <w:r w:rsidRPr="00B83DD5">
        <w:rPr>
          <w:rFonts w:ascii="Times New Roman" w:hAnsi="Times New Roman" w:cs="Times New Roman"/>
          <w:sz w:val="28"/>
          <w:szCs w:val="28"/>
        </w:rPr>
        <w:lastRenderedPageBreak/>
        <w:t>The target table is either empty, or any existing dup</w:t>
      </w:r>
      <w:r w:rsidRPr="00B83DD5">
        <w:rPr>
          <w:rFonts w:ascii="Times New Roman" w:hAnsi="Times New Roman" w:cs="Times New Roman"/>
          <w:sz w:val="28"/>
          <w:szCs w:val="28"/>
        </w:rPr>
        <w:t>licates have been identified so that they can be handled in a controlled way.</w:t>
      </w:r>
    </w:p>
    <w:p w14:paraId="2A501802" w14:textId="77777777" w:rsidR="00D605A9" w:rsidRPr="00B83DD5" w:rsidRDefault="008C7FF6" w:rsidP="00B83DD5">
      <w:pPr>
        <w:pStyle w:val="ListParagraph"/>
        <w:numPr>
          <w:ilvl w:val="0"/>
          <w:numId w:val="2"/>
        </w:numPr>
        <w:spacing w:after="80" w:line="360" w:lineRule="auto"/>
        <w:rPr>
          <w:rFonts w:ascii="Times New Roman" w:hAnsi="Times New Roman" w:cs="Times New Roman"/>
          <w:sz w:val="28"/>
          <w:szCs w:val="28"/>
        </w:rPr>
      </w:pPr>
      <w:r w:rsidRPr="00B83DD5">
        <w:rPr>
          <w:rFonts w:ascii="Times New Roman" w:hAnsi="Times New Roman" w:cs="Times New Roman"/>
          <w:sz w:val="28"/>
          <w:szCs w:val="28"/>
        </w:rPr>
        <w:t>The account in use holds the admin role, since changes to transform maps require it.</w:t>
      </w:r>
    </w:p>
    <w:p w14:paraId="5DB5C517" w14:textId="77777777" w:rsidR="00D605A9" w:rsidRPr="00B83DD5" w:rsidRDefault="008C7FF6" w:rsidP="00B83DD5">
      <w:pPr>
        <w:spacing w:after="140" w:line="360" w:lineRule="auto"/>
        <w:jc w:val="both"/>
        <w:rPr>
          <w:rFonts w:ascii="Times New Roman" w:hAnsi="Times New Roman" w:cs="Times New Roman"/>
          <w:sz w:val="28"/>
          <w:szCs w:val="28"/>
        </w:rPr>
      </w:pPr>
      <w:r w:rsidRPr="00B83DD5">
        <w:rPr>
          <w:rFonts w:ascii="Times New Roman" w:hAnsi="Times New Roman" w:cs="Times New Roman"/>
          <w:sz w:val="28"/>
          <w:szCs w:val="28"/>
        </w:rPr>
        <w:t xml:space="preserve">Checking the target table before enabling coalesce matters. If it already holds records, the </w:t>
      </w:r>
      <w:r w:rsidRPr="00B83DD5">
        <w:rPr>
          <w:rFonts w:ascii="Times New Roman" w:hAnsi="Times New Roman" w:cs="Times New Roman"/>
          <w:sz w:val="28"/>
          <w:szCs w:val="28"/>
        </w:rPr>
        <w:t>first run after enabling the setting will update them where keys match. That is the intended outcome, but the team should know in advance which records are expected to change.</w:t>
      </w:r>
    </w:p>
    <w:p w14:paraId="2156F553" w14:textId="77777777" w:rsidR="00D605A9" w:rsidRPr="00B83DD5" w:rsidRDefault="008C7FF6" w:rsidP="00B83DD5">
      <w:pPr>
        <w:pStyle w:val="Heading1"/>
        <w:spacing w:line="360" w:lineRule="auto"/>
        <w:rPr>
          <w:rFonts w:ascii="Times New Roman" w:hAnsi="Times New Roman" w:cs="Times New Roman"/>
          <w:sz w:val="28"/>
          <w:szCs w:val="28"/>
        </w:rPr>
      </w:pPr>
      <w:r w:rsidRPr="00B83DD5">
        <w:rPr>
          <w:rFonts w:ascii="Times New Roman" w:hAnsi="Times New Roman" w:cs="Times New Roman"/>
          <w:sz w:val="28"/>
          <w:szCs w:val="28"/>
        </w:rPr>
        <w:t>5. Choosing the Coalesce Field</w:t>
      </w:r>
    </w:p>
    <w:p w14:paraId="200E2F32" w14:textId="77777777" w:rsidR="00D605A9" w:rsidRPr="00B83DD5" w:rsidRDefault="008C7FF6" w:rsidP="00B83DD5">
      <w:pPr>
        <w:spacing w:after="140" w:line="360" w:lineRule="auto"/>
        <w:jc w:val="both"/>
        <w:rPr>
          <w:rFonts w:ascii="Times New Roman" w:hAnsi="Times New Roman" w:cs="Times New Roman"/>
          <w:sz w:val="28"/>
          <w:szCs w:val="28"/>
        </w:rPr>
      </w:pPr>
      <w:r w:rsidRPr="00B83DD5">
        <w:rPr>
          <w:rFonts w:ascii="Times New Roman" w:hAnsi="Times New Roman" w:cs="Times New Roman"/>
          <w:sz w:val="28"/>
          <w:szCs w:val="28"/>
        </w:rPr>
        <w:t>The coalesce field is the most important design d</w:t>
      </w:r>
      <w:r w:rsidRPr="00B83DD5">
        <w:rPr>
          <w:rFonts w:ascii="Times New Roman" w:hAnsi="Times New Roman" w:cs="Times New Roman"/>
          <w:sz w:val="28"/>
          <w:szCs w:val="28"/>
        </w:rPr>
        <w:t>ecision in this milestone. Choosing the wrong field produces either duplicates, when the field is too specific, or incorrect merges, when the field is not unique. The choice should be made deliberately, with the properties below in mind.</w:t>
      </w:r>
    </w:p>
    <w:p w14:paraId="5B3553ED" w14:textId="77777777" w:rsidR="00D605A9" w:rsidRPr="00B83DD5" w:rsidRDefault="008C7FF6" w:rsidP="00B83DD5">
      <w:pPr>
        <w:pStyle w:val="Heading2"/>
        <w:spacing w:line="360" w:lineRule="auto"/>
        <w:rPr>
          <w:rFonts w:ascii="Times New Roman" w:hAnsi="Times New Roman" w:cs="Times New Roman"/>
          <w:sz w:val="28"/>
          <w:szCs w:val="28"/>
        </w:rPr>
      </w:pPr>
      <w:r w:rsidRPr="00B83DD5">
        <w:rPr>
          <w:rFonts w:ascii="Times New Roman" w:hAnsi="Times New Roman" w:cs="Times New Roman"/>
          <w:sz w:val="28"/>
          <w:szCs w:val="28"/>
        </w:rPr>
        <w:t xml:space="preserve">5.1 Properties of </w:t>
      </w:r>
      <w:r w:rsidRPr="00B83DD5">
        <w:rPr>
          <w:rFonts w:ascii="Times New Roman" w:hAnsi="Times New Roman" w:cs="Times New Roman"/>
          <w:sz w:val="28"/>
          <w:szCs w:val="28"/>
        </w:rPr>
        <w:t>a good coalesce field</w:t>
      </w:r>
    </w:p>
    <w:p w14:paraId="27E17EDF" w14:textId="77777777" w:rsidR="00D605A9" w:rsidRPr="00B83DD5" w:rsidRDefault="008C7FF6" w:rsidP="00B83DD5">
      <w:pPr>
        <w:pStyle w:val="ListParagraph"/>
        <w:numPr>
          <w:ilvl w:val="0"/>
          <w:numId w:val="2"/>
        </w:numPr>
        <w:spacing w:after="80" w:line="360" w:lineRule="auto"/>
        <w:rPr>
          <w:rFonts w:ascii="Times New Roman" w:hAnsi="Times New Roman" w:cs="Times New Roman"/>
          <w:sz w:val="28"/>
          <w:szCs w:val="28"/>
        </w:rPr>
      </w:pPr>
      <w:r w:rsidRPr="00B83DD5">
        <w:rPr>
          <w:rFonts w:ascii="Times New Roman" w:hAnsi="Times New Roman" w:cs="Times New Roman"/>
          <w:sz w:val="28"/>
          <w:szCs w:val="28"/>
        </w:rPr>
        <w:t>Unique: each real-world item has its own value, and no two items share it.</w:t>
      </w:r>
    </w:p>
    <w:p w14:paraId="10CCE757" w14:textId="77777777" w:rsidR="00D605A9" w:rsidRPr="00B83DD5" w:rsidRDefault="008C7FF6" w:rsidP="00B83DD5">
      <w:pPr>
        <w:pStyle w:val="ListParagraph"/>
        <w:numPr>
          <w:ilvl w:val="0"/>
          <w:numId w:val="2"/>
        </w:numPr>
        <w:spacing w:after="80" w:line="360" w:lineRule="auto"/>
        <w:rPr>
          <w:rFonts w:ascii="Times New Roman" w:hAnsi="Times New Roman" w:cs="Times New Roman"/>
          <w:sz w:val="28"/>
          <w:szCs w:val="28"/>
        </w:rPr>
      </w:pPr>
      <w:r w:rsidRPr="00B83DD5">
        <w:rPr>
          <w:rFonts w:ascii="Times New Roman" w:hAnsi="Times New Roman" w:cs="Times New Roman"/>
          <w:sz w:val="28"/>
          <w:szCs w:val="28"/>
        </w:rPr>
        <w:t>Stable: the value does not change over the life of the record.</w:t>
      </w:r>
    </w:p>
    <w:p w14:paraId="1FD39C2B" w14:textId="77777777" w:rsidR="00D605A9" w:rsidRPr="00B83DD5" w:rsidRDefault="008C7FF6" w:rsidP="00B83DD5">
      <w:pPr>
        <w:pStyle w:val="ListParagraph"/>
        <w:numPr>
          <w:ilvl w:val="0"/>
          <w:numId w:val="2"/>
        </w:numPr>
        <w:spacing w:after="80" w:line="360" w:lineRule="auto"/>
        <w:rPr>
          <w:rFonts w:ascii="Times New Roman" w:hAnsi="Times New Roman" w:cs="Times New Roman"/>
          <w:sz w:val="28"/>
          <w:szCs w:val="28"/>
        </w:rPr>
      </w:pPr>
      <w:r w:rsidRPr="00B83DD5">
        <w:rPr>
          <w:rFonts w:ascii="Times New Roman" w:hAnsi="Times New Roman" w:cs="Times New Roman"/>
          <w:sz w:val="28"/>
          <w:szCs w:val="28"/>
        </w:rPr>
        <w:t>Present: every row in the source has a value for it.</w:t>
      </w:r>
    </w:p>
    <w:p w14:paraId="141AF3DE" w14:textId="77777777" w:rsidR="00D605A9" w:rsidRPr="00B83DD5" w:rsidRDefault="008C7FF6" w:rsidP="00B83DD5">
      <w:pPr>
        <w:pStyle w:val="ListParagraph"/>
        <w:numPr>
          <w:ilvl w:val="0"/>
          <w:numId w:val="2"/>
        </w:numPr>
        <w:spacing w:after="80" w:line="360" w:lineRule="auto"/>
        <w:rPr>
          <w:rFonts w:ascii="Times New Roman" w:hAnsi="Times New Roman" w:cs="Times New Roman"/>
          <w:sz w:val="28"/>
          <w:szCs w:val="28"/>
        </w:rPr>
      </w:pPr>
      <w:r w:rsidRPr="00B83DD5">
        <w:rPr>
          <w:rFonts w:ascii="Times New Roman" w:hAnsi="Times New Roman" w:cs="Times New Roman"/>
          <w:sz w:val="28"/>
          <w:szCs w:val="28"/>
        </w:rPr>
        <w:t>Text-based: a string key compares reliably.</w:t>
      </w:r>
      <w:r w:rsidRPr="00B83DD5">
        <w:rPr>
          <w:rFonts w:ascii="Times New Roman" w:hAnsi="Times New Roman" w:cs="Times New Roman"/>
          <w:sz w:val="28"/>
          <w:szCs w:val="28"/>
        </w:rPr>
        <w:t xml:space="preserve"> Dates and decimals are poor keys.</w:t>
      </w:r>
    </w:p>
    <w:p w14:paraId="690A41BF" w14:textId="77777777" w:rsidR="00D605A9" w:rsidRPr="00B83DD5" w:rsidRDefault="008C7FF6" w:rsidP="00B83DD5">
      <w:pPr>
        <w:pStyle w:val="ListParagraph"/>
        <w:numPr>
          <w:ilvl w:val="0"/>
          <w:numId w:val="2"/>
        </w:numPr>
        <w:spacing w:after="80" w:line="360" w:lineRule="auto"/>
        <w:rPr>
          <w:rFonts w:ascii="Times New Roman" w:hAnsi="Times New Roman" w:cs="Times New Roman"/>
          <w:sz w:val="28"/>
          <w:szCs w:val="28"/>
        </w:rPr>
      </w:pPr>
      <w:r w:rsidRPr="00B83DD5">
        <w:rPr>
          <w:rFonts w:ascii="Times New Roman" w:hAnsi="Times New Roman" w:cs="Times New Roman"/>
          <w:sz w:val="28"/>
          <w:szCs w:val="28"/>
        </w:rPr>
        <w:t>Meaningful: people can recognise the value and use it to find the record.</w:t>
      </w:r>
    </w:p>
    <w:p w14:paraId="49891BC5" w14:textId="77777777" w:rsidR="00D605A9" w:rsidRPr="00B83DD5" w:rsidRDefault="008C7FF6" w:rsidP="00B83DD5">
      <w:pPr>
        <w:pStyle w:val="Heading2"/>
        <w:spacing w:line="360" w:lineRule="auto"/>
        <w:rPr>
          <w:rFonts w:ascii="Times New Roman" w:hAnsi="Times New Roman" w:cs="Times New Roman"/>
          <w:sz w:val="28"/>
          <w:szCs w:val="28"/>
        </w:rPr>
      </w:pPr>
      <w:r w:rsidRPr="00B83DD5">
        <w:rPr>
          <w:rFonts w:ascii="Times New Roman" w:hAnsi="Times New Roman" w:cs="Times New Roman"/>
          <w:sz w:val="28"/>
          <w:szCs w:val="28"/>
        </w:rPr>
        <w:t>5.2 Assessing the candidates</w:t>
      </w:r>
    </w:p>
    <w:p w14:paraId="2BFB372C" w14:textId="77777777" w:rsidR="00D605A9" w:rsidRPr="00B83DD5" w:rsidRDefault="008C7FF6" w:rsidP="00B83DD5">
      <w:pPr>
        <w:spacing w:after="140" w:line="360" w:lineRule="auto"/>
        <w:jc w:val="both"/>
        <w:rPr>
          <w:rFonts w:ascii="Times New Roman" w:hAnsi="Times New Roman" w:cs="Times New Roman"/>
          <w:sz w:val="28"/>
          <w:szCs w:val="28"/>
        </w:rPr>
      </w:pPr>
      <w:r w:rsidRPr="00B83DD5">
        <w:rPr>
          <w:rFonts w:ascii="Times New Roman" w:hAnsi="Times New Roman" w:cs="Times New Roman"/>
          <w:sz w:val="28"/>
          <w:szCs w:val="28"/>
        </w:rPr>
        <w:t xml:space="preserve">For the asset example, several columns might be considered. The table below shows how each would be judged. Asset Tag is the strongest candidate, because it identifies the asset directly and is intended to be unique. Asset Name is a weak choice, because </w:t>
      </w:r>
      <w:r w:rsidRPr="00B83DD5">
        <w:rPr>
          <w:rFonts w:ascii="Times New Roman" w:hAnsi="Times New Roman" w:cs="Times New Roman"/>
          <w:sz w:val="28"/>
          <w:szCs w:val="28"/>
        </w:rPr>
        <w:lastRenderedPageBreak/>
        <w:t>tw</w:t>
      </w:r>
      <w:r w:rsidRPr="00B83DD5">
        <w:rPr>
          <w:rFonts w:ascii="Times New Roman" w:hAnsi="Times New Roman" w:cs="Times New Roman"/>
          <w:sz w:val="28"/>
          <w:szCs w:val="28"/>
        </w:rPr>
        <w:t>o laptops may share a model name. Purchase Date and Cost are unsuitable, because many assets can share them.</w:t>
      </w:r>
    </w:p>
    <w:p w14:paraId="5F806E52" w14:textId="77777777" w:rsidR="00D605A9" w:rsidRPr="00B83DD5" w:rsidRDefault="00D605A9" w:rsidP="00B83DD5">
      <w:pPr>
        <w:spacing w:after="60" w:line="360" w:lineRule="auto"/>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1"/>
        <w:gridCol w:w="1310"/>
        <w:gridCol w:w="1310"/>
        <w:gridCol w:w="1498"/>
        <w:gridCol w:w="2621"/>
      </w:tblGrid>
      <w:tr w:rsidR="00D605A9" w:rsidRPr="00B83DD5" w14:paraId="23071BF1" w14:textId="77777777">
        <w:tblPrEx>
          <w:tblCellMar>
            <w:top w:w="0" w:type="dxa"/>
            <w:bottom w:w="0" w:type="dxa"/>
          </w:tblCellMar>
        </w:tblPrEx>
        <w:trPr>
          <w:tblHeader/>
        </w:trPr>
        <w:tc>
          <w:tcPr>
            <w:tcW w:w="2621" w:type="dxa"/>
            <w:shd w:val="clear" w:color="auto" w:fill="1F4E79"/>
            <w:tcMar>
              <w:top w:w="40" w:type="dxa"/>
              <w:left w:w="100" w:type="dxa"/>
              <w:bottom w:w="40" w:type="dxa"/>
              <w:right w:w="100" w:type="dxa"/>
            </w:tcMar>
          </w:tcPr>
          <w:p w14:paraId="5D1529BC"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b/>
                <w:bCs/>
                <w:color w:val="FFFFFF"/>
                <w:sz w:val="28"/>
                <w:szCs w:val="28"/>
              </w:rPr>
              <w:t>Candidate</w:t>
            </w:r>
          </w:p>
        </w:tc>
        <w:tc>
          <w:tcPr>
            <w:tcW w:w="1310" w:type="dxa"/>
            <w:shd w:val="clear" w:color="auto" w:fill="1F4E79"/>
            <w:tcMar>
              <w:top w:w="40" w:type="dxa"/>
              <w:left w:w="100" w:type="dxa"/>
              <w:bottom w:w="40" w:type="dxa"/>
              <w:right w:w="100" w:type="dxa"/>
            </w:tcMar>
          </w:tcPr>
          <w:p w14:paraId="0FEF0B5C"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b/>
                <w:bCs/>
                <w:color w:val="FFFFFF"/>
                <w:sz w:val="28"/>
                <w:szCs w:val="28"/>
              </w:rPr>
              <w:t>Unique</w:t>
            </w:r>
          </w:p>
        </w:tc>
        <w:tc>
          <w:tcPr>
            <w:tcW w:w="1310" w:type="dxa"/>
            <w:shd w:val="clear" w:color="auto" w:fill="1F4E79"/>
            <w:tcMar>
              <w:top w:w="40" w:type="dxa"/>
              <w:left w:w="100" w:type="dxa"/>
              <w:bottom w:w="40" w:type="dxa"/>
              <w:right w:w="100" w:type="dxa"/>
            </w:tcMar>
          </w:tcPr>
          <w:p w14:paraId="609377C6"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b/>
                <w:bCs/>
                <w:color w:val="FFFFFF"/>
                <w:sz w:val="28"/>
                <w:szCs w:val="28"/>
              </w:rPr>
              <w:t>Stable</w:t>
            </w:r>
          </w:p>
        </w:tc>
        <w:tc>
          <w:tcPr>
            <w:tcW w:w="1498" w:type="dxa"/>
            <w:shd w:val="clear" w:color="auto" w:fill="1F4E79"/>
            <w:tcMar>
              <w:top w:w="40" w:type="dxa"/>
              <w:left w:w="100" w:type="dxa"/>
              <w:bottom w:w="40" w:type="dxa"/>
              <w:right w:w="100" w:type="dxa"/>
            </w:tcMar>
          </w:tcPr>
          <w:p w14:paraId="1466DF58"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b/>
                <w:bCs/>
                <w:color w:val="FFFFFF"/>
                <w:sz w:val="28"/>
                <w:szCs w:val="28"/>
              </w:rPr>
              <w:t>Present</w:t>
            </w:r>
          </w:p>
        </w:tc>
        <w:tc>
          <w:tcPr>
            <w:tcW w:w="2621" w:type="dxa"/>
            <w:shd w:val="clear" w:color="auto" w:fill="1F4E79"/>
            <w:tcMar>
              <w:top w:w="40" w:type="dxa"/>
              <w:left w:w="100" w:type="dxa"/>
              <w:bottom w:w="40" w:type="dxa"/>
              <w:right w:w="100" w:type="dxa"/>
            </w:tcMar>
          </w:tcPr>
          <w:p w14:paraId="4992E279"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b/>
                <w:bCs/>
                <w:color w:val="FFFFFF"/>
                <w:sz w:val="28"/>
                <w:szCs w:val="28"/>
              </w:rPr>
              <w:t>Verdict</w:t>
            </w:r>
          </w:p>
        </w:tc>
      </w:tr>
      <w:tr w:rsidR="00D605A9" w:rsidRPr="00B83DD5" w14:paraId="28DB75D6" w14:textId="77777777">
        <w:tblPrEx>
          <w:tblCellMar>
            <w:top w:w="0" w:type="dxa"/>
            <w:bottom w:w="0" w:type="dxa"/>
          </w:tblCellMar>
        </w:tblPrEx>
        <w:tc>
          <w:tcPr>
            <w:tcW w:w="2621" w:type="dxa"/>
            <w:tcMar>
              <w:top w:w="40" w:type="dxa"/>
              <w:left w:w="100" w:type="dxa"/>
              <w:bottom w:w="40" w:type="dxa"/>
              <w:right w:w="100" w:type="dxa"/>
            </w:tcMar>
          </w:tcPr>
          <w:p w14:paraId="62C7BA2D"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t>Asset Tag</w:t>
            </w:r>
          </w:p>
        </w:tc>
        <w:tc>
          <w:tcPr>
            <w:tcW w:w="1310" w:type="dxa"/>
            <w:tcMar>
              <w:top w:w="40" w:type="dxa"/>
              <w:left w:w="100" w:type="dxa"/>
              <w:bottom w:w="40" w:type="dxa"/>
              <w:right w:w="100" w:type="dxa"/>
            </w:tcMar>
          </w:tcPr>
          <w:p w14:paraId="233E3115"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t>Yes</w:t>
            </w:r>
          </w:p>
        </w:tc>
        <w:tc>
          <w:tcPr>
            <w:tcW w:w="1310" w:type="dxa"/>
            <w:tcMar>
              <w:top w:w="40" w:type="dxa"/>
              <w:left w:w="100" w:type="dxa"/>
              <w:bottom w:w="40" w:type="dxa"/>
              <w:right w:w="100" w:type="dxa"/>
            </w:tcMar>
          </w:tcPr>
          <w:p w14:paraId="23EDB937"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t>Yes</w:t>
            </w:r>
          </w:p>
        </w:tc>
        <w:tc>
          <w:tcPr>
            <w:tcW w:w="1498" w:type="dxa"/>
            <w:tcMar>
              <w:top w:w="40" w:type="dxa"/>
              <w:left w:w="100" w:type="dxa"/>
              <w:bottom w:w="40" w:type="dxa"/>
              <w:right w:w="100" w:type="dxa"/>
            </w:tcMar>
          </w:tcPr>
          <w:p w14:paraId="71E72A80"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t>Yes</w:t>
            </w:r>
          </w:p>
        </w:tc>
        <w:tc>
          <w:tcPr>
            <w:tcW w:w="2621" w:type="dxa"/>
            <w:tcMar>
              <w:top w:w="40" w:type="dxa"/>
              <w:left w:w="100" w:type="dxa"/>
              <w:bottom w:w="40" w:type="dxa"/>
              <w:right w:w="100" w:type="dxa"/>
            </w:tcMar>
          </w:tcPr>
          <w:p w14:paraId="4C566131"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t>Recommended coalesce key</w:t>
            </w:r>
          </w:p>
        </w:tc>
      </w:tr>
      <w:tr w:rsidR="00D605A9" w:rsidRPr="00B83DD5" w14:paraId="46222517" w14:textId="77777777">
        <w:tblPrEx>
          <w:tblCellMar>
            <w:top w:w="0" w:type="dxa"/>
            <w:bottom w:w="0" w:type="dxa"/>
          </w:tblCellMar>
        </w:tblPrEx>
        <w:tc>
          <w:tcPr>
            <w:tcW w:w="2621" w:type="dxa"/>
            <w:tcMar>
              <w:top w:w="40" w:type="dxa"/>
              <w:left w:w="100" w:type="dxa"/>
              <w:bottom w:w="40" w:type="dxa"/>
              <w:right w:w="100" w:type="dxa"/>
            </w:tcMar>
          </w:tcPr>
          <w:p w14:paraId="06444ED7"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t>Asset Name</w:t>
            </w:r>
          </w:p>
        </w:tc>
        <w:tc>
          <w:tcPr>
            <w:tcW w:w="1310" w:type="dxa"/>
            <w:tcMar>
              <w:top w:w="40" w:type="dxa"/>
              <w:left w:w="100" w:type="dxa"/>
              <w:bottom w:w="40" w:type="dxa"/>
              <w:right w:w="100" w:type="dxa"/>
            </w:tcMar>
          </w:tcPr>
          <w:p w14:paraId="05913526"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t>No</w:t>
            </w:r>
          </w:p>
        </w:tc>
        <w:tc>
          <w:tcPr>
            <w:tcW w:w="1310" w:type="dxa"/>
            <w:tcMar>
              <w:top w:w="40" w:type="dxa"/>
              <w:left w:w="100" w:type="dxa"/>
              <w:bottom w:w="40" w:type="dxa"/>
              <w:right w:w="100" w:type="dxa"/>
            </w:tcMar>
          </w:tcPr>
          <w:p w14:paraId="2EB09845"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t>Yes</w:t>
            </w:r>
          </w:p>
        </w:tc>
        <w:tc>
          <w:tcPr>
            <w:tcW w:w="1498" w:type="dxa"/>
            <w:tcMar>
              <w:top w:w="40" w:type="dxa"/>
              <w:left w:w="100" w:type="dxa"/>
              <w:bottom w:w="40" w:type="dxa"/>
              <w:right w:w="100" w:type="dxa"/>
            </w:tcMar>
          </w:tcPr>
          <w:p w14:paraId="47CE6203"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t>Yes</w:t>
            </w:r>
          </w:p>
        </w:tc>
        <w:tc>
          <w:tcPr>
            <w:tcW w:w="2621" w:type="dxa"/>
            <w:tcMar>
              <w:top w:w="40" w:type="dxa"/>
              <w:left w:w="100" w:type="dxa"/>
              <w:bottom w:w="40" w:type="dxa"/>
              <w:right w:w="100" w:type="dxa"/>
            </w:tcMar>
          </w:tcPr>
          <w:p w14:paraId="5392E9DA"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t>Not suitable</w:t>
            </w:r>
          </w:p>
        </w:tc>
      </w:tr>
      <w:tr w:rsidR="00D605A9" w:rsidRPr="00B83DD5" w14:paraId="0EA3E8EF" w14:textId="77777777">
        <w:tblPrEx>
          <w:tblCellMar>
            <w:top w:w="0" w:type="dxa"/>
            <w:bottom w:w="0" w:type="dxa"/>
          </w:tblCellMar>
        </w:tblPrEx>
        <w:tc>
          <w:tcPr>
            <w:tcW w:w="2621" w:type="dxa"/>
            <w:tcMar>
              <w:top w:w="40" w:type="dxa"/>
              <w:left w:w="100" w:type="dxa"/>
              <w:bottom w:w="40" w:type="dxa"/>
              <w:right w:w="100" w:type="dxa"/>
            </w:tcMar>
          </w:tcPr>
          <w:p w14:paraId="26F5B57B"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t>Location</w:t>
            </w:r>
          </w:p>
        </w:tc>
        <w:tc>
          <w:tcPr>
            <w:tcW w:w="1310" w:type="dxa"/>
            <w:tcMar>
              <w:top w:w="40" w:type="dxa"/>
              <w:left w:w="100" w:type="dxa"/>
              <w:bottom w:w="40" w:type="dxa"/>
              <w:right w:w="100" w:type="dxa"/>
            </w:tcMar>
          </w:tcPr>
          <w:p w14:paraId="3B3FE628"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t>No</w:t>
            </w:r>
          </w:p>
        </w:tc>
        <w:tc>
          <w:tcPr>
            <w:tcW w:w="1310" w:type="dxa"/>
            <w:tcMar>
              <w:top w:w="40" w:type="dxa"/>
              <w:left w:w="100" w:type="dxa"/>
              <w:bottom w:w="40" w:type="dxa"/>
              <w:right w:w="100" w:type="dxa"/>
            </w:tcMar>
          </w:tcPr>
          <w:p w14:paraId="1D6D6865"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t>No</w:t>
            </w:r>
          </w:p>
        </w:tc>
        <w:tc>
          <w:tcPr>
            <w:tcW w:w="1498" w:type="dxa"/>
            <w:tcMar>
              <w:top w:w="40" w:type="dxa"/>
              <w:left w:w="100" w:type="dxa"/>
              <w:bottom w:w="40" w:type="dxa"/>
              <w:right w:w="100" w:type="dxa"/>
            </w:tcMar>
          </w:tcPr>
          <w:p w14:paraId="094AB8B2"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t>Yes</w:t>
            </w:r>
          </w:p>
        </w:tc>
        <w:tc>
          <w:tcPr>
            <w:tcW w:w="2621" w:type="dxa"/>
            <w:tcMar>
              <w:top w:w="40" w:type="dxa"/>
              <w:left w:w="100" w:type="dxa"/>
              <w:bottom w:w="40" w:type="dxa"/>
              <w:right w:w="100" w:type="dxa"/>
            </w:tcMar>
          </w:tcPr>
          <w:p w14:paraId="129C3B84"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t>Not suitable</w:t>
            </w:r>
          </w:p>
        </w:tc>
      </w:tr>
      <w:tr w:rsidR="00D605A9" w:rsidRPr="00B83DD5" w14:paraId="1DD549E7" w14:textId="77777777">
        <w:tblPrEx>
          <w:tblCellMar>
            <w:top w:w="0" w:type="dxa"/>
            <w:bottom w:w="0" w:type="dxa"/>
          </w:tblCellMar>
        </w:tblPrEx>
        <w:tc>
          <w:tcPr>
            <w:tcW w:w="2621" w:type="dxa"/>
            <w:tcMar>
              <w:top w:w="40" w:type="dxa"/>
              <w:left w:w="100" w:type="dxa"/>
              <w:bottom w:w="40" w:type="dxa"/>
              <w:right w:w="100" w:type="dxa"/>
            </w:tcMar>
          </w:tcPr>
          <w:p w14:paraId="412BD238"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t>Purchase Date</w:t>
            </w:r>
          </w:p>
        </w:tc>
        <w:tc>
          <w:tcPr>
            <w:tcW w:w="1310" w:type="dxa"/>
            <w:tcMar>
              <w:top w:w="40" w:type="dxa"/>
              <w:left w:w="100" w:type="dxa"/>
              <w:bottom w:w="40" w:type="dxa"/>
              <w:right w:w="100" w:type="dxa"/>
            </w:tcMar>
          </w:tcPr>
          <w:p w14:paraId="492C8D6D"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t>No</w:t>
            </w:r>
          </w:p>
        </w:tc>
        <w:tc>
          <w:tcPr>
            <w:tcW w:w="1310" w:type="dxa"/>
            <w:tcMar>
              <w:top w:w="40" w:type="dxa"/>
              <w:left w:w="100" w:type="dxa"/>
              <w:bottom w:w="40" w:type="dxa"/>
              <w:right w:w="100" w:type="dxa"/>
            </w:tcMar>
          </w:tcPr>
          <w:p w14:paraId="4D3A7BB1"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t>Yes</w:t>
            </w:r>
          </w:p>
        </w:tc>
        <w:tc>
          <w:tcPr>
            <w:tcW w:w="1498" w:type="dxa"/>
            <w:tcMar>
              <w:top w:w="40" w:type="dxa"/>
              <w:left w:w="100" w:type="dxa"/>
              <w:bottom w:w="40" w:type="dxa"/>
              <w:right w:w="100" w:type="dxa"/>
            </w:tcMar>
          </w:tcPr>
          <w:p w14:paraId="57A8211F"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t>Often</w:t>
            </w:r>
          </w:p>
        </w:tc>
        <w:tc>
          <w:tcPr>
            <w:tcW w:w="2621" w:type="dxa"/>
            <w:tcMar>
              <w:top w:w="40" w:type="dxa"/>
              <w:left w:w="100" w:type="dxa"/>
              <w:bottom w:w="40" w:type="dxa"/>
              <w:right w:w="100" w:type="dxa"/>
            </w:tcMar>
          </w:tcPr>
          <w:p w14:paraId="680B8AB6"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t>Not suitable</w:t>
            </w:r>
          </w:p>
        </w:tc>
      </w:tr>
      <w:tr w:rsidR="00D605A9" w:rsidRPr="00B83DD5" w14:paraId="521E198B" w14:textId="77777777">
        <w:tblPrEx>
          <w:tblCellMar>
            <w:top w:w="0" w:type="dxa"/>
            <w:bottom w:w="0" w:type="dxa"/>
          </w:tblCellMar>
        </w:tblPrEx>
        <w:tc>
          <w:tcPr>
            <w:tcW w:w="2621" w:type="dxa"/>
            <w:tcMar>
              <w:top w:w="40" w:type="dxa"/>
              <w:left w:w="100" w:type="dxa"/>
              <w:bottom w:w="40" w:type="dxa"/>
              <w:right w:w="100" w:type="dxa"/>
            </w:tcMar>
          </w:tcPr>
          <w:p w14:paraId="1A80D7F8"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t>Cost</w:t>
            </w:r>
          </w:p>
        </w:tc>
        <w:tc>
          <w:tcPr>
            <w:tcW w:w="1310" w:type="dxa"/>
            <w:tcMar>
              <w:top w:w="40" w:type="dxa"/>
              <w:left w:w="100" w:type="dxa"/>
              <w:bottom w:w="40" w:type="dxa"/>
              <w:right w:w="100" w:type="dxa"/>
            </w:tcMar>
          </w:tcPr>
          <w:p w14:paraId="5BEA0FA5"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t>No</w:t>
            </w:r>
          </w:p>
        </w:tc>
        <w:tc>
          <w:tcPr>
            <w:tcW w:w="1310" w:type="dxa"/>
            <w:tcMar>
              <w:top w:w="40" w:type="dxa"/>
              <w:left w:w="100" w:type="dxa"/>
              <w:bottom w:w="40" w:type="dxa"/>
              <w:right w:w="100" w:type="dxa"/>
            </w:tcMar>
          </w:tcPr>
          <w:p w14:paraId="3D6722E1"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t>Yes</w:t>
            </w:r>
          </w:p>
        </w:tc>
        <w:tc>
          <w:tcPr>
            <w:tcW w:w="1498" w:type="dxa"/>
            <w:tcMar>
              <w:top w:w="40" w:type="dxa"/>
              <w:left w:w="100" w:type="dxa"/>
              <w:bottom w:w="40" w:type="dxa"/>
              <w:right w:w="100" w:type="dxa"/>
            </w:tcMar>
          </w:tcPr>
          <w:p w14:paraId="38B1E7D5"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t>Often</w:t>
            </w:r>
          </w:p>
        </w:tc>
        <w:tc>
          <w:tcPr>
            <w:tcW w:w="2621" w:type="dxa"/>
            <w:tcMar>
              <w:top w:w="40" w:type="dxa"/>
              <w:left w:w="100" w:type="dxa"/>
              <w:bottom w:w="40" w:type="dxa"/>
              <w:right w:w="100" w:type="dxa"/>
            </w:tcMar>
          </w:tcPr>
          <w:p w14:paraId="1C17A4E8"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t>Not suitable</w:t>
            </w:r>
          </w:p>
        </w:tc>
      </w:tr>
      <w:tr w:rsidR="00D605A9" w:rsidRPr="00B83DD5" w14:paraId="4503EA9C" w14:textId="77777777">
        <w:tblPrEx>
          <w:tblCellMar>
            <w:top w:w="0" w:type="dxa"/>
            <w:bottom w:w="0" w:type="dxa"/>
          </w:tblCellMar>
        </w:tblPrEx>
        <w:tc>
          <w:tcPr>
            <w:tcW w:w="2621" w:type="dxa"/>
            <w:tcMar>
              <w:top w:w="40" w:type="dxa"/>
              <w:left w:w="100" w:type="dxa"/>
              <w:bottom w:w="40" w:type="dxa"/>
              <w:right w:w="100" w:type="dxa"/>
            </w:tcMar>
          </w:tcPr>
          <w:p w14:paraId="67C6CB5A"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t>Serial Number (if supplied)</w:t>
            </w:r>
          </w:p>
        </w:tc>
        <w:tc>
          <w:tcPr>
            <w:tcW w:w="1310" w:type="dxa"/>
            <w:tcMar>
              <w:top w:w="40" w:type="dxa"/>
              <w:left w:w="100" w:type="dxa"/>
              <w:bottom w:w="40" w:type="dxa"/>
              <w:right w:w="100" w:type="dxa"/>
            </w:tcMar>
          </w:tcPr>
          <w:p w14:paraId="50741E13" w14:textId="77777777" w:rsidR="00D605A9" w:rsidRPr="00B83DD5" w:rsidRDefault="008C7FF6" w:rsidP="00B83DD5">
            <w:pPr>
              <w:spacing w:line="360" w:lineRule="auto"/>
              <w:rPr>
                <w:rFonts w:ascii="Times New Roman" w:hAnsi="Times New Roman" w:cs="Times New Roman"/>
                <w:sz w:val="28"/>
                <w:szCs w:val="28"/>
              </w:rPr>
            </w:pPr>
            <w:proofErr w:type="gramStart"/>
            <w:r w:rsidRPr="00B83DD5">
              <w:rPr>
                <w:rFonts w:ascii="Times New Roman" w:hAnsi="Times New Roman" w:cs="Times New Roman"/>
                <w:color w:val="000000"/>
                <w:sz w:val="28"/>
                <w:szCs w:val="28"/>
              </w:rPr>
              <w:t>Usually</w:t>
            </w:r>
            <w:proofErr w:type="gramEnd"/>
          </w:p>
        </w:tc>
        <w:tc>
          <w:tcPr>
            <w:tcW w:w="1310" w:type="dxa"/>
            <w:tcMar>
              <w:top w:w="40" w:type="dxa"/>
              <w:left w:w="100" w:type="dxa"/>
              <w:bottom w:w="40" w:type="dxa"/>
              <w:right w:w="100" w:type="dxa"/>
            </w:tcMar>
          </w:tcPr>
          <w:p w14:paraId="11B2ABB4"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t>Yes</w:t>
            </w:r>
          </w:p>
        </w:tc>
        <w:tc>
          <w:tcPr>
            <w:tcW w:w="1498" w:type="dxa"/>
            <w:tcMar>
              <w:top w:w="40" w:type="dxa"/>
              <w:left w:w="100" w:type="dxa"/>
              <w:bottom w:w="40" w:type="dxa"/>
              <w:right w:w="100" w:type="dxa"/>
            </w:tcMar>
          </w:tcPr>
          <w:p w14:paraId="0E71C1FB"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t>Often</w:t>
            </w:r>
          </w:p>
        </w:tc>
        <w:tc>
          <w:tcPr>
            <w:tcW w:w="2621" w:type="dxa"/>
            <w:tcMar>
              <w:top w:w="40" w:type="dxa"/>
              <w:left w:w="100" w:type="dxa"/>
              <w:bottom w:w="40" w:type="dxa"/>
              <w:right w:w="100" w:type="dxa"/>
            </w:tcMar>
          </w:tcPr>
          <w:p w14:paraId="3D2B6664"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t>Possible; check for blanks</w:t>
            </w:r>
          </w:p>
        </w:tc>
      </w:tr>
    </w:tbl>
    <w:p w14:paraId="424C4C2C" w14:textId="77777777" w:rsidR="00D605A9" w:rsidRPr="00B83DD5" w:rsidRDefault="00D605A9" w:rsidP="00B83DD5">
      <w:pPr>
        <w:spacing w:after="60" w:line="360" w:lineRule="auto"/>
        <w:rPr>
          <w:rFonts w:ascii="Times New Roman" w:hAnsi="Times New Roman" w:cs="Times New Roman"/>
          <w:sz w:val="28"/>
          <w:szCs w:val="28"/>
        </w:rPr>
      </w:pPr>
    </w:p>
    <w:p w14:paraId="0413043D" w14:textId="77777777" w:rsidR="00D605A9" w:rsidRPr="00B83DD5" w:rsidRDefault="008C7FF6" w:rsidP="00B83DD5">
      <w:pPr>
        <w:pStyle w:val="Heading2"/>
        <w:spacing w:line="360" w:lineRule="auto"/>
        <w:rPr>
          <w:rFonts w:ascii="Times New Roman" w:hAnsi="Times New Roman" w:cs="Times New Roman"/>
          <w:sz w:val="28"/>
          <w:szCs w:val="28"/>
        </w:rPr>
      </w:pPr>
      <w:r w:rsidRPr="00B83DD5">
        <w:rPr>
          <w:rFonts w:ascii="Times New Roman" w:hAnsi="Times New Roman" w:cs="Times New Roman"/>
          <w:sz w:val="28"/>
          <w:szCs w:val="28"/>
        </w:rPr>
        <w:t>5.3 Using more than one field</w:t>
      </w:r>
    </w:p>
    <w:p w14:paraId="689639E0" w14:textId="77777777" w:rsidR="00D605A9" w:rsidRPr="00B83DD5" w:rsidRDefault="008C7FF6" w:rsidP="00B83DD5">
      <w:pPr>
        <w:spacing w:after="140" w:line="360" w:lineRule="auto"/>
        <w:jc w:val="both"/>
        <w:rPr>
          <w:rFonts w:ascii="Times New Roman" w:hAnsi="Times New Roman" w:cs="Times New Roman"/>
          <w:sz w:val="28"/>
          <w:szCs w:val="28"/>
        </w:rPr>
      </w:pPr>
      <w:r w:rsidRPr="00B83DD5">
        <w:rPr>
          <w:rFonts w:ascii="Times New Roman" w:hAnsi="Times New Roman" w:cs="Times New Roman"/>
          <w:sz w:val="28"/>
          <w:szCs w:val="28"/>
        </w:rPr>
        <w:t>Coalesce can be set on more than one field, in which case a row matches only when all the coalesce fields match. This is sometimes needed when no single field is unique, such as a name combined with a site code. It makes matching harder to predict, however</w:t>
      </w:r>
      <w:r w:rsidRPr="00B83DD5">
        <w:rPr>
          <w:rFonts w:ascii="Times New Roman" w:hAnsi="Times New Roman" w:cs="Times New Roman"/>
          <w:sz w:val="28"/>
          <w:szCs w:val="28"/>
        </w:rPr>
        <w:t>, and it should be used only when a single key genuinely cannot be found. For this exercise, Asset Tag alone is the chosen key.</w:t>
      </w:r>
    </w:p>
    <w:p w14:paraId="66373C89" w14:textId="77777777" w:rsidR="00D605A9" w:rsidRPr="00B83DD5" w:rsidRDefault="008C7FF6" w:rsidP="00B83DD5">
      <w:pPr>
        <w:pStyle w:val="Heading1"/>
        <w:spacing w:line="360" w:lineRule="auto"/>
        <w:rPr>
          <w:rFonts w:ascii="Times New Roman" w:hAnsi="Times New Roman" w:cs="Times New Roman"/>
          <w:sz w:val="28"/>
          <w:szCs w:val="28"/>
        </w:rPr>
      </w:pPr>
      <w:r w:rsidRPr="00B83DD5">
        <w:rPr>
          <w:rFonts w:ascii="Times New Roman" w:hAnsi="Times New Roman" w:cs="Times New Roman"/>
          <w:sz w:val="28"/>
          <w:szCs w:val="28"/>
        </w:rPr>
        <w:t>6. Enabling Coalesce in the Transform Map</w:t>
      </w:r>
    </w:p>
    <w:p w14:paraId="701A3EC4" w14:textId="77777777" w:rsidR="00D605A9" w:rsidRPr="00B83DD5" w:rsidRDefault="008C7FF6" w:rsidP="00B83DD5">
      <w:pPr>
        <w:spacing w:after="140" w:line="360" w:lineRule="auto"/>
        <w:jc w:val="both"/>
        <w:rPr>
          <w:rFonts w:ascii="Times New Roman" w:hAnsi="Times New Roman" w:cs="Times New Roman"/>
          <w:sz w:val="28"/>
          <w:szCs w:val="28"/>
        </w:rPr>
      </w:pPr>
      <w:r w:rsidRPr="00B83DD5">
        <w:rPr>
          <w:rFonts w:ascii="Times New Roman" w:hAnsi="Times New Roman" w:cs="Times New Roman"/>
          <w:sz w:val="28"/>
          <w:szCs w:val="28"/>
        </w:rPr>
        <w:t>Enabling coalesce is done on the field map that copies the key, not on the transform m</w:t>
      </w:r>
      <w:r w:rsidRPr="00B83DD5">
        <w:rPr>
          <w:rFonts w:ascii="Times New Roman" w:hAnsi="Times New Roman" w:cs="Times New Roman"/>
          <w:sz w:val="28"/>
          <w:szCs w:val="28"/>
        </w:rPr>
        <w:t>ap as a whole. The steps below describe the process for the Asset Tag field.</w:t>
      </w:r>
    </w:p>
    <w:p w14:paraId="39E6CDBB" w14:textId="77777777" w:rsidR="00D605A9" w:rsidRPr="00B83DD5" w:rsidRDefault="008C7FF6" w:rsidP="00B83DD5">
      <w:pPr>
        <w:pStyle w:val="Heading2"/>
        <w:spacing w:line="360" w:lineRule="auto"/>
        <w:rPr>
          <w:rFonts w:ascii="Times New Roman" w:hAnsi="Times New Roman" w:cs="Times New Roman"/>
          <w:sz w:val="28"/>
          <w:szCs w:val="28"/>
        </w:rPr>
      </w:pPr>
      <w:r w:rsidRPr="00B83DD5">
        <w:rPr>
          <w:rFonts w:ascii="Times New Roman" w:hAnsi="Times New Roman" w:cs="Times New Roman"/>
          <w:sz w:val="28"/>
          <w:szCs w:val="28"/>
        </w:rPr>
        <w:t>6.1 Opening the field map</w:t>
      </w:r>
    </w:p>
    <w:p w14:paraId="666F4165" w14:textId="77777777" w:rsidR="00D605A9" w:rsidRPr="00B83DD5" w:rsidRDefault="008C7FF6" w:rsidP="00B83DD5">
      <w:pPr>
        <w:pStyle w:val="ListParagraph"/>
        <w:numPr>
          <w:ilvl w:val="0"/>
          <w:numId w:val="2"/>
        </w:numPr>
        <w:spacing w:after="80" w:line="360" w:lineRule="auto"/>
        <w:rPr>
          <w:rFonts w:ascii="Times New Roman" w:hAnsi="Times New Roman" w:cs="Times New Roman"/>
          <w:sz w:val="28"/>
          <w:szCs w:val="28"/>
        </w:rPr>
      </w:pPr>
      <w:r w:rsidRPr="00B83DD5">
        <w:rPr>
          <w:rFonts w:ascii="Times New Roman" w:hAnsi="Times New Roman" w:cs="Times New Roman"/>
          <w:sz w:val="28"/>
          <w:szCs w:val="28"/>
        </w:rPr>
        <w:lastRenderedPageBreak/>
        <w:t>Open the All menu, type System Import Sets, and select Transform Maps.</w:t>
      </w:r>
    </w:p>
    <w:p w14:paraId="552C9DF3" w14:textId="77777777" w:rsidR="00D605A9" w:rsidRPr="00B83DD5" w:rsidRDefault="008C7FF6" w:rsidP="00B83DD5">
      <w:pPr>
        <w:pStyle w:val="ListParagraph"/>
        <w:numPr>
          <w:ilvl w:val="0"/>
          <w:numId w:val="2"/>
        </w:numPr>
        <w:spacing w:after="80" w:line="360" w:lineRule="auto"/>
        <w:rPr>
          <w:rFonts w:ascii="Times New Roman" w:hAnsi="Times New Roman" w:cs="Times New Roman"/>
          <w:sz w:val="28"/>
          <w:szCs w:val="28"/>
        </w:rPr>
      </w:pPr>
      <w:r w:rsidRPr="00B83DD5">
        <w:rPr>
          <w:rFonts w:ascii="Times New Roman" w:hAnsi="Times New Roman" w:cs="Times New Roman"/>
          <w:sz w:val="28"/>
          <w:szCs w:val="28"/>
        </w:rPr>
        <w:t>Open the Asset Inventory Transform map created in Milestone 2.</w:t>
      </w:r>
    </w:p>
    <w:p w14:paraId="2BB46073" w14:textId="77777777" w:rsidR="00D605A9" w:rsidRPr="00B83DD5" w:rsidRDefault="008C7FF6" w:rsidP="00B83DD5">
      <w:pPr>
        <w:pStyle w:val="ListParagraph"/>
        <w:numPr>
          <w:ilvl w:val="0"/>
          <w:numId w:val="2"/>
        </w:numPr>
        <w:spacing w:after="80" w:line="360" w:lineRule="auto"/>
        <w:rPr>
          <w:rFonts w:ascii="Times New Roman" w:hAnsi="Times New Roman" w:cs="Times New Roman"/>
          <w:sz w:val="28"/>
          <w:szCs w:val="28"/>
        </w:rPr>
      </w:pPr>
      <w:r w:rsidRPr="00B83DD5">
        <w:rPr>
          <w:rFonts w:ascii="Times New Roman" w:hAnsi="Times New Roman" w:cs="Times New Roman"/>
          <w:sz w:val="28"/>
          <w:szCs w:val="28"/>
        </w:rPr>
        <w:t xml:space="preserve">In the Field Maps related list, open the field map from </w:t>
      </w:r>
      <w:proofErr w:type="spellStart"/>
      <w:r w:rsidRPr="00B83DD5">
        <w:rPr>
          <w:rFonts w:ascii="Times New Roman" w:hAnsi="Times New Roman" w:cs="Times New Roman"/>
          <w:sz w:val="28"/>
          <w:szCs w:val="28"/>
        </w:rPr>
        <w:t>asset_tag</w:t>
      </w:r>
      <w:proofErr w:type="spellEnd"/>
      <w:r w:rsidRPr="00B83DD5">
        <w:rPr>
          <w:rFonts w:ascii="Times New Roman" w:hAnsi="Times New Roman" w:cs="Times New Roman"/>
          <w:sz w:val="28"/>
          <w:szCs w:val="28"/>
        </w:rPr>
        <w:t xml:space="preserve"> to </w:t>
      </w:r>
      <w:proofErr w:type="spellStart"/>
      <w:r w:rsidRPr="00B83DD5">
        <w:rPr>
          <w:rFonts w:ascii="Times New Roman" w:hAnsi="Times New Roman" w:cs="Times New Roman"/>
          <w:sz w:val="28"/>
          <w:szCs w:val="28"/>
        </w:rPr>
        <w:t>u_asset_tag</w:t>
      </w:r>
      <w:proofErr w:type="spellEnd"/>
      <w:r w:rsidRPr="00B83DD5">
        <w:rPr>
          <w:rFonts w:ascii="Times New Roman" w:hAnsi="Times New Roman" w:cs="Times New Roman"/>
          <w:sz w:val="28"/>
          <w:szCs w:val="28"/>
        </w:rPr>
        <w:t>.</w:t>
      </w:r>
    </w:p>
    <w:p w14:paraId="41E4E834" w14:textId="77777777" w:rsidR="00D605A9" w:rsidRPr="00B83DD5" w:rsidRDefault="008C7FF6" w:rsidP="00B83DD5">
      <w:pPr>
        <w:pStyle w:val="Heading2"/>
        <w:spacing w:line="360" w:lineRule="auto"/>
        <w:rPr>
          <w:rFonts w:ascii="Times New Roman" w:hAnsi="Times New Roman" w:cs="Times New Roman"/>
          <w:sz w:val="28"/>
          <w:szCs w:val="28"/>
        </w:rPr>
      </w:pPr>
      <w:r w:rsidRPr="00B83DD5">
        <w:rPr>
          <w:rFonts w:ascii="Times New Roman" w:hAnsi="Times New Roman" w:cs="Times New Roman"/>
          <w:sz w:val="28"/>
          <w:szCs w:val="28"/>
        </w:rPr>
        <w:t>6.2 Setting the option</w:t>
      </w:r>
    </w:p>
    <w:p w14:paraId="05ACF739" w14:textId="77777777" w:rsidR="00D605A9" w:rsidRPr="00B83DD5" w:rsidRDefault="008C7FF6" w:rsidP="00B83DD5">
      <w:pPr>
        <w:spacing w:after="140" w:line="360" w:lineRule="auto"/>
        <w:jc w:val="both"/>
        <w:rPr>
          <w:rFonts w:ascii="Times New Roman" w:hAnsi="Times New Roman" w:cs="Times New Roman"/>
          <w:sz w:val="28"/>
          <w:szCs w:val="28"/>
        </w:rPr>
      </w:pPr>
      <w:r w:rsidRPr="00B83DD5">
        <w:rPr>
          <w:rFonts w:ascii="Times New Roman" w:hAnsi="Times New Roman" w:cs="Times New Roman"/>
          <w:sz w:val="28"/>
          <w:szCs w:val="28"/>
        </w:rPr>
        <w:t>Tick the Coalesce checkbox on the field map. Save the record. The setting is then stored</w:t>
      </w:r>
      <w:r w:rsidRPr="00B83DD5">
        <w:rPr>
          <w:rFonts w:ascii="Times New Roman" w:hAnsi="Times New Roman" w:cs="Times New Roman"/>
          <w:sz w:val="28"/>
          <w:szCs w:val="28"/>
        </w:rPr>
        <w:t xml:space="preserve"> in the transform map and applies to every run from that point on. Only one field map should have coalesce enabled in this exercise, so the matching rule is simple to explain and to test.</w:t>
      </w:r>
    </w:p>
    <w:p w14:paraId="57950180" w14:textId="77777777" w:rsidR="00D605A9" w:rsidRPr="00B83DD5" w:rsidRDefault="008C7FF6" w:rsidP="00B83DD5">
      <w:pPr>
        <w:pStyle w:val="Heading2"/>
        <w:spacing w:line="360" w:lineRule="auto"/>
        <w:rPr>
          <w:rFonts w:ascii="Times New Roman" w:hAnsi="Times New Roman" w:cs="Times New Roman"/>
          <w:sz w:val="28"/>
          <w:szCs w:val="28"/>
        </w:rPr>
      </w:pPr>
      <w:r w:rsidRPr="00B83DD5">
        <w:rPr>
          <w:rFonts w:ascii="Times New Roman" w:hAnsi="Times New Roman" w:cs="Times New Roman"/>
          <w:sz w:val="28"/>
          <w:szCs w:val="28"/>
        </w:rPr>
        <w:t>6.3 Recording the change</w:t>
      </w:r>
    </w:p>
    <w:p w14:paraId="0A676365" w14:textId="77777777" w:rsidR="00D605A9" w:rsidRPr="00B83DD5" w:rsidRDefault="008C7FF6" w:rsidP="00B83DD5">
      <w:pPr>
        <w:spacing w:after="140" w:line="360" w:lineRule="auto"/>
        <w:jc w:val="both"/>
        <w:rPr>
          <w:rFonts w:ascii="Times New Roman" w:hAnsi="Times New Roman" w:cs="Times New Roman"/>
          <w:sz w:val="28"/>
          <w:szCs w:val="28"/>
        </w:rPr>
      </w:pPr>
      <w:r w:rsidRPr="00B83DD5">
        <w:rPr>
          <w:rFonts w:ascii="Times New Roman" w:hAnsi="Times New Roman" w:cs="Times New Roman"/>
          <w:sz w:val="28"/>
          <w:szCs w:val="28"/>
        </w:rPr>
        <w:t>Add a line to the transform map description</w:t>
      </w:r>
      <w:r w:rsidRPr="00B83DD5">
        <w:rPr>
          <w:rFonts w:ascii="Times New Roman" w:hAnsi="Times New Roman" w:cs="Times New Roman"/>
          <w:sz w:val="28"/>
          <w:szCs w:val="28"/>
        </w:rPr>
        <w:t xml:space="preserve"> stating that Asset Tag is the coalesce key, together with the date and the reason. A description this short gives any later administrator the information needed to understand why the map behaves as it does. Where the instance keeps a change history for th</w:t>
      </w:r>
      <w:r w:rsidRPr="00B83DD5">
        <w:rPr>
          <w:rFonts w:ascii="Times New Roman" w:hAnsi="Times New Roman" w:cs="Times New Roman"/>
          <w:sz w:val="28"/>
          <w:szCs w:val="28"/>
        </w:rPr>
        <w:t>e record, the change will appear there automatically.</w:t>
      </w:r>
    </w:p>
    <w:p w14:paraId="3B5CCFA4" w14:textId="77777777" w:rsidR="00D605A9" w:rsidRPr="00B83DD5" w:rsidRDefault="008C7FF6" w:rsidP="00B83DD5">
      <w:pPr>
        <w:pStyle w:val="Heading2"/>
        <w:spacing w:line="360" w:lineRule="auto"/>
        <w:rPr>
          <w:rFonts w:ascii="Times New Roman" w:hAnsi="Times New Roman" w:cs="Times New Roman"/>
          <w:sz w:val="28"/>
          <w:szCs w:val="28"/>
        </w:rPr>
      </w:pPr>
      <w:r w:rsidRPr="00B83DD5">
        <w:rPr>
          <w:rFonts w:ascii="Times New Roman" w:hAnsi="Times New Roman" w:cs="Times New Roman"/>
          <w:sz w:val="28"/>
          <w:szCs w:val="28"/>
        </w:rPr>
        <w:t>6.4 Confirming the setting</w:t>
      </w:r>
    </w:p>
    <w:p w14:paraId="72969806" w14:textId="77777777" w:rsidR="00D605A9" w:rsidRPr="00B83DD5" w:rsidRDefault="008C7FF6" w:rsidP="00B83DD5">
      <w:pPr>
        <w:spacing w:after="140" w:line="360" w:lineRule="auto"/>
        <w:jc w:val="both"/>
        <w:rPr>
          <w:rFonts w:ascii="Times New Roman" w:hAnsi="Times New Roman" w:cs="Times New Roman"/>
          <w:sz w:val="28"/>
          <w:szCs w:val="28"/>
        </w:rPr>
      </w:pPr>
      <w:r w:rsidRPr="00B83DD5">
        <w:rPr>
          <w:rFonts w:ascii="Times New Roman" w:hAnsi="Times New Roman" w:cs="Times New Roman"/>
          <w:sz w:val="28"/>
          <w:szCs w:val="28"/>
        </w:rPr>
        <w:t xml:space="preserve">Reopen the field map and confirm that </w:t>
      </w:r>
      <w:proofErr w:type="gramStart"/>
      <w:r w:rsidRPr="00B83DD5">
        <w:rPr>
          <w:rFonts w:ascii="Times New Roman" w:hAnsi="Times New Roman" w:cs="Times New Roman"/>
          <w:sz w:val="28"/>
          <w:szCs w:val="28"/>
        </w:rPr>
        <w:t>Coalesce</w:t>
      </w:r>
      <w:proofErr w:type="gramEnd"/>
      <w:r w:rsidRPr="00B83DD5">
        <w:rPr>
          <w:rFonts w:ascii="Times New Roman" w:hAnsi="Times New Roman" w:cs="Times New Roman"/>
          <w:sz w:val="28"/>
          <w:szCs w:val="28"/>
        </w:rPr>
        <w:t xml:space="preserve"> is still ticked. Check that no other field map on the same transform map also has coalesce enabled unless this was intended. A s</w:t>
      </w:r>
      <w:r w:rsidRPr="00B83DD5">
        <w:rPr>
          <w:rFonts w:ascii="Times New Roman" w:hAnsi="Times New Roman" w:cs="Times New Roman"/>
          <w:sz w:val="28"/>
          <w:szCs w:val="28"/>
        </w:rPr>
        <w:t>econd look at the list costs little and prevents an unexpected matching rule from being left in place.</w:t>
      </w:r>
    </w:p>
    <w:p w14:paraId="16530908" w14:textId="77777777" w:rsidR="00D605A9" w:rsidRPr="00B83DD5" w:rsidRDefault="008C7FF6" w:rsidP="00B83DD5">
      <w:pPr>
        <w:pStyle w:val="Heading1"/>
        <w:spacing w:line="360" w:lineRule="auto"/>
        <w:rPr>
          <w:rFonts w:ascii="Times New Roman" w:hAnsi="Times New Roman" w:cs="Times New Roman"/>
          <w:sz w:val="28"/>
          <w:szCs w:val="28"/>
        </w:rPr>
      </w:pPr>
      <w:r w:rsidRPr="00B83DD5">
        <w:rPr>
          <w:rFonts w:ascii="Times New Roman" w:hAnsi="Times New Roman" w:cs="Times New Roman"/>
          <w:sz w:val="28"/>
          <w:szCs w:val="28"/>
        </w:rPr>
        <w:t>7. Coalesce and Empty Values</w:t>
      </w:r>
    </w:p>
    <w:p w14:paraId="0A8E2C49" w14:textId="77777777" w:rsidR="00D605A9" w:rsidRPr="00B83DD5" w:rsidRDefault="008C7FF6" w:rsidP="00B83DD5">
      <w:pPr>
        <w:spacing w:after="140" w:line="360" w:lineRule="auto"/>
        <w:jc w:val="both"/>
        <w:rPr>
          <w:rFonts w:ascii="Times New Roman" w:hAnsi="Times New Roman" w:cs="Times New Roman"/>
          <w:sz w:val="28"/>
          <w:szCs w:val="28"/>
        </w:rPr>
      </w:pPr>
      <w:r w:rsidRPr="00B83DD5">
        <w:rPr>
          <w:rFonts w:ascii="Times New Roman" w:hAnsi="Times New Roman" w:cs="Times New Roman"/>
          <w:sz w:val="28"/>
          <w:szCs w:val="28"/>
        </w:rPr>
        <w:t xml:space="preserve">Empty values are a common source of trouble with coalesce. Their behaviour must be understood before the test scenarios are </w:t>
      </w:r>
      <w:r w:rsidRPr="00B83DD5">
        <w:rPr>
          <w:rFonts w:ascii="Times New Roman" w:hAnsi="Times New Roman" w:cs="Times New Roman"/>
          <w:sz w:val="28"/>
          <w:szCs w:val="28"/>
        </w:rPr>
        <w:t>designed, because a row with an empty key cannot be matched reliably.</w:t>
      </w:r>
    </w:p>
    <w:p w14:paraId="0B459EBA" w14:textId="77777777" w:rsidR="00D605A9" w:rsidRPr="00B83DD5" w:rsidRDefault="008C7FF6" w:rsidP="00B83DD5">
      <w:pPr>
        <w:pStyle w:val="Heading2"/>
        <w:spacing w:line="360" w:lineRule="auto"/>
        <w:rPr>
          <w:rFonts w:ascii="Times New Roman" w:hAnsi="Times New Roman" w:cs="Times New Roman"/>
          <w:sz w:val="28"/>
          <w:szCs w:val="28"/>
        </w:rPr>
      </w:pPr>
      <w:r w:rsidRPr="00B83DD5">
        <w:rPr>
          <w:rFonts w:ascii="Times New Roman" w:hAnsi="Times New Roman" w:cs="Times New Roman"/>
          <w:sz w:val="28"/>
          <w:szCs w:val="28"/>
        </w:rPr>
        <w:lastRenderedPageBreak/>
        <w:t>7.1 What happens to a row with an empty key</w:t>
      </w:r>
    </w:p>
    <w:p w14:paraId="08E6ED83" w14:textId="77777777" w:rsidR="00D605A9" w:rsidRPr="00B83DD5" w:rsidRDefault="008C7FF6" w:rsidP="00B83DD5">
      <w:pPr>
        <w:spacing w:after="140" w:line="360" w:lineRule="auto"/>
        <w:jc w:val="both"/>
        <w:rPr>
          <w:rFonts w:ascii="Times New Roman" w:hAnsi="Times New Roman" w:cs="Times New Roman"/>
          <w:sz w:val="28"/>
          <w:szCs w:val="28"/>
        </w:rPr>
      </w:pPr>
      <w:r w:rsidRPr="00B83DD5">
        <w:rPr>
          <w:rFonts w:ascii="Times New Roman" w:hAnsi="Times New Roman" w:cs="Times New Roman"/>
          <w:sz w:val="28"/>
          <w:szCs w:val="28"/>
        </w:rPr>
        <w:t xml:space="preserve">If the Asset Tag of a row is empty, there is no value to search for. The row cannot be matched to an existing asset, so it is treated as new. </w:t>
      </w:r>
      <w:r w:rsidRPr="00B83DD5">
        <w:rPr>
          <w:rFonts w:ascii="Times New Roman" w:hAnsi="Times New Roman" w:cs="Times New Roman"/>
          <w:sz w:val="28"/>
          <w:szCs w:val="28"/>
        </w:rPr>
        <w:t>Repeated loads of such a row therefore create repeated records, which is exactly the duplicate problem that coalesce is meant to stop. For this reason, rows with an empty coalesce key should not be imported silently. They should be skipped by a condition o</w:t>
      </w:r>
      <w:r w:rsidRPr="00B83DD5">
        <w:rPr>
          <w:rFonts w:ascii="Times New Roman" w:hAnsi="Times New Roman" w:cs="Times New Roman"/>
          <w:sz w:val="28"/>
          <w:szCs w:val="28"/>
        </w:rPr>
        <w:t>r script, and reported for correction.</w:t>
      </w:r>
    </w:p>
    <w:p w14:paraId="1E3266F3" w14:textId="77777777" w:rsidR="00D605A9" w:rsidRPr="00B83DD5" w:rsidRDefault="008C7FF6" w:rsidP="00B83DD5">
      <w:pPr>
        <w:pStyle w:val="Heading2"/>
        <w:spacing w:line="360" w:lineRule="auto"/>
        <w:rPr>
          <w:rFonts w:ascii="Times New Roman" w:hAnsi="Times New Roman" w:cs="Times New Roman"/>
          <w:sz w:val="28"/>
          <w:szCs w:val="28"/>
        </w:rPr>
      </w:pPr>
      <w:r w:rsidRPr="00B83DD5">
        <w:rPr>
          <w:rFonts w:ascii="Times New Roman" w:hAnsi="Times New Roman" w:cs="Times New Roman"/>
          <w:sz w:val="28"/>
          <w:szCs w:val="28"/>
        </w:rPr>
        <w:t>7.2 Skipping rows without a key</w:t>
      </w:r>
    </w:p>
    <w:p w14:paraId="0EA44023" w14:textId="77777777" w:rsidR="00D605A9" w:rsidRPr="00B83DD5" w:rsidRDefault="008C7FF6" w:rsidP="00B83DD5">
      <w:pPr>
        <w:spacing w:after="140" w:line="360" w:lineRule="auto"/>
        <w:jc w:val="both"/>
        <w:rPr>
          <w:rFonts w:ascii="Times New Roman" w:hAnsi="Times New Roman" w:cs="Times New Roman"/>
          <w:sz w:val="28"/>
          <w:szCs w:val="28"/>
        </w:rPr>
      </w:pPr>
      <w:r w:rsidRPr="00B83DD5">
        <w:rPr>
          <w:rFonts w:ascii="Times New Roman" w:hAnsi="Times New Roman" w:cs="Times New Roman"/>
          <w:sz w:val="28"/>
          <w:szCs w:val="28"/>
        </w:rPr>
        <w:t xml:space="preserve">A condition or an </w:t>
      </w:r>
      <w:proofErr w:type="spellStart"/>
      <w:r w:rsidRPr="00B83DD5">
        <w:rPr>
          <w:rFonts w:ascii="Times New Roman" w:hAnsi="Times New Roman" w:cs="Times New Roman"/>
          <w:sz w:val="28"/>
          <w:szCs w:val="28"/>
        </w:rPr>
        <w:t>onBefore</w:t>
      </w:r>
      <w:proofErr w:type="spellEnd"/>
      <w:r w:rsidRPr="00B83DD5">
        <w:rPr>
          <w:rFonts w:ascii="Times New Roman" w:hAnsi="Times New Roman" w:cs="Times New Roman"/>
          <w:sz w:val="28"/>
          <w:szCs w:val="28"/>
        </w:rPr>
        <w:t xml:space="preserve"> script can check that the key is present before the row is written. If it is missing, the row is marked as skipped, with a status message stating the reason. </w:t>
      </w:r>
      <w:r w:rsidRPr="00B83DD5">
        <w:rPr>
          <w:rFonts w:ascii="Times New Roman" w:hAnsi="Times New Roman" w:cs="Times New Roman"/>
          <w:sz w:val="28"/>
          <w:szCs w:val="28"/>
        </w:rPr>
        <w:t>The skipped rows then appear in the import set, where they can be reviewed and corrected in the source. This keeps the target table clean and makes the gap visible rather than hidden.</w:t>
      </w:r>
    </w:p>
    <w:p w14:paraId="4E3D399C" w14:textId="77777777" w:rsidR="00D605A9" w:rsidRPr="00B83DD5" w:rsidRDefault="008C7FF6" w:rsidP="00B83DD5">
      <w:pPr>
        <w:pStyle w:val="Heading2"/>
        <w:spacing w:line="360" w:lineRule="auto"/>
        <w:rPr>
          <w:rFonts w:ascii="Times New Roman" w:hAnsi="Times New Roman" w:cs="Times New Roman"/>
          <w:sz w:val="28"/>
          <w:szCs w:val="28"/>
        </w:rPr>
      </w:pPr>
      <w:r w:rsidRPr="00B83DD5">
        <w:rPr>
          <w:rFonts w:ascii="Times New Roman" w:hAnsi="Times New Roman" w:cs="Times New Roman"/>
          <w:sz w:val="28"/>
          <w:szCs w:val="28"/>
        </w:rPr>
        <w:t>7.3 Blank look-alikes</w:t>
      </w:r>
    </w:p>
    <w:p w14:paraId="1DD7E6AC" w14:textId="77777777" w:rsidR="00D605A9" w:rsidRPr="00B83DD5" w:rsidRDefault="008C7FF6" w:rsidP="00B83DD5">
      <w:pPr>
        <w:spacing w:after="140" w:line="360" w:lineRule="auto"/>
        <w:jc w:val="both"/>
        <w:rPr>
          <w:rFonts w:ascii="Times New Roman" w:hAnsi="Times New Roman" w:cs="Times New Roman"/>
          <w:sz w:val="28"/>
          <w:szCs w:val="28"/>
        </w:rPr>
      </w:pPr>
      <w:r w:rsidRPr="00B83DD5">
        <w:rPr>
          <w:rFonts w:ascii="Times New Roman" w:hAnsi="Times New Roman" w:cs="Times New Roman"/>
          <w:sz w:val="28"/>
          <w:szCs w:val="28"/>
        </w:rPr>
        <w:t>Some values look empty but are not. A cell contain</w:t>
      </w:r>
      <w:r w:rsidRPr="00B83DD5">
        <w:rPr>
          <w:rFonts w:ascii="Times New Roman" w:hAnsi="Times New Roman" w:cs="Times New Roman"/>
          <w:sz w:val="28"/>
          <w:szCs w:val="28"/>
        </w:rPr>
        <w:t>ing a single space, or a value that is only a line break, is not blank to the platform. Such values will not match a real key, and they may create new records. Trimming the key before loading, as described in Section 8, removes most of these cases.</w:t>
      </w:r>
    </w:p>
    <w:p w14:paraId="7EB91585" w14:textId="77777777" w:rsidR="00D605A9" w:rsidRPr="00B83DD5" w:rsidRDefault="008C7FF6" w:rsidP="00B83DD5">
      <w:pPr>
        <w:pStyle w:val="Heading1"/>
        <w:spacing w:line="360" w:lineRule="auto"/>
        <w:rPr>
          <w:rFonts w:ascii="Times New Roman" w:hAnsi="Times New Roman" w:cs="Times New Roman"/>
          <w:sz w:val="28"/>
          <w:szCs w:val="28"/>
        </w:rPr>
      </w:pPr>
      <w:r w:rsidRPr="00B83DD5">
        <w:rPr>
          <w:rFonts w:ascii="Times New Roman" w:hAnsi="Times New Roman" w:cs="Times New Roman"/>
          <w:sz w:val="28"/>
          <w:szCs w:val="28"/>
        </w:rPr>
        <w:t>8. Prep</w:t>
      </w:r>
      <w:r w:rsidRPr="00B83DD5">
        <w:rPr>
          <w:rFonts w:ascii="Times New Roman" w:hAnsi="Times New Roman" w:cs="Times New Roman"/>
          <w:sz w:val="28"/>
          <w:szCs w:val="28"/>
        </w:rPr>
        <w:t>aring the Source Key</w:t>
      </w:r>
    </w:p>
    <w:p w14:paraId="1D7B82A2" w14:textId="77777777" w:rsidR="00D605A9" w:rsidRPr="00B83DD5" w:rsidRDefault="008C7FF6" w:rsidP="00B83DD5">
      <w:pPr>
        <w:spacing w:after="140" w:line="360" w:lineRule="auto"/>
        <w:jc w:val="both"/>
        <w:rPr>
          <w:rFonts w:ascii="Times New Roman" w:hAnsi="Times New Roman" w:cs="Times New Roman"/>
          <w:sz w:val="28"/>
          <w:szCs w:val="28"/>
        </w:rPr>
      </w:pPr>
      <w:r w:rsidRPr="00B83DD5">
        <w:rPr>
          <w:rFonts w:ascii="Times New Roman" w:hAnsi="Times New Roman" w:cs="Times New Roman"/>
          <w:sz w:val="28"/>
          <w:szCs w:val="28"/>
        </w:rPr>
        <w:t>Coalesce compares values exactly. A key that differs only in spacing or capital letters is treated as a different key. For this reason, the source key should be cleaned before the spreadsheet is loaded, or cleaned during the transform,</w:t>
      </w:r>
      <w:r w:rsidRPr="00B83DD5">
        <w:rPr>
          <w:rFonts w:ascii="Times New Roman" w:hAnsi="Times New Roman" w:cs="Times New Roman"/>
          <w:sz w:val="28"/>
          <w:szCs w:val="28"/>
        </w:rPr>
        <w:t xml:space="preserve"> so that matching behaves as intended.</w:t>
      </w:r>
    </w:p>
    <w:p w14:paraId="264F494F" w14:textId="77777777" w:rsidR="00D605A9" w:rsidRPr="00B83DD5" w:rsidRDefault="008C7FF6" w:rsidP="00B83DD5">
      <w:pPr>
        <w:pStyle w:val="Heading2"/>
        <w:spacing w:line="360" w:lineRule="auto"/>
        <w:rPr>
          <w:rFonts w:ascii="Times New Roman" w:hAnsi="Times New Roman" w:cs="Times New Roman"/>
          <w:sz w:val="28"/>
          <w:szCs w:val="28"/>
        </w:rPr>
      </w:pPr>
      <w:r w:rsidRPr="00B83DD5">
        <w:rPr>
          <w:rFonts w:ascii="Times New Roman" w:hAnsi="Times New Roman" w:cs="Times New Roman"/>
          <w:sz w:val="28"/>
          <w:szCs w:val="28"/>
        </w:rPr>
        <w:t>8.1 The three common problems</w:t>
      </w:r>
    </w:p>
    <w:p w14:paraId="4ABC27FA" w14:textId="77777777" w:rsidR="00D605A9" w:rsidRPr="00B83DD5" w:rsidRDefault="008C7FF6" w:rsidP="00B83DD5">
      <w:pPr>
        <w:pStyle w:val="ListParagraph"/>
        <w:numPr>
          <w:ilvl w:val="0"/>
          <w:numId w:val="2"/>
        </w:numPr>
        <w:spacing w:after="80" w:line="360" w:lineRule="auto"/>
        <w:rPr>
          <w:rFonts w:ascii="Times New Roman" w:hAnsi="Times New Roman" w:cs="Times New Roman"/>
          <w:sz w:val="28"/>
          <w:szCs w:val="28"/>
        </w:rPr>
      </w:pPr>
      <w:r w:rsidRPr="00B83DD5">
        <w:rPr>
          <w:rFonts w:ascii="Times New Roman" w:hAnsi="Times New Roman" w:cs="Times New Roman"/>
          <w:sz w:val="28"/>
          <w:szCs w:val="28"/>
        </w:rPr>
        <w:lastRenderedPageBreak/>
        <w:t>Leading or trailing spaces: AST-1001 with a space at the end does not match AST-1001.</w:t>
      </w:r>
    </w:p>
    <w:p w14:paraId="2F567837" w14:textId="77777777" w:rsidR="00D605A9" w:rsidRPr="00B83DD5" w:rsidRDefault="008C7FF6" w:rsidP="00B83DD5">
      <w:pPr>
        <w:pStyle w:val="ListParagraph"/>
        <w:numPr>
          <w:ilvl w:val="0"/>
          <w:numId w:val="2"/>
        </w:numPr>
        <w:spacing w:after="80" w:line="360" w:lineRule="auto"/>
        <w:rPr>
          <w:rFonts w:ascii="Times New Roman" w:hAnsi="Times New Roman" w:cs="Times New Roman"/>
          <w:sz w:val="28"/>
          <w:szCs w:val="28"/>
        </w:rPr>
      </w:pPr>
      <w:r w:rsidRPr="00B83DD5">
        <w:rPr>
          <w:rFonts w:ascii="Times New Roman" w:hAnsi="Times New Roman" w:cs="Times New Roman"/>
          <w:sz w:val="28"/>
          <w:szCs w:val="28"/>
        </w:rPr>
        <w:t>Inconsistent case: ast-1001 does not match AST-1001 unless the case is normalised.</w:t>
      </w:r>
    </w:p>
    <w:p w14:paraId="234E9A04" w14:textId="77777777" w:rsidR="00D605A9" w:rsidRPr="00B83DD5" w:rsidRDefault="008C7FF6" w:rsidP="00B83DD5">
      <w:pPr>
        <w:pStyle w:val="ListParagraph"/>
        <w:numPr>
          <w:ilvl w:val="0"/>
          <w:numId w:val="2"/>
        </w:numPr>
        <w:spacing w:after="80" w:line="360" w:lineRule="auto"/>
        <w:rPr>
          <w:rFonts w:ascii="Times New Roman" w:hAnsi="Times New Roman" w:cs="Times New Roman"/>
          <w:sz w:val="28"/>
          <w:szCs w:val="28"/>
        </w:rPr>
      </w:pPr>
      <w:r w:rsidRPr="00B83DD5">
        <w:rPr>
          <w:rFonts w:ascii="Times New Roman" w:hAnsi="Times New Roman" w:cs="Times New Roman"/>
          <w:sz w:val="28"/>
          <w:szCs w:val="28"/>
        </w:rPr>
        <w:t>Look-alike characters: a letter O typed in place of the digit zero, or a hyphen replaced by a dash, creates a different key.</w:t>
      </w:r>
    </w:p>
    <w:p w14:paraId="19776299" w14:textId="77777777" w:rsidR="00D605A9" w:rsidRPr="00B83DD5" w:rsidRDefault="008C7FF6" w:rsidP="00B83DD5">
      <w:pPr>
        <w:pStyle w:val="Heading2"/>
        <w:spacing w:line="360" w:lineRule="auto"/>
        <w:rPr>
          <w:rFonts w:ascii="Times New Roman" w:hAnsi="Times New Roman" w:cs="Times New Roman"/>
          <w:sz w:val="28"/>
          <w:szCs w:val="28"/>
        </w:rPr>
      </w:pPr>
      <w:r w:rsidRPr="00B83DD5">
        <w:rPr>
          <w:rFonts w:ascii="Times New Roman" w:hAnsi="Times New Roman" w:cs="Times New Roman"/>
          <w:sz w:val="28"/>
          <w:szCs w:val="28"/>
        </w:rPr>
        <w:t>8.2 Cleaning in the spreadsheet</w:t>
      </w:r>
    </w:p>
    <w:p w14:paraId="140E4494" w14:textId="77777777" w:rsidR="00D605A9" w:rsidRPr="00B83DD5" w:rsidRDefault="008C7FF6" w:rsidP="00B83DD5">
      <w:pPr>
        <w:spacing w:after="140" w:line="360" w:lineRule="auto"/>
        <w:jc w:val="both"/>
        <w:rPr>
          <w:rFonts w:ascii="Times New Roman" w:hAnsi="Times New Roman" w:cs="Times New Roman"/>
          <w:sz w:val="28"/>
          <w:szCs w:val="28"/>
        </w:rPr>
      </w:pPr>
      <w:r w:rsidRPr="00B83DD5">
        <w:rPr>
          <w:rFonts w:ascii="Times New Roman" w:hAnsi="Times New Roman" w:cs="Times New Roman"/>
          <w:sz w:val="28"/>
          <w:szCs w:val="28"/>
        </w:rPr>
        <w:t>The simplest app</w:t>
      </w:r>
      <w:r w:rsidRPr="00B83DD5">
        <w:rPr>
          <w:rFonts w:ascii="Times New Roman" w:hAnsi="Times New Roman" w:cs="Times New Roman"/>
          <w:sz w:val="28"/>
          <w:szCs w:val="28"/>
        </w:rPr>
        <w:t>roach is to clean the key column in the spreadsheet before saving it. Trimming spaces and applying one case can be done with a formula or with the spreadsheet's find-and-replace feature. The cleaned column should then be checked by filtering for values tha</w:t>
      </w:r>
      <w:r w:rsidRPr="00B83DD5">
        <w:rPr>
          <w:rFonts w:ascii="Times New Roman" w:hAnsi="Times New Roman" w:cs="Times New Roman"/>
          <w:sz w:val="28"/>
          <w:szCs w:val="28"/>
        </w:rPr>
        <w:t>t still contain spaces, and by sorting to see whether two keys differ only in case.</w:t>
      </w:r>
    </w:p>
    <w:p w14:paraId="02698FB3" w14:textId="77777777" w:rsidR="00D605A9" w:rsidRPr="00B83DD5" w:rsidRDefault="008C7FF6" w:rsidP="00B83DD5">
      <w:pPr>
        <w:pStyle w:val="Heading2"/>
        <w:spacing w:line="360" w:lineRule="auto"/>
        <w:rPr>
          <w:rFonts w:ascii="Times New Roman" w:hAnsi="Times New Roman" w:cs="Times New Roman"/>
          <w:sz w:val="28"/>
          <w:szCs w:val="28"/>
        </w:rPr>
      </w:pPr>
      <w:r w:rsidRPr="00B83DD5">
        <w:rPr>
          <w:rFonts w:ascii="Times New Roman" w:hAnsi="Times New Roman" w:cs="Times New Roman"/>
          <w:sz w:val="28"/>
          <w:szCs w:val="28"/>
        </w:rPr>
        <w:t>8.3 Cleaning in the transform</w:t>
      </w:r>
    </w:p>
    <w:p w14:paraId="26BA86C4" w14:textId="77777777" w:rsidR="00D605A9" w:rsidRPr="00B83DD5" w:rsidRDefault="008C7FF6" w:rsidP="00B83DD5">
      <w:pPr>
        <w:spacing w:after="140" w:line="360" w:lineRule="auto"/>
        <w:jc w:val="both"/>
        <w:rPr>
          <w:rFonts w:ascii="Times New Roman" w:hAnsi="Times New Roman" w:cs="Times New Roman"/>
          <w:sz w:val="28"/>
          <w:szCs w:val="28"/>
        </w:rPr>
      </w:pPr>
      <w:r w:rsidRPr="00B83DD5">
        <w:rPr>
          <w:rFonts w:ascii="Times New Roman" w:hAnsi="Times New Roman" w:cs="Times New Roman"/>
          <w:sz w:val="28"/>
          <w:szCs w:val="28"/>
        </w:rPr>
        <w:t xml:space="preserve">An </w:t>
      </w:r>
      <w:proofErr w:type="spellStart"/>
      <w:r w:rsidRPr="00B83DD5">
        <w:rPr>
          <w:rFonts w:ascii="Times New Roman" w:hAnsi="Times New Roman" w:cs="Times New Roman"/>
          <w:sz w:val="28"/>
          <w:szCs w:val="28"/>
        </w:rPr>
        <w:t>onBefore</w:t>
      </w:r>
      <w:proofErr w:type="spellEnd"/>
      <w:r w:rsidRPr="00B83DD5">
        <w:rPr>
          <w:rFonts w:ascii="Times New Roman" w:hAnsi="Times New Roman" w:cs="Times New Roman"/>
          <w:sz w:val="28"/>
          <w:szCs w:val="28"/>
        </w:rPr>
        <w:t xml:space="preserve"> script can trim and normalise the key before the coalesce search is made. This is a useful safety net when the source cannot be fu</w:t>
      </w:r>
      <w:r w:rsidRPr="00B83DD5">
        <w:rPr>
          <w:rFonts w:ascii="Times New Roman" w:hAnsi="Times New Roman" w:cs="Times New Roman"/>
          <w:sz w:val="28"/>
          <w:szCs w:val="28"/>
        </w:rPr>
        <w:t>lly controlled. The script should be simple: it reads the source value, removes leading and trailing spaces, converts it to the agreed case, and writes it to the target field. The script should be tested on a sample before it is relied on.</w:t>
      </w:r>
    </w:p>
    <w:p w14:paraId="5CD0E4A5" w14:textId="77777777" w:rsidR="00D605A9" w:rsidRPr="00B83DD5" w:rsidRDefault="008C7FF6" w:rsidP="00B83DD5">
      <w:pPr>
        <w:pStyle w:val="Heading2"/>
        <w:spacing w:line="360" w:lineRule="auto"/>
        <w:rPr>
          <w:rFonts w:ascii="Times New Roman" w:hAnsi="Times New Roman" w:cs="Times New Roman"/>
          <w:sz w:val="28"/>
          <w:szCs w:val="28"/>
        </w:rPr>
      </w:pPr>
      <w:r w:rsidRPr="00B83DD5">
        <w:rPr>
          <w:rFonts w:ascii="Times New Roman" w:hAnsi="Times New Roman" w:cs="Times New Roman"/>
          <w:sz w:val="28"/>
          <w:szCs w:val="28"/>
        </w:rPr>
        <w:t>8.4 Checking for</w:t>
      </w:r>
      <w:r w:rsidRPr="00B83DD5">
        <w:rPr>
          <w:rFonts w:ascii="Times New Roman" w:hAnsi="Times New Roman" w:cs="Times New Roman"/>
          <w:sz w:val="28"/>
          <w:szCs w:val="28"/>
        </w:rPr>
        <w:t xml:space="preserve"> duplicate keys within the source</w:t>
      </w:r>
    </w:p>
    <w:p w14:paraId="54E07DCF" w14:textId="77777777" w:rsidR="00D605A9" w:rsidRPr="00B83DD5" w:rsidRDefault="008C7FF6" w:rsidP="00B83DD5">
      <w:pPr>
        <w:spacing w:after="140" w:line="360" w:lineRule="auto"/>
        <w:jc w:val="both"/>
        <w:rPr>
          <w:rFonts w:ascii="Times New Roman" w:hAnsi="Times New Roman" w:cs="Times New Roman"/>
          <w:sz w:val="28"/>
          <w:szCs w:val="28"/>
        </w:rPr>
      </w:pPr>
      <w:r w:rsidRPr="00B83DD5">
        <w:rPr>
          <w:rFonts w:ascii="Times New Roman" w:hAnsi="Times New Roman" w:cs="Times New Roman"/>
          <w:sz w:val="28"/>
          <w:szCs w:val="28"/>
        </w:rPr>
        <w:t>Coalesce matches against records already in the target table. It does not stop two rows in the same spreadsheet from sharing a key. If the file contains two rows with the same Asset Tag, the first is inserted and the secon</w:t>
      </w:r>
      <w:r w:rsidRPr="00B83DD5">
        <w:rPr>
          <w:rFonts w:ascii="Times New Roman" w:hAnsi="Times New Roman" w:cs="Times New Roman"/>
          <w:sz w:val="28"/>
          <w:szCs w:val="28"/>
        </w:rPr>
        <w:t>d updates it, so one set of values is silently overwritten. The spreadsheet should therefore be checked for repeated keys before loading, with any repeats resolved at source.</w:t>
      </w:r>
    </w:p>
    <w:p w14:paraId="43474F4E" w14:textId="77777777" w:rsidR="00D605A9" w:rsidRPr="00B83DD5" w:rsidRDefault="008C7FF6" w:rsidP="00B83DD5">
      <w:pPr>
        <w:pStyle w:val="Heading1"/>
        <w:pageBreakBefore/>
        <w:spacing w:line="360" w:lineRule="auto"/>
        <w:rPr>
          <w:rFonts w:ascii="Times New Roman" w:hAnsi="Times New Roman" w:cs="Times New Roman"/>
          <w:sz w:val="28"/>
          <w:szCs w:val="28"/>
        </w:rPr>
      </w:pPr>
      <w:r w:rsidRPr="00B83DD5">
        <w:rPr>
          <w:rFonts w:ascii="Times New Roman" w:hAnsi="Times New Roman" w:cs="Times New Roman"/>
          <w:sz w:val="28"/>
          <w:szCs w:val="28"/>
        </w:rPr>
        <w:lastRenderedPageBreak/>
        <w:t>9. Test Scenarios</w:t>
      </w:r>
    </w:p>
    <w:p w14:paraId="21BA4CC3" w14:textId="77777777" w:rsidR="00D605A9" w:rsidRPr="00B83DD5" w:rsidRDefault="008C7FF6" w:rsidP="00B83DD5">
      <w:pPr>
        <w:spacing w:after="140" w:line="360" w:lineRule="auto"/>
        <w:jc w:val="both"/>
        <w:rPr>
          <w:rFonts w:ascii="Times New Roman" w:hAnsi="Times New Roman" w:cs="Times New Roman"/>
          <w:sz w:val="28"/>
          <w:szCs w:val="28"/>
        </w:rPr>
      </w:pPr>
      <w:r w:rsidRPr="00B83DD5">
        <w:rPr>
          <w:rFonts w:ascii="Times New Roman" w:hAnsi="Times New Roman" w:cs="Times New Roman"/>
          <w:sz w:val="28"/>
          <w:szCs w:val="28"/>
        </w:rPr>
        <w:t>Coalesce is proved by testing, not by reading the configuration</w:t>
      </w:r>
      <w:r w:rsidRPr="00B83DD5">
        <w:rPr>
          <w:rFonts w:ascii="Times New Roman" w:hAnsi="Times New Roman" w:cs="Times New Roman"/>
          <w:sz w:val="28"/>
          <w:szCs w:val="28"/>
        </w:rPr>
        <w:t>. The scenarios below cover the cases that matter, and each one has an expected result. Together they show that coalesce prevents duplicates, updates the correct records, and still adds genuinely new assets.</w:t>
      </w:r>
    </w:p>
    <w:p w14:paraId="031F9E20" w14:textId="77777777" w:rsidR="00D605A9" w:rsidRPr="00B83DD5" w:rsidRDefault="00D605A9" w:rsidP="00B83DD5">
      <w:pPr>
        <w:spacing w:after="60" w:line="360" w:lineRule="auto"/>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4"/>
        <w:gridCol w:w="3744"/>
        <w:gridCol w:w="3182"/>
      </w:tblGrid>
      <w:tr w:rsidR="00D605A9" w:rsidRPr="00B83DD5" w14:paraId="33D55860" w14:textId="77777777">
        <w:tblPrEx>
          <w:tblCellMar>
            <w:top w:w="0" w:type="dxa"/>
            <w:bottom w:w="0" w:type="dxa"/>
          </w:tblCellMar>
        </w:tblPrEx>
        <w:trPr>
          <w:tblHeader/>
        </w:trPr>
        <w:tc>
          <w:tcPr>
            <w:tcW w:w="2434" w:type="dxa"/>
            <w:shd w:val="clear" w:color="auto" w:fill="1F4E79"/>
            <w:tcMar>
              <w:top w:w="40" w:type="dxa"/>
              <w:left w:w="100" w:type="dxa"/>
              <w:bottom w:w="40" w:type="dxa"/>
              <w:right w:w="100" w:type="dxa"/>
            </w:tcMar>
          </w:tcPr>
          <w:p w14:paraId="6F01D776"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b/>
                <w:bCs/>
                <w:color w:val="FFFFFF"/>
                <w:sz w:val="28"/>
                <w:szCs w:val="28"/>
              </w:rPr>
              <w:t>Scenario</w:t>
            </w:r>
          </w:p>
        </w:tc>
        <w:tc>
          <w:tcPr>
            <w:tcW w:w="3744" w:type="dxa"/>
            <w:shd w:val="clear" w:color="auto" w:fill="1F4E79"/>
            <w:tcMar>
              <w:top w:w="40" w:type="dxa"/>
              <w:left w:w="100" w:type="dxa"/>
              <w:bottom w:w="40" w:type="dxa"/>
              <w:right w:w="100" w:type="dxa"/>
            </w:tcMar>
          </w:tcPr>
          <w:p w14:paraId="34B3BFA8"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b/>
                <w:bCs/>
                <w:color w:val="FFFFFF"/>
                <w:sz w:val="28"/>
                <w:szCs w:val="28"/>
              </w:rPr>
              <w:t>Setup</w:t>
            </w:r>
          </w:p>
        </w:tc>
        <w:tc>
          <w:tcPr>
            <w:tcW w:w="3182" w:type="dxa"/>
            <w:shd w:val="clear" w:color="auto" w:fill="1F4E79"/>
            <w:tcMar>
              <w:top w:w="40" w:type="dxa"/>
              <w:left w:w="100" w:type="dxa"/>
              <w:bottom w:w="40" w:type="dxa"/>
              <w:right w:w="100" w:type="dxa"/>
            </w:tcMar>
          </w:tcPr>
          <w:p w14:paraId="6ECC6F43"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b/>
                <w:bCs/>
                <w:color w:val="FFFFFF"/>
                <w:sz w:val="28"/>
                <w:szCs w:val="28"/>
              </w:rPr>
              <w:t>Expected result</w:t>
            </w:r>
          </w:p>
        </w:tc>
      </w:tr>
      <w:tr w:rsidR="00D605A9" w:rsidRPr="00B83DD5" w14:paraId="06472E21" w14:textId="77777777">
        <w:tblPrEx>
          <w:tblCellMar>
            <w:top w:w="0" w:type="dxa"/>
            <w:bottom w:w="0" w:type="dxa"/>
          </w:tblCellMar>
        </w:tblPrEx>
        <w:tc>
          <w:tcPr>
            <w:tcW w:w="2434" w:type="dxa"/>
            <w:tcMar>
              <w:top w:w="40" w:type="dxa"/>
              <w:left w:w="100" w:type="dxa"/>
              <w:bottom w:w="40" w:type="dxa"/>
              <w:right w:w="100" w:type="dxa"/>
            </w:tcMar>
          </w:tcPr>
          <w:p w14:paraId="1AAC183E"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t>S1: First load</w:t>
            </w:r>
          </w:p>
        </w:tc>
        <w:tc>
          <w:tcPr>
            <w:tcW w:w="3744" w:type="dxa"/>
            <w:tcMar>
              <w:top w:w="40" w:type="dxa"/>
              <w:left w:w="100" w:type="dxa"/>
              <w:bottom w:w="40" w:type="dxa"/>
              <w:right w:w="100" w:type="dxa"/>
            </w:tcMar>
          </w:tcPr>
          <w:p w14:paraId="572AD34C"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t>Empty target table, full spreadsheet</w:t>
            </w:r>
          </w:p>
        </w:tc>
        <w:tc>
          <w:tcPr>
            <w:tcW w:w="3182" w:type="dxa"/>
            <w:tcMar>
              <w:top w:w="40" w:type="dxa"/>
              <w:left w:w="100" w:type="dxa"/>
              <w:bottom w:w="40" w:type="dxa"/>
              <w:right w:w="100" w:type="dxa"/>
            </w:tcMar>
          </w:tcPr>
          <w:p w14:paraId="20F8DD1C"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t>All valid rows show Insert</w:t>
            </w:r>
          </w:p>
        </w:tc>
      </w:tr>
      <w:tr w:rsidR="00D605A9" w:rsidRPr="00B83DD5" w14:paraId="6D960A61" w14:textId="77777777">
        <w:tblPrEx>
          <w:tblCellMar>
            <w:top w:w="0" w:type="dxa"/>
            <w:bottom w:w="0" w:type="dxa"/>
          </w:tblCellMar>
        </w:tblPrEx>
        <w:tc>
          <w:tcPr>
            <w:tcW w:w="2434" w:type="dxa"/>
            <w:tcMar>
              <w:top w:w="40" w:type="dxa"/>
              <w:left w:w="100" w:type="dxa"/>
              <w:bottom w:w="40" w:type="dxa"/>
              <w:right w:w="100" w:type="dxa"/>
            </w:tcMar>
          </w:tcPr>
          <w:p w14:paraId="73C148E1"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t>S2: Repeat load, no change</w:t>
            </w:r>
          </w:p>
        </w:tc>
        <w:tc>
          <w:tcPr>
            <w:tcW w:w="3744" w:type="dxa"/>
            <w:tcMar>
              <w:top w:w="40" w:type="dxa"/>
              <w:left w:w="100" w:type="dxa"/>
              <w:bottom w:w="40" w:type="dxa"/>
              <w:right w:w="100" w:type="dxa"/>
            </w:tcMar>
          </w:tcPr>
          <w:p w14:paraId="5915D5F9"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t>Same spreadsheet loaded again</w:t>
            </w:r>
          </w:p>
        </w:tc>
        <w:tc>
          <w:tcPr>
            <w:tcW w:w="3182" w:type="dxa"/>
            <w:tcMar>
              <w:top w:w="40" w:type="dxa"/>
              <w:left w:w="100" w:type="dxa"/>
              <w:bottom w:w="40" w:type="dxa"/>
              <w:right w:w="100" w:type="dxa"/>
            </w:tcMar>
          </w:tcPr>
          <w:p w14:paraId="35BEA393"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t>All rows show Update; count unchanged</w:t>
            </w:r>
          </w:p>
        </w:tc>
      </w:tr>
      <w:tr w:rsidR="00D605A9" w:rsidRPr="00B83DD5" w14:paraId="1669D1F2" w14:textId="77777777">
        <w:tblPrEx>
          <w:tblCellMar>
            <w:top w:w="0" w:type="dxa"/>
            <w:bottom w:w="0" w:type="dxa"/>
          </w:tblCellMar>
        </w:tblPrEx>
        <w:tc>
          <w:tcPr>
            <w:tcW w:w="2434" w:type="dxa"/>
            <w:tcMar>
              <w:top w:w="40" w:type="dxa"/>
              <w:left w:w="100" w:type="dxa"/>
              <w:bottom w:w="40" w:type="dxa"/>
              <w:right w:w="100" w:type="dxa"/>
            </w:tcMar>
          </w:tcPr>
          <w:p w14:paraId="30190C1F"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t>S3: Changed value</w:t>
            </w:r>
          </w:p>
        </w:tc>
        <w:tc>
          <w:tcPr>
            <w:tcW w:w="3744" w:type="dxa"/>
            <w:tcMar>
              <w:top w:w="40" w:type="dxa"/>
              <w:left w:w="100" w:type="dxa"/>
              <w:bottom w:w="40" w:type="dxa"/>
              <w:right w:w="100" w:type="dxa"/>
            </w:tcMar>
          </w:tcPr>
          <w:p w14:paraId="4BF2D5DB"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t>One location edited in the spreadsheet</w:t>
            </w:r>
          </w:p>
        </w:tc>
        <w:tc>
          <w:tcPr>
            <w:tcW w:w="3182" w:type="dxa"/>
            <w:tcMar>
              <w:top w:w="40" w:type="dxa"/>
              <w:left w:w="100" w:type="dxa"/>
              <w:bottom w:w="40" w:type="dxa"/>
              <w:right w:w="100" w:type="dxa"/>
            </w:tcMar>
          </w:tcPr>
          <w:p w14:paraId="3E030F2C"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t>One row shows Update; location changes on that record only</w:t>
            </w:r>
          </w:p>
        </w:tc>
      </w:tr>
      <w:tr w:rsidR="00D605A9" w:rsidRPr="00B83DD5" w14:paraId="4D67E2D8" w14:textId="77777777">
        <w:tblPrEx>
          <w:tblCellMar>
            <w:top w:w="0" w:type="dxa"/>
            <w:bottom w:w="0" w:type="dxa"/>
          </w:tblCellMar>
        </w:tblPrEx>
        <w:tc>
          <w:tcPr>
            <w:tcW w:w="2434" w:type="dxa"/>
            <w:tcMar>
              <w:top w:w="40" w:type="dxa"/>
              <w:left w:w="100" w:type="dxa"/>
              <w:bottom w:w="40" w:type="dxa"/>
              <w:right w:w="100" w:type="dxa"/>
            </w:tcMar>
          </w:tcPr>
          <w:p w14:paraId="74A7E4E9"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t>S4: New asset added</w:t>
            </w:r>
          </w:p>
        </w:tc>
        <w:tc>
          <w:tcPr>
            <w:tcW w:w="3744" w:type="dxa"/>
            <w:tcMar>
              <w:top w:w="40" w:type="dxa"/>
              <w:left w:w="100" w:type="dxa"/>
              <w:bottom w:w="40" w:type="dxa"/>
              <w:right w:w="100" w:type="dxa"/>
            </w:tcMar>
          </w:tcPr>
          <w:p w14:paraId="6805C118"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t>One new Asset Tag appended</w:t>
            </w:r>
          </w:p>
        </w:tc>
        <w:tc>
          <w:tcPr>
            <w:tcW w:w="3182" w:type="dxa"/>
            <w:tcMar>
              <w:top w:w="40" w:type="dxa"/>
              <w:left w:w="100" w:type="dxa"/>
              <w:bottom w:w="40" w:type="dxa"/>
              <w:right w:w="100" w:type="dxa"/>
            </w:tcMar>
          </w:tcPr>
          <w:p w14:paraId="3FCD98B3"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t>New row shows Insert; count rises by one</w:t>
            </w:r>
          </w:p>
        </w:tc>
      </w:tr>
      <w:tr w:rsidR="00D605A9" w:rsidRPr="00B83DD5" w14:paraId="4704C2FA" w14:textId="77777777">
        <w:tblPrEx>
          <w:tblCellMar>
            <w:top w:w="0" w:type="dxa"/>
            <w:bottom w:w="0" w:type="dxa"/>
          </w:tblCellMar>
        </w:tblPrEx>
        <w:tc>
          <w:tcPr>
            <w:tcW w:w="2434" w:type="dxa"/>
            <w:tcMar>
              <w:top w:w="40" w:type="dxa"/>
              <w:left w:w="100" w:type="dxa"/>
              <w:bottom w:w="40" w:type="dxa"/>
              <w:right w:w="100" w:type="dxa"/>
            </w:tcMar>
          </w:tcPr>
          <w:p w14:paraId="25764DD0"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t>S5: Empty key</w:t>
            </w:r>
          </w:p>
        </w:tc>
        <w:tc>
          <w:tcPr>
            <w:tcW w:w="3744" w:type="dxa"/>
            <w:tcMar>
              <w:top w:w="40" w:type="dxa"/>
              <w:left w:w="100" w:type="dxa"/>
              <w:bottom w:w="40" w:type="dxa"/>
              <w:right w:w="100" w:type="dxa"/>
            </w:tcMar>
          </w:tcPr>
          <w:p w14:paraId="4693FA21"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t>One row with a blank Asset Tag</w:t>
            </w:r>
          </w:p>
        </w:tc>
        <w:tc>
          <w:tcPr>
            <w:tcW w:w="3182" w:type="dxa"/>
            <w:tcMar>
              <w:top w:w="40" w:type="dxa"/>
              <w:left w:w="100" w:type="dxa"/>
              <w:bottom w:w="40" w:type="dxa"/>
              <w:right w:w="100" w:type="dxa"/>
            </w:tcMar>
          </w:tcPr>
          <w:p w14:paraId="35EFAE76"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t>Row is skipped with a reason; no record created</w:t>
            </w:r>
          </w:p>
        </w:tc>
      </w:tr>
      <w:tr w:rsidR="00D605A9" w:rsidRPr="00B83DD5" w14:paraId="26DEC794" w14:textId="77777777">
        <w:tblPrEx>
          <w:tblCellMar>
            <w:top w:w="0" w:type="dxa"/>
            <w:bottom w:w="0" w:type="dxa"/>
          </w:tblCellMar>
        </w:tblPrEx>
        <w:tc>
          <w:tcPr>
            <w:tcW w:w="2434" w:type="dxa"/>
            <w:tcMar>
              <w:top w:w="40" w:type="dxa"/>
              <w:left w:w="100" w:type="dxa"/>
              <w:bottom w:w="40" w:type="dxa"/>
              <w:right w:w="100" w:type="dxa"/>
            </w:tcMar>
          </w:tcPr>
          <w:p w14:paraId="1CB8D00F"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t>S6: Messy key</w:t>
            </w:r>
          </w:p>
        </w:tc>
        <w:tc>
          <w:tcPr>
            <w:tcW w:w="3744" w:type="dxa"/>
            <w:tcMar>
              <w:top w:w="40" w:type="dxa"/>
              <w:left w:w="100" w:type="dxa"/>
              <w:bottom w:w="40" w:type="dxa"/>
              <w:right w:w="100" w:type="dxa"/>
            </w:tcMar>
          </w:tcPr>
          <w:p w14:paraId="79127DC0"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t>Same key with a trailing space and different case</w:t>
            </w:r>
          </w:p>
        </w:tc>
        <w:tc>
          <w:tcPr>
            <w:tcW w:w="3182" w:type="dxa"/>
            <w:tcMar>
              <w:top w:w="40" w:type="dxa"/>
              <w:left w:w="100" w:type="dxa"/>
              <w:bottom w:w="40" w:type="dxa"/>
              <w:right w:w="100" w:type="dxa"/>
            </w:tcMar>
          </w:tcPr>
          <w:p w14:paraId="556F38B1"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t>Cleaned key matches the existing record; no new record</w:t>
            </w:r>
          </w:p>
        </w:tc>
      </w:tr>
      <w:tr w:rsidR="00D605A9" w:rsidRPr="00B83DD5" w14:paraId="442C6E1A" w14:textId="77777777">
        <w:tblPrEx>
          <w:tblCellMar>
            <w:top w:w="0" w:type="dxa"/>
            <w:bottom w:w="0" w:type="dxa"/>
          </w:tblCellMar>
        </w:tblPrEx>
        <w:tc>
          <w:tcPr>
            <w:tcW w:w="2434" w:type="dxa"/>
            <w:tcMar>
              <w:top w:w="40" w:type="dxa"/>
              <w:left w:w="100" w:type="dxa"/>
              <w:bottom w:w="40" w:type="dxa"/>
              <w:right w:w="100" w:type="dxa"/>
            </w:tcMar>
          </w:tcPr>
          <w:p w14:paraId="4B9B341C"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t>S7: Duplicate in source</w:t>
            </w:r>
          </w:p>
        </w:tc>
        <w:tc>
          <w:tcPr>
            <w:tcW w:w="3744" w:type="dxa"/>
            <w:tcMar>
              <w:top w:w="40" w:type="dxa"/>
              <w:left w:w="100" w:type="dxa"/>
              <w:bottom w:w="40" w:type="dxa"/>
              <w:right w:w="100" w:type="dxa"/>
            </w:tcMar>
          </w:tcPr>
          <w:p w14:paraId="1C2AEA9E"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t>Two rows share one Asset Tag</w:t>
            </w:r>
          </w:p>
        </w:tc>
        <w:tc>
          <w:tcPr>
            <w:tcW w:w="3182" w:type="dxa"/>
            <w:tcMar>
              <w:top w:w="40" w:type="dxa"/>
              <w:left w:w="100" w:type="dxa"/>
              <w:bottom w:w="40" w:type="dxa"/>
              <w:right w:w="100" w:type="dxa"/>
            </w:tcMar>
          </w:tcPr>
          <w:p w14:paraId="35777E13"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t>Reported before loading; resolved at source</w:t>
            </w:r>
          </w:p>
        </w:tc>
      </w:tr>
    </w:tbl>
    <w:p w14:paraId="7788B50E" w14:textId="77777777" w:rsidR="00D605A9" w:rsidRPr="00B83DD5" w:rsidRDefault="00D605A9" w:rsidP="00B83DD5">
      <w:pPr>
        <w:spacing w:after="60" w:line="360" w:lineRule="auto"/>
        <w:rPr>
          <w:rFonts w:ascii="Times New Roman" w:hAnsi="Times New Roman" w:cs="Times New Roman"/>
          <w:sz w:val="28"/>
          <w:szCs w:val="28"/>
        </w:rPr>
      </w:pPr>
    </w:p>
    <w:p w14:paraId="5296E394" w14:textId="77777777" w:rsidR="00D605A9" w:rsidRPr="00B83DD5" w:rsidRDefault="008C7FF6" w:rsidP="00B83DD5">
      <w:pPr>
        <w:pStyle w:val="Heading2"/>
        <w:spacing w:line="360" w:lineRule="auto"/>
        <w:rPr>
          <w:rFonts w:ascii="Times New Roman" w:hAnsi="Times New Roman" w:cs="Times New Roman"/>
          <w:sz w:val="28"/>
          <w:szCs w:val="28"/>
        </w:rPr>
      </w:pPr>
      <w:r w:rsidRPr="00B83DD5">
        <w:rPr>
          <w:rFonts w:ascii="Times New Roman" w:hAnsi="Times New Roman" w:cs="Times New Roman"/>
          <w:sz w:val="28"/>
          <w:szCs w:val="28"/>
        </w:rPr>
        <w:lastRenderedPageBreak/>
        <w:t>9.1 Why these scenarios</w:t>
      </w:r>
    </w:p>
    <w:p w14:paraId="01A58A99" w14:textId="77777777" w:rsidR="00D605A9" w:rsidRPr="00B83DD5" w:rsidRDefault="008C7FF6" w:rsidP="00B83DD5">
      <w:pPr>
        <w:spacing w:after="140" w:line="360" w:lineRule="auto"/>
        <w:jc w:val="both"/>
        <w:rPr>
          <w:rFonts w:ascii="Times New Roman" w:hAnsi="Times New Roman" w:cs="Times New Roman"/>
          <w:sz w:val="28"/>
          <w:szCs w:val="28"/>
        </w:rPr>
      </w:pPr>
      <w:r w:rsidRPr="00B83DD5">
        <w:rPr>
          <w:rFonts w:ascii="Times New Roman" w:hAnsi="Times New Roman" w:cs="Times New Roman"/>
          <w:sz w:val="28"/>
          <w:szCs w:val="28"/>
        </w:rPr>
        <w:t>S1 establishes the baseline. S2 is the core duplicate test, because it is the case coalesce exists to handle. S3 checks that updates reach the correct record</w:t>
      </w:r>
      <w:r w:rsidRPr="00B83DD5">
        <w:rPr>
          <w:rFonts w:ascii="Times New Roman" w:hAnsi="Times New Roman" w:cs="Times New Roman"/>
          <w:sz w:val="28"/>
          <w:szCs w:val="28"/>
        </w:rPr>
        <w:t xml:space="preserve"> and that nothing else changes. S4 checks that matching does not stop genuinely new items from being added. S5 to S7 test the edge cases in Sections 7 and 8, which are the most common causes of hidden duplicates.</w:t>
      </w:r>
    </w:p>
    <w:p w14:paraId="46C2BD4A" w14:textId="77777777" w:rsidR="00D605A9" w:rsidRPr="00B83DD5" w:rsidRDefault="008C7FF6" w:rsidP="00B83DD5">
      <w:pPr>
        <w:pStyle w:val="Heading1"/>
        <w:spacing w:line="360" w:lineRule="auto"/>
        <w:rPr>
          <w:rFonts w:ascii="Times New Roman" w:hAnsi="Times New Roman" w:cs="Times New Roman"/>
          <w:sz w:val="28"/>
          <w:szCs w:val="28"/>
        </w:rPr>
      </w:pPr>
      <w:r w:rsidRPr="00B83DD5">
        <w:rPr>
          <w:rFonts w:ascii="Times New Roman" w:hAnsi="Times New Roman" w:cs="Times New Roman"/>
          <w:sz w:val="28"/>
          <w:szCs w:val="28"/>
        </w:rPr>
        <w:t>10. Running the Coalesce Tests</w:t>
      </w:r>
    </w:p>
    <w:p w14:paraId="37E49215" w14:textId="77777777" w:rsidR="00D605A9" w:rsidRPr="00B83DD5" w:rsidRDefault="008C7FF6" w:rsidP="00B83DD5">
      <w:pPr>
        <w:spacing w:after="140" w:line="360" w:lineRule="auto"/>
        <w:jc w:val="both"/>
        <w:rPr>
          <w:rFonts w:ascii="Times New Roman" w:hAnsi="Times New Roman" w:cs="Times New Roman"/>
          <w:sz w:val="28"/>
          <w:szCs w:val="28"/>
        </w:rPr>
      </w:pPr>
      <w:r w:rsidRPr="00B83DD5">
        <w:rPr>
          <w:rFonts w:ascii="Times New Roman" w:hAnsi="Times New Roman" w:cs="Times New Roman"/>
          <w:sz w:val="28"/>
          <w:szCs w:val="28"/>
        </w:rPr>
        <w:t>The tests sh</w:t>
      </w:r>
      <w:r w:rsidRPr="00B83DD5">
        <w:rPr>
          <w:rFonts w:ascii="Times New Roman" w:hAnsi="Times New Roman" w:cs="Times New Roman"/>
          <w:sz w:val="28"/>
          <w:szCs w:val="28"/>
        </w:rPr>
        <w:t>ould be run in the order given, because each one builds on the state left by the previous one. Before each test, the record count of the target table should be noted, and after each test it should be compared with the expected result.</w:t>
      </w:r>
    </w:p>
    <w:p w14:paraId="56C4F888" w14:textId="77777777" w:rsidR="00D605A9" w:rsidRPr="00B83DD5" w:rsidRDefault="008C7FF6" w:rsidP="00B83DD5">
      <w:pPr>
        <w:pStyle w:val="Heading2"/>
        <w:spacing w:line="360" w:lineRule="auto"/>
        <w:rPr>
          <w:rFonts w:ascii="Times New Roman" w:hAnsi="Times New Roman" w:cs="Times New Roman"/>
          <w:sz w:val="28"/>
          <w:szCs w:val="28"/>
        </w:rPr>
      </w:pPr>
      <w:r w:rsidRPr="00B83DD5">
        <w:rPr>
          <w:rFonts w:ascii="Times New Roman" w:hAnsi="Times New Roman" w:cs="Times New Roman"/>
          <w:sz w:val="28"/>
          <w:szCs w:val="28"/>
        </w:rPr>
        <w:t>10.1 Preparing each t</w:t>
      </w:r>
      <w:r w:rsidRPr="00B83DD5">
        <w:rPr>
          <w:rFonts w:ascii="Times New Roman" w:hAnsi="Times New Roman" w:cs="Times New Roman"/>
          <w:sz w:val="28"/>
          <w:szCs w:val="28"/>
        </w:rPr>
        <w:t>est</w:t>
      </w:r>
    </w:p>
    <w:p w14:paraId="5D7F6F7E" w14:textId="77777777" w:rsidR="00D605A9" w:rsidRPr="00B83DD5" w:rsidRDefault="008C7FF6" w:rsidP="00B83DD5">
      <w:pPr>
        <w:pStyle w:val="ListParagraph"/>
        <w:numPr>
          <w:ilvl w:val="0"/>
          <w:numId w:val="2"/>
        </w:numPr>
        <w:spacing w:after="80" w:line="360" w:lineRule="auto"/>
        <w:rPr>
          <w:rFonts w:ascii="Times New Roman" w:hAnsi="Times New Roman" w:cs="Times New Roman"/>
          <w:sz w:val="28"/>
          <w:szCs w:val="28"/>
        </w:rPr>
      </w:pPr>
      <w:r w:rsidRPr="00B83DD5">
        <w:rPr>
          <w:rFonts w:ascii="Times New Roman" w:hAnsi="Times New Roman" w:cs="Times New Roman"/>
          <w:sz w:val="28"/>
          <w:szCs w:val="28"/>
        </w:rPr>
        <w:t>Record the target table count before the test begins.</w:t>
      </w:r>
    </w:p>
    <w:p w14:paraId="7CE518CD" w14:textId="77777777" w:rsidR="00D605A9" w:rsidRPr="00B83DD5" w:rsidRDefault="008C7FF6" w:rsidP="00B83DD5">
      <w:pPr>
        <w:pStyle w:val="ListParagraph"/>
        <w:numPr>
          <w:ilvl w:val="0"/>
          <w:numId w:val="2"/>
        </w:numPr>
        <w:spacing w:after="80" w:line="360" w:lineRule="auto"/>
        <w:rPr>
          <w:rFonts w:ascii="Times New Roman" w:hAnsi="Times New Roman" w:cs="Times New Roman"/>
          <w:sz w:val="28"/>
          <w:szCs w:val="28"/>
        </w:rPr>
      </w:pPr>
      <w:r w:rsidRPr="00B83DD5">
        <w:rPr>
          <w:rFonts w:ascii="Times New Roman" w:hAnsi="Times New Roman" w:cs="Times New Roman"/>
          <w:sz w:val="28"/>
          <w:szCs w:val="28"/>
        </w:rPr>
        <w:t>Prepare the spreadsheet for the scenario, and save it with a name that identifies the scenario, such as M3_S2_repeat.xlsx.</w:t>
      </w:r>
    </w:p>
    <w:p w14:paraId="7BF55D1E" w14:textId="77777777" w:rsidR="00D605A9" w:rsidRPr="00B83DD5" w:rsidRDefault="008C7FF6" w:rsidP="00B83DD5">
      <w:pPr>
        <w:pStyle w:val="ListParagraph"/>
        <w:numPr>
          <w:ilvl w:val="0"/>
          <w:numId w:val="2"/>
        </w:numPr>
        <w:spacing w:after="80" w:line="360" w:lineRule="auto"/>
        <w:rPr>
          <w:rFonts w:ascii="Times New Roman" w:hAnsi="Times New Roman" w:cs="Times New Roman"/>
          <w:sz w:val="28"/>
          <w:szCs w:val="28"/>
        </w:rPr>
      </w:pPr>
      <w:r w:rsidRPr="00B83DD5">
        <w:rPr>
          <w:rFonts w:ascii="Times New Roman" w:hAnsi="Times New Roman" w:cs="Times New Roman"/>
          <w:sz w:val="28"/>
          <w:szCs w:val="28"/>
        </w:rPr>
        <w:t>Load the file as a new import set through Load Data, and check its row count.</w:t>
      </w:r>
    </w:p>
    <w:p w14:paraId="0F02306D" w14:textId="77777777" w:rsidR="00D605A9" w:rsidRPr="00B83DD5" w:rsidRDefault="008C7FF6" w:rsidP="00B83DD5">
      <w:pPr>
        <w:pStyle w:val="ListParagraph"/>
        <w:numPr>
          <w:ilvl w:val="0"/>
          <w:numId w:val="2"/>
        </w:numPr>
        <w:spacing w:after="80" w:line="360" w:lineRule="auto"/>
        <w:rPr>
          <w:rFonts w:ascii="Times New Roman" w:hAnsi="Times New Roman" w:cs="Times New Roman"/>
          <w:sz w:val="28"/>
          <w:szCs w:val="28"/>
        </w:rPr>
      </w:pPr>
      <w:r w:rsidRPr="00B83DD5">
        <w:rPr>
          <w:rFonts w:ascii="Times New Roman" w:hAnsi="Times New Roman" w:cs="Times New Roman"/>
          <w:sz w:val="28"/>
          <w:szCs w:val="28"/>
        </w:rPr>
        <w:t>Run the transform from the import set, using the Transf</w:t>
      </w:r>
      <w:r w:rsidRPr="00B83DD5">
        <w:rPr>
          <w:rFonts w:ascii="Times New Roman" w:hAnsi="Times New Roman" w:cs="Times New Roman"/>
          <w:sz w:val="28"/>
          <w:szCs w:val="28"/>
        </w:rPr>
        <w:t>orm button.</w:t>
      </w:r>
    </w:p>
    <w:p w14:paraId="6208880F" w14:textId="77777777" w:rsidR="00D605A9" w:rsidRPr="00B83DD5" w:rsidRDefault="008C7FF6" w:rsidP="00B83DD5">
      <w:pPr>
        <w:pStyle w:val="Heading2"/>
        <w:spacing w:line="360" w:lineRule="auto"/>
        <w:rPr>
          <w:rFonts w:ascii="Times New Roman" w:hAnsi="Times New Roman" w:cs="Times New Roman"/>
          <w:sz w:val="28"/>
          <w:szCs w:val="28"/>
        </w:rPr>
      </w:pPr>
      <w:r w:rsidRPr="00B83DD5">
        <w:rPr>
          <w:rFonts w:ascii="Times New Roman" w:hAnsi="Times New Roman" w:cs="Times New Roman"/>
          <w:sz w:val="28"/>
          <w:szCs w:val="28"/>
        </w:rPr>
        <w:t>10.2 Recording each test</w:t>
      </w:r>
    </w:p>
    <w:p w14:paraId="7C5885B5" w14:textId="77777777" w:rsidR="00D605A9" w:rsidRPr="00B83DD5" w:rsidRDefault="008C7FF6" w:rsidP="00B83DD5">
      <w:pPr>
        <w:spacing w:after="140" w:line="360" w:lineRule="auto"/>
        <w:jc w:val="both"/>
        <w:rPr>
          <w:rFonts w:ascii="Times New Roman" w:hAnsi="Times New Roman" w:cs="Times New Roman"/>
          <w:sz w:val="28"/>
          <w:szCs w:val="28"/>
        </w:rPr>
      </w:pPr>
      <w:r w:rsidRPr="00B83DD5">
        <w:rPr>
          <w:rFonts w:ascii="Times New Roman" w:hAnsi="Times New Roman" w:cs="Times New Roman"/>
          <w:sz w:val="28"/>
          <w:szCs w:val="28"/>
        </w:rPr>
        <w:t>For each scenario, record the import set name, the number of rows read, the counts of Insert, Update, Skip and Error rows, and the target table count after the run. A test is passed when the observed counts match the ex</w:t>
      </w:r>
      <w:r w:rsidRPr="00B83DD5">
        <w:rPr>
          <w:rFonts w:ascii="Times New Roman" w:hAnsi="Times New Roman" w:cs="Times New Roman"/>
          <w:sz w:val="28"/>
          <w:szCs w:val="28"/>
        </w:rPr>
        <w:t>pected result in Section 9. A failed test must be explained and corrected, then repeated, before the next scenario begins.</w:t>
      </w:r>
    </w:p>
    <w:p w14:paraId="6B0E5DEC" w14:textId="77777777" w:rsidR="00D605A9" w:rsidRPr="00B83DD5" w:rsidRDefault="008C7FF6" w:rsidP="00B83DD5">
      <w:pPr>
        <w:pStyle w:val="Heading2"/>
        <w:spacing w:line="360" w:lineRule="auto"/>
        <w:rPr>
          <w:rFonts w:ascii="Times New Roman" w:hAnsi="Times New Roman" w:cs="Times New Roman"/>
          <w:sz w:val="28"/>
          <w:szCs w:val="28"/>
        </w:rPr>
      </w:pPr>
      <w:r w:rsidRPr="00B83DD5">
        <w:rPr>
          <w:rFonts w:ascii="Times New Roman" w:hAnsi="Times New Roman" w:cs="Times New Roman"/>
          <w:sz w:val="28"/>
          <w:szCs w:val="28"/>
        </w:rPr>
        <w:t>10.3 Interpreting unexpected results</w:t>
      </w:r>
    </w:p>
    <w:p w14:paraId="2136199A" w14:textId="77777777" w:rsidR="00D605A9" w:rsidRPr="00B83DD5" w:rsidRDefault="008C7FF6" w:rsidP="00B83DD5">
      <w:pPr>
        <w:spacing w:after="140" w:line="360" w:lineRule="auto"/>
        <w:jc w:val="both"/>
        <w:rPr>
          <w:rFonts w:ascii="Times New Roman" w:hAnsi="Times New Roman" w:cs="Times New Roman"/>
          <w:sz w:val="28"/>
          <w:szCs w:val="28"/>
        </w:rPr>
      </w:pPr>
      <w:r w:rsidRPr="00B83DD5">
        <w:rPr>
          <w:rFonts w:ascii="Times New Roman" w:hAnsi="Times New Roman" w:cs="Times New Roman"/>
          <w:sz w:val="28"/>
          <w:szCs w:val="28"/>
        </w:rPr>
        <w:lastRenderedPageBreak/>
        <w:t>If S2 shows Insert rows, coalesce is not working for those keys. The most likely causes are that</w:t>
      </w:r>
      <w:r w:rsidRPr="00B83DD5">
        <w:rPr>
          <w:rFonts w:ascii="Times New Roman" w:hAnsi="Times New Roman" w:cs="Times New Roman"/>
          <w:sz w:val="28"/>
          <w:szCs w:val="28"/>
        </w:rPr>
        <w:t xml:space="preserve"> the field map is not marked as coalesce, the key differs in spacing or case, or the first load was not complete. If S4 shows Update rather than </w:t>
      </w:r>
      <w:proofErr w:type="gramStart"/>
      <w:r w:rsidRPr="00B83DD5">
        <w:rPr>
          <w:rFonts w:ascii="Times New Roman" w:hAnsi="Times New Roman" w:cs="Times New Roman"/>
          <w:sz w:val="28"/>
          <w:szCs w:val="28"/>
        </w:rPr>
        <w:t>Insert</w:t>
      </w:r>
      <w:proofErr w:type="gramEnd"/>
      <w:r w:rsidRPr="00B83DD5">
        <w:rPr>
          <w:rFonts w:ascii="Times New Roman" w:hAnsi="Times New Roman" w:cs="Times New Roman"/>
          <w:sz w:val="28"/>
          <w:szCs w:val="28"/>
        </w:rPr>
        <w:t xml:space="preserve">, the new key already exists in the target, which points to an earlier duplicate or an unexpected entry. </w:t>
      </w:r>
      <w:r w:rsidRPr="00B83DD5">
        <w:rPr>
          <w:rFonts w:ascii="Times New Roman" w:hAnsi="Times New Roman" w:cs="Times New Roman"/>
          <w:sz w:val="28"/>
          <w:szCs w:val="28"/>
        </w:rPr>
        <w:t>Each unexpected result has a specific cause, and finding it is part of the test.</w:t>
      </w:r>
    </w:p>
    <w:p w14:paraId="3380EDF5" w14:textId="77777777" w:rsidR="00D605A9" w:rsidRPr="00B83DD5" w:rsidRDefault="008C7FF6" w:rsidP="00B83DD5">
      <w:pPr>
        <w:pStyle w:val="Heading1"/>
        <w:pageBreakBefore/>
        <w:spacing w:line="360" w:lineRule="auto"/>
        <w:rPr>
          <w:rFonts w:ascii="Times New Roman" w:hAnsi="Times New Roman" w:cs="Times New Roman"/>
          <w:sz w:val="28"/>
          <w:szCs w:val="28"/>
        </w:rPr>
      </w:pPr>
      <w:r w:rsidRPr="00B83DD5">
        <w:rPr>
          <w:rFonts w:ascii="Times New Roman" w:hAnsi="Times New Roman" w:cs="Times New Roman"/>
          <w:sz w:val="28"/>
          <w:szCs w:val="28"/>
        </w:rPr>
        <w:lastRenderedPageBreak/>
        <w:t>11. Verifying the Results</w:t>
      </w:r>
    </w:p>
    <w:p w14:paraId="74358EA4" w14:textId="77777777" w:rsidR="00D605A9" w:rsidRPr="00B83DD5" w:rsidRDefault="008C7FF6" w:rsidP="00B83DD5">
      <w:pPr>
        <w:spacing w:after="140" w:line="360" w:lineRule="auto"/>
        <w:jc w:val="both"/>
        <w:rPr>
          <w:rFonts w:ascii="Times New Roman" w:hAnsi="Times New Roman" w:cs="Times New Roman"/>
          <w:sz w:val="28"/>
          <w:szCs w:val="28"/>
        </w:rPr>
      </w:pPr>
      <w:r w:rsidRPr="00B83DD5">
        <w:rPr>
          <w:rFonts w:ascii="Times New Roman" w:hAnsi="Times New Roman" w:cs="Times New Roman"/>
          <w:sz w:val="28"/>
          <w:szCs w:val="28"/>
        </w:rPr>
        <w:t>Passing the scenario counts is necessary but not sufficient. The table itself must be checked to confirm that no duplicate keys exist and that the da</w:t>
      </w:r>
      <w:r w:rsidRPr="00B83DD5">
        <w:rPr>
          <w:rFonts w:ascii="Times New Roman" w:hAnsi="Times New Roman" w:cs="Times New Roman"/>
          <w:sz w:val="28"/>
          <w:szCs w:val="28"/>
        </w:rPr>
        <w:t>ta is correct after the tests.</w:t>
      </w:r>
    </w:p>
    <w:p w14:paraId="45AE2416" w14:textId="77777777" w:rsidR="00D605A9" w:rsidRPr="00B83DD5" w:rsidRDefault="008C7FF6" w:rsidP="00B83DD5">
      <w:pPr>
        <w:pStyle w:val="Heading2"/>
        <w:spacing w:line="360" w:lineRule="auto"/>
        <w:rPr>
          <w:rFonts w:ascii="Times New Roman" w:hAnsi="Times New Roman" w:cs="Times New Roman"/>
          <w:sz w:val="28"/>
          <w:szCs w:val="28"/>
        </w:rPr>
      </w:pPr>
      <w:r w:rsidRPr="00B83DD5">
        <w:rPr>
          <w:rFonts w:ascii="Times New Roman" w:hAnsi="Times New Roman" w:cs="Times New Roman"/>
          <w:sz w:val="28"/>
          <w:szCs w:val="28"/>
        </w:rPr>
        <w:t>11.1 Duplicate check</w:t>
      </w:r>
    </w:p>
    <w:p w14:paraId="44AB393B" w14:textId="77777777" w:rsidR="00D605A9" w:rsidRPr="00B83DD5" w:rsidRDefault="008C7FF6" w:rsidP="00B83DD5">
      <w:pPr>
        <w:spacing w:after="140" w:line="360" w:lineRule="auto"/>
        <w:jc w:val="both"/>
        <w:rPr>
          <w:rFonts w:ascii="Times New Roman" w:hAnsi="Times New Roman" w:cs="Times New Roman"/>
          <w:sz w:val="28"/>
          <w:szCs w:val="28"/>
        </w:rPr>
      </w:pPr>
      <w:r w:rsidRPr="00B83DD5">
        <w:rPr>
          <w:rFonts w:ascii="Times New Roman" w:hAnsi="Times New Roman" w:cs="Times New Roman"/>
          <w:sz w:val="28"/>
          <w:szCs w:val="28"/>
        </w:rPr>
        <w:t>Open the target table list, sort by Asset Tag, and look for any tag that appears more than once. A table that has passed the tests should contain one record for each unique Asset Tag in the spreadsheet. T</w:t>
      </w:r>
      <w:r w:rsidRPr="00B83DD5">
        <w:rPr>
          <w:rFonts w:ascii="Times New Roman" w:hAnsi="Times New Roman" w:cs="Times New Roman"/>
          <w:sz w:val="28"/>
          <w:szCs w:val="28"/>
        </w:rPr>
        <w:t>he number of records should equal the number of unique keys, which is simple to calculate from the spreadsheet.</w:t>
      </w:r>
    </w:p>
    <w:p w14:paraId="77BF7315" w14:textId="77777777" w:rsidR="00D605A9" w:rsidRPr="00B83DD5" w:rsidRDefault="008C7FF6" w:rsidP="00B83DD5">
      <w:pPr>
        <w:pStyle w:val="Heading2"/>
        <w:spacing w:line="360" w:lineRule="auto"/>
        <w:rPr>
          <w:rFonts w:ascii="Times New Roman" w:hAnsi="Times New Roman" w:cs="Times New Roman"/>
          <w:sz w:val="28"/>
          <w:szCs w:val="28"/>
        </w:rPr>
      </w:pPr>
      <w:r w:rsidRPr="00B83DD5">
        <w:rPr>
          <w:rFonts w:ascii="Times New Roman" w:hAnsi="Times New Roman" w:cs="Times New Roman"/>
          <w:sz w:val="28"/>
          <w:szCs w:val="28"/>
        </w:rPr>
        <w:t>11.2 Value check after updates</w:t>
      </w:r>
    </w:p>
    <w:p w14:paraId="06AEE6FE" w14:textId="77777777" w:rsidR="00D605A9" w:rsidRPr="00B83DD5" w:rsidRDefault="008C7FF6" w:rsidP="00B83DD5">
      <w:pPr>
        <w:spacing w:after="140" w:line="360" w:lineRule="auto"/>
        <w:jc w:val="both"/>
        <w:rPr>
          <w:rFonts w:ascii="Times New Roman" w:hAnsi="Times New Roman" w:cs="Times New Roman"/>
          <w:sz w:val="28"/>
          <w:szCs w:val="28"/>
        </w:rPr>
      </w:pPr>
      <w:r w:rsidRPr="00B83DD5">
        <w:rPr>
          <w:rFonts w:ascii="Times New Roman" w:hAnsi="Times New Roman" w:cs="Times New Roman"/>
          <w:sz w:val="28"/>
          <w:szCs w:val="28"/>
        </w:rPr>
        <w:t>For the record changed in S3, open the record and check that the new location is shown, and that the other fields</w:t>
      </w:r>
      <w:r w:rsidRPr="00B83DD5">
        <w:rPr>
          <w:rFonts w:ascii="Times New Roman" w:hAnsi="Times New Roman" w:cs="Times New Roman"/>
          <w:sz w:val="28"/>
          <w:szCs w:val="28"/>
        </w:rPr>
        <w:t xml:space="preserve"> still match the spreadsheet. For one or two records updated in S2, check that the values are unchanged. The check confirms that updates write the expected values and do not disturb others.</w:t>
      </w:r>
    </w:p>
    <w:p w14:paraId="7EE04336" w14:textId="77777777" w:rsidR="00D605A9" w:rsidRPr="00B83DD5" w:rsidRDefault="008C7FF6" w:rsidP="00B83DD5">
      <w:pPr>
        <w:pStyle w:val="Heading2"/>
        <w:spacing w:line="360" w:lineRule="auto"/>
        <w:rPr>
          <w:rFonts w:ascii="Times New Roman" w:hAnsi="Times New Roman" w:cs="Times New Roman"/>
          <w:sz w:val="28"/>
          <w:szCs w:val="28"/>
        </w:rPr>
      </w:pPr>
      <w:r w:rsidRPr="00B83DD5">
        <w:rPr>
          <w:rFonts w:ascii="Times New Roman" w:hAnsi="Times New Roman" w:cs="Times New Roman"/>
          <w:sz w:val="28"/>
          <w:szCs w:val="28"/>
        </w:rPr>
        <w:t>11.3 Reconciliation</w:t>
      </w:r>
    </w:p>
    <w:p w14:paraId="7C7F5D82" w14:textId="77777777" w:rsidR="00D605A9" w:rsidRPr="00B83DD5" w:rsidRDefault="008C7FF6" w:rsidP="00B83DD5">
      <w:pPr>
        <w:spacing w:after="140" w:line="360" w:lineRule="auto"/>
        <w:jc w:val="both"/>
        <w:rPr>
          <w:rFonts w:ascii="Times New Roman" w:hAnsi="Times New Roman" w:cs="Times New Roman"/>
          <w:sz w:val="28"/>
          <w:szCs w:val="28"/>
        </w:rPr>
      </w:pPr>
      <w:r w:rsidRPr="00B83DD5">
        <w:rPr>
          <w:rFonts w:ascii="Times New Roman" w:hAnsi="Times New Roman" w:cs="Times New Roman"/>
          <w:sz w:val="28"/>
          <w:szCs w:val="28"/>
        </w:rPr>
        <w:t>The final check is a reconciliation across all</w:t>
      </w:r>
      <w:r w:rsidRPr="00B83DD5">
        <w:rPr>
          <w:rFonts w:ascii="Times New Roman" w:hAnsi="Times New Roman" w:cs="Times New Roman"/>
          <w:sz w:val="28"/>
          <w:szCs w:val="28"/>
        </w:rPr>
        <w:t xml:space="preserve"> tests. The number of distinct Asset Tags in the spreadsheet should equal the number of records in the target table. Each test should also be reflected in the totals: after S1 the table holds the first load's rows, and after S4 it holds one more than that,</w:t>
      </w:r>
      <w:r w:rsidRPr="00B83DD5">
        <w:rPr>
          <w:rFonts w:ascii="Times New Roman" w:hAnsi="Times New Roman" w:cs="Times New Roman"/>
          <w:sz w:val="28"/>
          <w:szCs w:val="28"/>
        </w:rPr>
        <w:t xml:space="preserve"> with no other change.</w:t>
      </w:r>
    </w:p>
    <w:p w14:paraId="3D333DD6" w14:textId="77777777" w:rsidR="00D605A9" w:rsidRPr="00B83DD5" w:rsidRDefault="00D605A9" w:rsidP="00B83DD5">
      <w:pPr>
        <w:spacing w:after="60" w:line="360" w:lineRule="auto"/>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6"/>
        <w:gridCol w:w="6084"/>
      </w:tblGrid>
      <w:tr w:rsidR="00D605A9" w:rsidRPr="00B83DD5" w14:paraId="705859F1" w14:textId="77777777">
        <w:tblPrEx>
          <w:tblCellMar>
            <w:top w:w="0" w:type="dxa"/>
            <w:bottom w:w="0" w:type="dxa"/>
          </w:tblCellMar>
        </w:tblPrEx>
        <w:trPr>
          <w:tblHeader/>
        </w:trPr>
        <w:tc>
          <w:tcPr>
            <w:tcW w:w="3276" w:type="dxa"/>
            <w:shd w:val="clear" w:color="auto" w:fill="1F4E79"/>
            <w:tcMar>
              <w:top w:w="40" w:type="dxa"/>
              <w:left w:w="100" w:type="dxa"/>
              <w:bottom w:w="40" w:type="dxa"/>
              <w:right w:w="100" w:type="dxa"/>
            </w:tcMar>
          </w:tcPr>
          <w:p w14:paraId="71D80D16"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b/>
                <w:bCs/>
                <w:color w:val="FFFFFF"/>
                <w:sz w:val="28"/>
                <w:szCs w:val="28"/>
              </w:rPr>
              <w:t>Verification</w:t>
            </w:r>
          </w:p>
        </w:tc>
        <w:tc>
          <w:tcPr>
            <w:tcW w:w="6084" w:type="dxa"/>
            <w:shd w:val="clear" w:color="auto" w:fill="1F4E79"/>
            <w:tcMar>
              <w:top w:w="40" w:type="dxa"/>
              <w:left w:w="100" w:type="dxa"/>
              <w:bottom w:w="40" w:type="dxa"/>
              <w:right w:w="100" w:type="dxa"/>
            </w:tcMar>
          </w:tcPr>
          <w:p w14:paraId="087AF6BD"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b/>
                <w:bCs/>
                <w:color w:val="FFFFFF"/>
                <w:sz w:val="28"/>
                <w:szCs w:val="28"/>
              </w:rPr>
              <w:t>Pass condition</w:t>
            </w:r>
          </w:p>
        </w:tc>
      </w:tr>
      <w:tr w:rsidR="00D605A9" w:rsidRPr="00B83DD5" w14:paraId="0276AC74" w14:textId="77777777">
        <w:tblPrEx>
          <w:tblCellMar>
            <w:top w:w="0" w:type="dxa"/>
            <w:bottom w:w="0" w:type="dxa"/>
          </w:tblCellMar>
        </w:tblPrEx>
        <w:tc>
          <w:tcPr>
            <w:tcW w:w="3276" w:type="dxa"/>
            <w:tcMar>
              <w:top w:w="40" w:type="dxa"/>
              <w:left w:w="100" w:type="dxa"/>
              <w:bottom w:w="40" w:type="dxa"/>
              <w:right w:w="100" w:type="dxa"/>
            </w:tcMar>
          </w:tcPr>
          <w:p w14:paraId="087F75FB"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t>Duplicate keys</w:t>
            </w:r>
          </w:p>
        </w:tc>
        <w:tc>
          <w:tcPr>
            <w:tcW w:w="6084" w:type="dxa"/>
            <w:tcMar>
              <w:top w:w="40" w:type="dxa"/>
              <w:left w:w="100" w:type="dxa"/>
              <w:bottom w:w="40" w:type="dxa"/>
              <w:right w:w="100" w:type="dxa"/>
            </w:tcMar>
          </w:tcPr>
          <w:p w14:paraId="1CDDC260"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t>No Asset Tag appears more than once</w:t>
            </w:r>
          </w:p>
        </w:tc>
      </w:tr>
      <w:tr w:rsidR="00D605A9" w:rsidRPr="00B83DD5" w14:paraId="0A3BF067" w14:textId="77777777">
        <w:tblPrEx>
          <w:tblCellMar>
            <w:top w:w="0" w:type="dxa"/>
            <w:bottom w:w="0" w:type="dxa"/>
          </w:tblCellMar>
        </w:tblPrEx>
        <w:tc>
          <w:tcPr>
            <w:tcW w:w="3276" w:type="dxa"/>
            <w:tcMar>
              <w:top w:w="40" w:type="dxa"/>
              <w:left w:w="100" w:type="dxa"/>
              <w:bottom w:w="40" w:type="dxa"/>
              <w:right w:w="100" w:type="dxa"/>
            </w:tcMar>
          </w:tcPr>
          <w:p w14:paraId="1DC28DDF"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lastRenderedPageBreak/>
              <w:t>Record count</w:t>
            </w:r>
          </w:p>
        </w:tc>
        <w:tc>
          <w:tcPr>
            <w:tcW w:w="6084" w:type="dxa"/>
            <w:tcMar>
              <w:top w:w="40" w:type="dxa"/>
              <w:left w:w="100" w:type="dxa"/>
              <w:bottom w:w="40" w:type="dxa"/>
              <w:right w:w="100" w:type="dxa"/>
            </w:tcMar>
          </w:tcPr>
          <w:p w14:paraId="4BC9728A"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t>Equals the number of unique Asset Tags in the source</w:t>
            </w:r>
          </w:p>
        </w:tc>
      </w:tr>
      <w:tr w:rsidR="00D605A9" w:rsidRPr="00B83DD5" w14:paraId="355BE935" w14:textId="77777777">
        <w:tblPrEx>
          <w:tblCellMar>
            <w:top w:w="0" w:type="dxa"/>
            <w:bottom w:w="0" w:type="dxa"/>
          </w:tblCellMar>
        </w:tblPrEx>
        <w:tc>
          <w:tcPr>
            <w:tcW w:w="3276" w:type="dxa"/>
            <w:tcMar>
              <w:top w:w="40" w:type="dxa"/>
              <w:left w:w="100" w:type="dxa"/>
              <w:bottom w:w="40" w:type="dxa"/>
              <w:right w:w="100" w:type="dxa"/>
            </w:tcMar>
          </w:tcPr>
          <w:p w14:paraId="388251D8"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t>Updated values</w:t>
            </w:r>
          </w:p>
        </w:tc>
        <w:tc>
          <w:tcPr>
            <w:tcW w:w="6084" w:type="dxa"/>
            <w:tcMar>
              <w:top w:w="40" w:type="dxa"/>
              <w:left w:w="100" w:type="dxa"/>
              <w:bottom w:w="40" w:type="dxa"/>
              <w:right w:w="100" w:type="dxa"/>
            </w:tcMar>
          </w:tcPr>
          <w:p w14:paraId="7A8AAEAC"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t>Changed record shows the new value only</w:t>
            </w:r>
          </w:p>
        </w:tc>
      </w:tr>
      <w:tr w:rsidR="00D605A9" w:rsidRPr="00B83DD5" w14:paraId="5837A035" w14:textId="77777777">
        <w:tblPrEx>
          <w:tblCellMar>
            <w:top w:w="0" w:type="dxa"/>
            <w:bottom w:w="0" w:type="dxa"/>
          </w:tblCellMar>
        </w:tblPrEx>
        <w:tc>
          <w:tcPr>
            <w:tcW w:w="3276" w:type="dxa"/>
            <w:tcMar>
              <w:top w:w="40" w:type="dxa"/>
              <w:left w:w="100" w:type="dxa"/>
              <w:bottom w:w="40" w:type="dxa"/>
              <w:right w:w="100" w:type="dxa"/>
            </w:tcMar>
          </w:tcPr>
          <w:p w14:paraId="220E5F50"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t>Unchanged values</w:t>
            </w:r>
          </w:p>
        </w:tc>
        <w:tc>
          <w:tcPr>
            <w:tcW w:w="6084" w:type="dxa"/>
            <w:tcMar>
              <w:top w:w="40" w:type="dxa"/>
              <w:left w:w="100" w:type="dxa"/>
              <w:bottom w:w="40" w:type="dxa"/>
              <w:right w:w="100" w:type="dxa"/>
            </w:tcMar>
          </w:tcPr>
          <w:p w14:paraId="1C6B375D"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t>Repeat-load records are identical to the original</w:t>
            </w:r>
          </w:p>
        </w:tc>
      </w:tr>
      <w:tr w:rsidR="00D605A9" w:rsidRPr="00B83DD5" w14:paraId="6DE0D02E" w14:textId="77777777">
        <w:tblPrEx>
          <w:tblCellMar>
            <w:top w:w="0" w:type="dxa"/>
            <w:bottom w:w="0" w:type="dxa"/>
          </w:tblCellMar>
        </w:tblPrEx>
        <w:tc>
          <w:tcPr>
            <w:tcW w:w="3276" w:type="dxa"/>
            <w:tcMar>
              <w:top w:w="40" w:type="dxa"/>
              <w:left w:w="100" w:type="dxa"/>
              <w:bottom w:w="40" w:type="dxa"/>
              <w:right w:w="100" w:type="dxa"/>
            </w:tcMar>
          </w:tcPr>
          <w:p w14:paraId="6909FEA6"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t>Skipped rows</w:t>
            </w:r>
          </w:p>
        </w:tc>
        <w:tc>
          <w:tcPr>
            <w:tcW w:w="6084" w:type="dxa"/>
            <w:tcMar>
              <w:top w:w="40" w:type="dxa"/>
              <w:left w:w="100" w:type="dxa"/>
              <w:bottom w:w="40" w:type="dxa"/>
              <w:right w:w="100" w:type="dxa"/>
            </w:tcMar>
          </w:tcPr>
          <w:p w14:paraId="3F7B07A3"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t>Each skipped row has a reason and no record was created</w:t>
            </w:r>
          </w:p>
        </w:tc>
      </w:tr>
    </w:tbl>
    <w:p w14:paraId="649F57FD" w14:textId="77777777" w:rsidR="00D605A9" w:rsidRPr="00B83DD5" w:rsidRDefault="008C7FF6" w:rsidP="00B83DD5">
      <w:pPr>
        <w:pStyle w:val="Heading1"/>
        <w:pageBreakBefore/>
        <w:spacing w:line="360" w:lineRule="auto"/>
        <w:rPr>
          <w:rFonts w:ascii="Times New Roman" w:hAnsi="Times New Roman" w:cs="Times New Roman"/>
          <w:sz w:val="28"/>
          <w:szCs w:val="28"/>
        </w:rPr>
      </w:pPr>
      <w:r w:rsidRPr="00B83DD5">
        <w:rPr>
          <w:rFonts w:ascii="Times New Roman" w:hAnsi="Times New Roman" w:cs="Times New Roman"/>
          <w:sz w:val="28"/>
          <w:szCs w:val="28"/>
        </w:rPr>
        <w:lastRenderedPageBreak/>
        <w:t>12. Governance and Documentation</w:t>
      </w:r>
    </w:p>
    <w:p w14:paraId="4FFF78AC" w14:textId="77777777" w:rsidR="00D605A9" w:rsidRPr="00B83DD5" w:rsidRDefault="008C7FF6" w:rsidP="00B83DD5">
      <w:pPr>
        <w:spacing w:after="140" w:line="360" w:lineRule="auto"/>
        <w:jc w:val="both"/>
        <w:rPr>
          <w:rFonts w:ascii="Times New Roman" w:hAnsi="Times New Roman" w:cs="Times New Roman"/>
          <w:sz w:val="28"/>
          <w:szCs w:val="28"/>
        </w:rPr>
      </w:pPr>
      <w:r w:rsidRPr="00B83DD5">
        <w:rPr>
          <w:rFonts w:ascii="Times New Roman" w:hAnsi="Times New Roman" w:cs="Times New Roman"/>
          <w:sz w:val="28"/>
          <w:szCs w:val="28"/>
        </w:rPr>
        <w:t>A coalesce setting is only as useful as the explanation that goes with it. Future administrators need to know what the key is, why it was chosen, and how to load data safely. The points below describe the minimum documentation for this milestone.</w:t>
      </w:r>
    </w:p>
    <w:p w14:paraId="16C550AE" w14:textId="77777777" w:rsidR="00D605A9" w:rsidRPr="00B83DD5" w:rsidRDefault="008C7FF6" w:rsidP="00B83DD5">
      <w:pPr>
        <w:pStyle w:val="Heading2"/>
        <w:spacing w:line="360" w:lineRule="auto"/>
        <w:rPr>
          <w:rFonts w:ascii="Times New Roman" w:hAnsi="Times New Roman" w:cs="Times New Roman"/>
          <w:sz w:val="28"/>
          <w:szCs w:val="28"/>
        </w:rPr>
      </w:pPr>
      <w:r w:rsidRPr="00B83DD5">
        <w:rPr>
          <w:rFonts w:ascii="Times New Roman" w:hAnsi="Times New Roman" w:cs="Times New Roman"/>
          <w:sz w:val="28"/>
          <w:szCs w:val="28"/>
        </w:rPr>
        <w:t>12.1 Reco</w:t>
      </w:r>
      <w:r w:rsidRPr="00B83DD5">
        <w:rPr>
          <w:rFonts w:ascii="Times New Roman" w:hAnsi="Times New Roman" w:cs="Times New Roman"/>
          <w:sz w:val="28"/>
          <w:szCs w:val="28"/>
        </w:rPr>
        <w:t>rd the key decision</w:t>
      </w:r>
    </w:p>
    <w:p w14:paraId="2AB4CFCB" w14:textId="77777777" w:rsidR="00D605A9" w:rsidRPr="00B83DD5" w:rsidRDefault="008C7FF6" w:rsidP="00B83DD5">
      <w:pPr>
        <w:spacing w:after="140" w:line="360" w:lineRule="auto"/>
        <w:jc w:val="both"/>
        <w:rPr>
          <w:rFonts w:ascii="Times New Roman" w:hAnsi="Times New Roman" w:cs="Times New Roman"/>
          <w:sz w:val="28"/>
          <w:szCs w:val="28"/>
        </w:rPr>
      </w:pPr>
      <w:r w:rsidRPr="00B83DD5">
        <w:rPr>
          <w:rFonts w:ascii="Times New Roman" w:hAnsi="Times New Roman" w:cs="Times New Roman"/>
          <w:sz w:val="28"/>
          <w:szCs w:val="28"/>
        </w:rPr>
        <w:t>State in the transform map description which field is the coalesce key, why it was chosen, and which fields were considered and rejected. This record protects the setting from being changed casually. Anyone proposing a different key sho</w:t>
      </w:r>
      <w:r w:rsidRPr="00B83DD5">
        <w:rPr>
          <w:rFonts w:ascii="Times New Roman" w:hAnsi="Times New Roman" w:cs="Times New Roman"/>
          <w:sz w:val="28"/>
          <w:szCs w:val="28"/>
        </w:rPr>
        <w:t>uld be able to see the reasoning and the consequences.</w:t>
      </w:r>
    </w:p>
    <w:p w14:paraId="75947B81" w14:textId="77777777" w:rsidR="00D605A9" w:rsidRPr="00B83DD5" w:rsidRDefault="008C7FF6" w:rsidP="00B83DD5">
      <w:pPr>
        <w:pStyle w:val="Heading2"/>
        <w:spacing w:line="360" w:lineRule="auto"/>
        <w:rPr>
          <w:rFonts w:ascii="Times New Roman" w:hAnsi="Times New Roman" w:cs="Times New Roman"/>
          <w:sz w:val="28"/>
          <w:szCs w:val="28"/>
        </w:rPr>
      </w:pPr>
      <w:r w:rsidRPr="00B83DD5">
        <w:rPr>
          <w:rFonts w:ascii="Times New Roman" w:hAnsi="Times New Roman" w:cs="Times New Roman"/>
          <w:sz w:val="28"/>
          <w:szCs w:val="28"/>
        </w:rPr>
        <w:t>12.2 Write a load procedure</w:t>
      </w:r>
    </w:p>
    <w:p w14:paraId="5C52FF1E" w14:textId="77777777" w:rsidR="00D605A9" w:rsidRPr="00B83DD5" w:rsidRDefault="008C7FF6" w:rsidP="00B83DD5">
      <w:pPr>
        <w:spacing w:after="140" w:line="360" w:lineRule="auto"/>
        <w:jc w:val="both"/>
        <w:rPr>
          <w:rFonts w:ascii="Times New Roman" w:hAnsi="Times New Roman" w:cs="Times New Roman"/>
          <w:sz w:val="28"/>
          <w:szCs w:val="28"/>
        </w:rPr>
      </w:pPr>
      <w:r w:rsidRPr="00B83DD5">
        <w:rPr>
          <w:rFonts w:ascii="Times New Roman" w:hAnsi="Times New Roman" w:cs="Times New Roman"/>
          <w:sz w:val="28"/>
          <w:szCs w:val="28"/>
        </w:rPr>
        <w:t>A short procedure should describe the steps for every future load: clean the key, check for repeats within the file, skip rows with no key, load the file, run the transform,</w:t>
      </w:r>
      <w:r w:rsidRPr="00B83DD5">
        <w:rPr>
          <w:rFonts w:ascii="Times New Roman" w:hAnsi="Times New Roman" w:cs="Times New Roman"/>
          <w:sz w:val="28"/>
          <w:szCs w:val="28"/>
        </w:rPr>
        <w:t xml:space="preserve"> check the outcome counts, and perform the duplicate check. The procedure should name who signs off the load and what evidence is kept.</w:t>
      </w:r>
    </w:p>
    <w:p w14:paraId="77121A74" w14:textId="77777777" w:rsidR="00D605A9" w:rsidRPr="00B83DD5" w:rsidRDefault="008C7FF6" w:rsidP="00B83DD5">
      <w:pPr>
        <w:pStyle w:val="Heading2"/>
        <w:spacing w:line="360" w:lineRule="auto"/>
        <w:rPr>
          <w:rFonts w:ascii="Times New Roman" w:hAnsi="Times New Roman" w:cs="Times New Roman"/>
          <w:sz w:val="28"/>
          <w:szCs w:val="28"/>
        </w:rPr>
      </w:pPr>
      <w:r w:rsidRPr="00B83DD5">
        <w:rPr>
          <w:rFonts w:ascii="Times New Roman" w:hAnsi="Times New Roman" w:cs="Times New Roman"/>
          <w:sz w:val="28"/>
          <w:szCs w:val="28"/>
        </w:rPr>
        <w:t>12.3 Control changes to the setting</w:t>
      </w:r>
    </w:p>
    <w:p w14:paraId="0C8DDE50" w14:textId="77777777" w:rsidR="00D605A9" w:rsidRPr="00B83DD5" w:rsidRDefault="008C7FF6" w:rsidP="00B83DD5">
      <w:pPr>
        <w:spacing w:after="140" w:line="360" w:lineRule="auto"/>
        <w:jc w:val="both"/>
        <w:rPr>
          <w:rFonts w:ascii="Times New Roman" w:hAnsi="Times New Roman" w:cs="Times New Roman"/>
          <w:sz w:val="28"/>
          <w:szCs w:val="28"/>
        </w:rPr>
      </w:pPr>
      <w:r w:rsidRPr="00B83DD5">
        <w:rPr>
          <w:rFonts w:ascii="Times New Roman" w:hAnsi="Times New Roman" w:cs="Times New Roman"/>
          <w:sz w:val="28"/>
          <w:szCs w:val="28"/>
        </w:rPr>
        <w:t xml:space="preserve">Changing the coalesce field, or turning coalesce off, is a significant change. It should be approved by the owner of the data and recorded with the date and reason. Turning coalesce off to make a load succeed is a common route to duplicates, and it should </w:t>
      </w:r>
      <w:r w:rsidRPr="00B83DD5">
        <w:rPr>
          <w:rFonts w:ascii="Times New Roman" w:hAnsi="Times New Roman" w:cs="Times New Roman"/>
          <w:sz w:val="28"/>
          <w:szCs w:val="28"/>
        </w:rPr>
        <w:t>be treated as a failure of the process rather than a workaround.</w:t>
      </w:r>
    </w:p>
    <w:p w14:paraId="39965471" w14:textId="77777777" w:rsidR="00D605A9" w:rsidRPr="00B83DD5" w:rsidRDefault="008C7FF6" w:rsidP="00B83DD5">
      <w:pPr>
        <w:pStyle w:val="Heading2"/>
        <w:spacing w:line="360" w:lineRule="auto"/>
        <w:rPr>
          <w:rFonts w:ascii="Times New Roman" w:hAnsi="Times New Roman" w:cs="Times New Roman"/>
          <w:sz w:val="28"/>
          <w:szCs w:val="28"/>
        </w:rPr>
      </w:pPr>
      <w:r w:rsidRPr="00B83DD5">
        <w:rPr>
          <w:rFonts w:ascii="Times New Roman" w:hAnsi="Times New Roman" w:cs="Times New Roman"/>
          <w:sz w:val="28"/>
          <w:szCs w:val="28"/>
        </w:rPr>
        <w:t>12.4 Retain the test evidence</w:t>
      </w:r>
    </w:p>
    <w:p w14:paraId="5732416D" w14:textId="77777777" w:rsidR="00D605A9" w:rsidRPr="00B83DD5" w:rsidRDefault="008C7FF6" w:rsidP="00B83DD5">
      <w:pPr>
        <w:spacing w:after="140" w:line="360" w:lineRule="auto"/>
        <w:jc w:val="both"/>
        <w:rPr>
          <w:rFonts w:ascii="Times New Roman" w:hAnsi="Times New Roman" w:cs="Times New Roman"/>
          <w:sz w:val="28"/>
          <w:szCs w:val="28"/>
        </w:rPr>
      </w:pPr>
      <w:r w:rsidRPr="00B83DD5">
        <w:rPr>
          <w:rFonts w:ascii="Times New Roman" w:hAnsi="Times New Roman" w:cs="Times New Roman"/>
          <w:sz w:val="28"/>
          <w:szCs w:val="28"/>
        </w:rPr>
        <w:t>Keep the scenario results, the import set references and the duplicate check output together. This evidence shows that the setting was tested, and it gives a bas</w:t>
      </w:r>
      <w:r w:rsidRPr="00B83DD5">
        <w:rPr>
          <w:rFonts w:ascii="Times New Roman" w:hAnsi="Times New Roman" w:cs="Times New Roman"/>
          <w:sz w:val="28"/>
          <w:szCs w:val="28"/>
        </w:rPr>
        <w:t>eline if the behaviour changes after an upgrade or a configuration change.</w:t>
      </w:r>
    </w:p>
    <w:p w14:paraId="3E04CC4A" w14:textId="77777777" w:rsidR="00D605A9" w:rsidRPr="00B83DD5" w:rsidRDefault="008C7FF6" w:rsidP="00B83DD5">
      <w:pPr>
        <w:pStyle w:val="Heading1"/>
        <w:spacing w:line="360" w:lineRule="auto"/>
        <w:rPr>
          <w:rFonts w:ascii="Times New Roman" w:hAnsi="Times New Roman" w:cs="Times New Roman"/>
          <w:sz w:val="28"/>
          <w:szCs w:val="28"/>
        </w:rPr>
      </w:pPr>
      <w:r w:rsidRPr="00B83DD5">
        <w:rPr>
          <w:rFonts w:ascii="Times New Roman" w:hAnsi="Times New Roman" w:cs="Times New Roman"/>
          <w:sz w:val="28"/>
          <w:szCs w:val="28"/>
        </w:rPr>
        <w:lastRenderedPageBreak/>
        <w:t>13. Troubleshooting Common Issues</w:t>
      </w:r>
    </w:p>
    <w:p w14:paraId="591DF69E" w14:textId="77777777" w:rsidR="00D605A9" w:rsidRPr="00B83DD5" w:rsidRDefault="008C7FF6" w:rsidP="00B83DD5">
      <w:pPr>
        <w:spacing w:after="140" w:line="360" w:lineRule="auto"/>
        <w:jc w:val="both"/>
        <w:rPr>
          <w:rFonts w:ascii="Times New Roman" w:hAnsi="Times New Roman" w:cs="Times New Roman"/>
          <w:sz w:val="28"/>
          <w:szCs w:val="28"/>
        </w:rPr>
      </w:pPr>
      <w:r w:rsidRPr="00B83DD5">
        <w:rPr>
          <w:rFonts w:ascii="Times New Roman" w:hAnsi="Times New Roman" w:cs="Times New Roman"/>
          <w:sz w:val="28"/>
          <w:szCs w:val="28"/>
        </w:rPr>
        <w:t>The table below lists the usual problems with coalesce, their causes and the corrections to make.</w:t>
      </w:r>
    </w:p>
    <w:p w14:paraId="6D8AED07" w14:textId="77777777" w:rsidR="00D605A9" w:rsidRPr="00B83DD5" w:rsidRDefault="00D605A9" w:rsidP="00B83DD5">
      <w:pPr>
        <w:spacing w:after="60" w:line="360" w:lineRule="auto"/>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3370"/>
        <w:gridCol w:w="3182"/>
      </w:tblGrid>
      <w:tr w:rsidR="00D605A9" w:rsidRPr="00B83DD5" w14:paraId="7CF952A7" w14:textId="77777777">
        <w:tblPrEx>
          <w:tblCellMar>
            <w:top w:w="0" w:type="dxa"/>
            <w:bottom w:w="0" w:type="dxa"/>
          </w:tblCellMar>
        </w:tblPrEx>
        <w:trPr>
          <w:tblHeader/>
        </w:trPr>
        <w:tc>
          <w:tcPr>
            <w:tcW w:w="2808" w:type="dxa"/>
            <w:shd w:val="clear" w:color="auto" w:fill="1F4E79"/>
            <w:tcMar>
              <w:top w:w="40" w:type="dxa"/>
              <w:left w:w="100" w:type="dxa"/>
              <w:bottom w:w="40" w:type="dxa"/>
              <w:right w:w="100" w:type="dxa"/>
            </w:tcMar>
          </w:tcPr>
          <w:p w14:paraId="05B41963"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b/>
                <w:bCs/>
                <w:color w:val="FFFFFF"/>
                <w:sz w:val="28"/>
                <w:szCs w:val="28"/>
              </w:rPr>
              <w:t>Symptom</w:t>
            </w:r>
          </w:p>
        </w:tc>
        <w:tc>
          <w:tcPr>
            <w:tcW w:w="3370" w:type="dxa"/>
            <w:shd w:val="clear" w:color="auto" w:fill="1F4E79"/>
            <w:tcMar>
              <w:top w:w="40" w:type="dxa"/>
              <w:left w:w="100" w:type="dxa"/>
              <w:bottom w:w="40" w:type="dxa"/>
              <w:right w:w="100" w:type="dxa"/>
            </w:tcMar>
          </w:tcPr>
          <w:p w14:paraId="693E978C"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b/>
                <w:bCs/>
                <w:color w:val="FFFFFF"/>
                <w:sz w:val="28"/>
                <w:szCs w:val="28"/>
              </w:rPr>
              <w:t>Likely cause</w:t>
            </w:r>
          </w:p>
        </w:tc>
        <w:tc>
          <w:tcPr>
            <w:tcW w:w="3182" w:type="dxa"/>
            <w:shd w:val="clear" w:color="auto" w:fill="1F4E79"/>
            <w:tcMar>
              <w:top w:w="40" w:type="dxa"/>
              <w:left w:w="100" w:type="dxa"/>
              <w:bottom w:w="40" w:type="dxa"/>
              <w:right w:w="100" w:type="dxa"/>
            </w:tcMar>
          </w:tcPr>
          <w:p w14:paraId="2148B29F"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b/>
                <w:bCs/>
                <w:color w:val="FFFFFF"/>
                <w:sz w:val="28"/>
                <w:szCs w:val="28"/>
              </w:rPr>
              <w:t>Corrective action</w:t>
            </w:r>
          </w:p>
        </w:tc>
      </w:tr>
      <w:tr w:rsidR="00D605A9" w:rsidRPr="00B83DD5" w14:paraId="74EC4338" w14:textId="77777777">
        <w:tblPrEx>
          <w:tblCellMar>
            <w:top w:w="0" w:type="dxa"/>
            <w:bottom w:w="0" w:type="dxa"/>
          </w:tblCellMar>
        </w:tblPrEx>
        <w:tc>
          <w:tcPr>
            <w:tcW w:w="2808" w:type="dxa"/>
            <w:tcMar>
              <w:top w:w="40" w:type="dxa"/>
              <w:left w:w="100" w:type="dxa"/>
              <w:bottom w:w="40" w:type="dxa"/>
              <w:right w:w="100" w:type="dxa"/>
            </w:tcMar>
          </w:tcPr>
          <w:p w14:paraId="03E4C928"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t>Repeat l</w:t>
            </w:r>
            <w:r w:rsidRPr="00B83DD5">
              <w:rPr>
                <w:rFonts w:ascii="Times New Roman" w:hAnsi="Times New Roman" w:cs="Times New Roman"/>
                <w:color w:val="000000"/>
                <w:sz w:val="28"/>
                <w:szCs w:val="28"/>
              </w:rPr>
              <w:t>oad inserts records</w:t>
            </w:r>
          </w:p>
        </w:tc>
        <w:tc>
          <w:tcPr>
            <w:tcW w:w="3370" w:type="dxa"/>
            <w:tcMar>
              <w:top w:w="40" w:type="dxa"/>
              <w:left w:w="100" w:type="dxa"/>
              <w:bottom w:w="40" w:type="dxa"/>
              <w:right w:w="100" w:type="dxa"/>
            </w:tcMar>
          </w:tcPr>
          <w:p w14:paraId="7B05BA00"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t>Coalesce not set, or set on the wrong field</w:t>
            </w:r>
          </w:p>
        </w:tc>
        <w:tc>
          <w:tcPr>
            <w:tcW w:w="3182" w:type="dxa"/>
            <w:tcMar>
              <w:top w:w="40" w:type="dxa"/>
              <w:left w:w="100" w:type="dxa"/>
              <w:bottom w:w="40" w:type="dxa"/>
              <w:right w:w="100" w:type="dxa"/>
            </w:tcMar>
          </w:tcPr>
          <w:p w14:paraId="25BD943A"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t>Enable coalesce on the Asset Tag field map and repeat S2</w:t>
            </w:r>
          </w:p>
        </w:tc>
      </w:tr>
      <w:tr w:rsidR="00D605A9" w:rsidRPr="00B83DD5" w14:paraId="252A1024" w14:textId="77777777">
        <w:tblPrEx>
          <w:tblCellMar>
            <w:top w:w="0" w:type="dxa"/>
            <w:bottom w:w="0" w:type="dxa"/>
          </w:tblCellMar>
        </w:tblPrEx>
        <w:tc>
          <w:tcPr>
            <w:tcW w:w="2808" w:type="dxa"/>
            <w:tcMar>
              <w:top w:w="40" w:type="dxa"/>
              <w:left w:w="100" w:type="dxa"/>
              <w:bottom w:w="40" w:type="dxa"/>
              <w:right w:w="100" w:type="dxa"/>
            </w:tcMar>
          </w:tcPr>
          <w:p w14:paraId="26DBA67E"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t>Duplicates after enabling coalesce</w:t>
            </w:r>
          </w:p>
        </w:tc>
        <w:tc>
          <w:tcPr>
            <w:tcW w:w="3370" w:type="dxa"/>
            <w:tcMar>
              <w:top w:w="40" w:type="dxa"/>
              <w:left w:w="100" w:type="dxa"/>
              <w:bottom w:w="40" w:type="dxa"/>
              <w:right w:w="100" w:type="dxa"/>
            </w:tcMar>
          </w:tcPr>
          <w:p w14:paraId="538F0005"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t>Duplicates existed before the setting was enabled</w:t>
            </w:r>
          </w:p>
        </w:tc>
        <w:tc>
          <w:tcPr>
            <w:tcW w:w="3182" w:type="dxa"/>
            <w:tcMar>
              <w:top w:w="40" w:type="dxa"/>
              <w:left w:w="100" w:type="dxa"/>
              <w:bottom w:w="40" w:type="dxa"/>
              <w:right w:w="100" w:type="dxa"/>
            </w:tcMar>
          </w:tcPr>
          <w:p w14:paraId="3000AE43"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t>Find and remove the surplus records, then repeat the tests</w:t>
            </w:r>
          </w:p>
        </w:tc>
      </w:tr>
      <w:tr w:rsidR="00D605A9" w:rsidRPr="00B83DD5" w14:paraId="1CCB74CF" w14:textId="77777777">
        <w:tblPrEx>
          <w:tblCellMar>
            <w:top w:w="0" w:type="dxa"/>
            <w:bottom w:w="0" w:type="dxa"/>
          </w:tblCellMar>
        </w:tblPrEx>
        <w:tc>
          <w:tcPr>
            <w:tcW w:w="2808" w:type="dxa"/>
            <w:tcMar>
              <w:top w:w="40" w:type="dxa"/>
              <w:left w:w="100" w:type="dxa"/>
              <w:bottom w:w="40" w:type="dxa"/>
              <w:right w:w="100" w:type="dxa"/>
            </w:tcMar>
          </w:tcPr>
          <w:p w14:paraId="59B9F9B6"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t>Key matches sometimes but not others</w:t>
            </w:r>
          </w:p>
        </w:tc>
        <w:tc>
          <w:tcPr>
            <w:tcW w:w="3370" w:type="dxa"/>
            <w:tcMar>
              <w:top w:w="40" w:type="dxa"/>
              <w:left w:w="100" w:type="dxa"/>
              <w:bottom w:w="40" w:type="dxa"/>
              <w:right w:w="100" w:type="dxa"/>
            </w:tcMar>
          </w:tcPr>
          <w:p w14:paraId="4EADA3A4"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t>Spaces or case differences in the source</w:t>
            </w:r>
          </w:p>
        </w:tc>
        <w:tc>
          <w:tcPr>
            <w:tcW w:w="3182" w:type="dxa"/>
            <w:tcMar>
              <w:top w:w="40" w:type="dxa"/>
              <w:left w:w="100" w:type="dxa"/>
              <w:bottom w:w="40" w:type="dxa"/>
              <w:right w:w="100" w:type="dxa"/>
            </w:tcMar>
          </w:tcPr>
          <w:p w14:paraId="766BB353"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t>Trim and normalise the key in the spreadsheet or transform</w:t>
            </w:r>
          </w:p>
        </w:tc>
      </w:tr>
      <w:tr w:rsidR="00D605A9" w:rsidRPr="00B83DD5" w14:paraId="424612A6" w14:textId="77777777">
        <w:tblPrEx>
          <w:tblCellMar>
            <w:top w:w="0" w:type="dxa"/>
            <w:bottom w:w="0" w:type="dxa"/>
          </w:tblCellMar>
        </w:tblPrEx>
        <w:tc>
          <w:tcPr>
            <w:tcW w:w="2808" w:type="dxa"/>
            <w:tcMar>
              <w:top w:w="40" w:type="dxa"/>
              <w:left w:w="100" w:type="dxa"/>
              <w:bottom w:w="40" w:type="dxa"/>
              <w:right w:w="100" w:type="dxa"/>
            </w:tcMar>
          </w:tcPr>
          <w:p w14:paraId="444CF434"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t>Rows inserted with no Asset Tag</w:t>
            </w:r>
          </w:p>
        </w:tc>
        <w:tc>
          <w:tcPr>
            <w:tcW w:w="3370" w:type="dxa"/>
            <w:tcMar>
              <w:top w:w="40" w:type="dxa"/>
              <w:left w:w="100" w:type="dxa"/>
              <w:bottom w:w="40" w:type="dxa"/>
              <w:right w:w="100" w:type="dxa"/>
            </w:tcMar>
          </w:tcPr>
          <w:p w14:paraId="574141E9"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t>Empty key not checked</w:t>
            </w:r>
          </w:p>
        </w:tc>
        <w:tc>
          <w:tcPr>
            <w:tcW w:w="3182" w:type="dxa"/>
            <w:tcMar>
              <w:top w:w="40" w:type="dxa"/>
              <w:left w:w="100" w:type="dxa"/>
              <w:bottom w:w="40" w:type="dxa"/>
              <w:right w:w="100" w:type="dxa"/>
            </w:tcMar>
          </w:tcPr>
          <w:p w14:paraId="7D8A6B5F"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t xml:space="preserve">Add </w:t>
            </w:r>
            <w:r w:rsidRPr="00B83DD5">
              <w:rPr>
                <w:rFonts w:ascii="Times New Roman" w:hAnsi="Times New Roman" w:cs="Times New Roman"/>
                <w:color w:val="000000"/>
                <w:sz w:val="28"/>
                <w:szCs w:val="28"/>
              </w:rPr>
              <w:t>a skip condition for empty keys</w:t>
            </w:r>
          </w:p>
        </w:tc>
      </w:tr>
      <w:tr w:rsidR="00D605A9" w:rsidRPr="00B83DD5" w14:paraId="4FAA64DB" w14:textId="77777777">
        <w:tblPrEx>
          <w:tblCellMar>
            <w:top w:w="0" w:type="dxa"/>
            <w:bottom w:w="0" w:type="dxa"/>
          </w:tblCellMar>
        </w:tblPrEx>
        <w:tc>
          <w:tcPr>
            <w:tcW w:w="2808" w:type="dxa"/>
            <w:tcMar>
              <w:top w:w="40" w:type="dxa"/>
              <w:left w:w="100" w:type="dxa"/>
              <w:bottom w:w="40" w:type="dxa"/>
              <w:right w:w="100" w:type="dxa"/>
            </w:tcMar>
          </w:tcPr>
          <w:p w14:paraId="15463CF4"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t>Wrong record updated</w:t>
            </w:r>
          </w:p>
        </w:tc>
        <w:tc>
          <w:tcPr>
            <w:tcW w:w="3370" w:type="dxa"/>
            <w:tcMar>
              <w:top w:w="40" w:type="dxa"/>
              <w:left w:w="100" w:type="dxa"/>
              <w:bottom w:w="40" w:type="dxa"/>
              <w:right w:w="100" w:type="dxa"/>
            </w:tcMar>
          </w:tcPr>
          <w:p w14:paraId="429D1D87"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t>Key shared by two real assets</w:t>
            </w:r>
          </w:p>
        </w:tc>
        <w:tc>
          <w:tcPr>
            <w:tcW w:w="3182" w:type="dxa"/>
            <w:tcMar>
              <w:top w:w="40" w:type="dxa"/>
              <w:left w:w="100" w:type="dxa"/>
              <w:bottom w:w="40" w:type="dxa"/>
              <w:right w:w="100" w:type="dxa"/>
            </w:tcMar>
          </w:tcPr>
          <w:p w14:paraId="2082A96C"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t>Investigate the shared key and correct the source</w:t>
            </w:r>
          </w:p>
        </w:tc>
      </w:tr>
      <w:tr w:rsidR="00D605A9" w:rsidRPr="00B83DD5" w14:paraId="215A56D3" w14:textId="77777777">
        <w:tblPrEx>
          <w:tblCellMar>
            <w:top w:w="0" w:type="dxa"/>
            <w:bottom w:w="0" w:type="dxa"/>
          </w:tblCellMar>
        </w:tblPrEx>
        <w:tc>
          <w:tcPr>
            <w:tcW w:w="2808" w:type="dxa"/>
            <w:tcMar>
              <w:top w:w="40" w:type="dxa"/>
              <w:left w:w="100" w:type="dxa"/>
              <w:bottom w:w="40" w:type="dxa"/>
              <w:right w:w="100" w:type="dxa"/>
            </w:tcMar>
          </w:tcPr>
          <w:p w14:paraId="56EC107B"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t>Coalesce change seems to have no effect</w:t>
            </w:r>
          </w:p>
        </w:tc>
        <w:tc>
          <w:tcPr>
            <w:tcW w:w="3370" w:type="dxa"/>
            <w:tcMar>
              <w:top w:w="40" w:type="dxa"/>
              <w:left w:w="100" w:type="dxa"/>
              <w:bottom w:w="40" w:type="dxa"/>
              <w:right w:w="100" w:type="dxa"/>
            </w:tcMar>
          </w:tcPr>
          <w:p w14:paraId="3941203E"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t>Transform not re-run, or wrong map used</w:t>
            </w:r>
          </w:p>
        </w:tc>
        <w:tc>
          <w:tcPr>
            <w:tcW w:w="3182" w:type="dxa"/>
            <w:tcMar>
              <w:top w:w="40" w:type="dxa"/>
              <w:left w:w="100" w:type="dxa"/>
              <w:bottom w:w="40" w:type="dxa"/>
              <w:right w:w="100" w:type="dxa"/>
            </w:tcMar>
          </w:tcPr>
          <w:p w14:paraId="127EB109"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t>Confirm the active map and re-run the transform</w:t>
            </w:r>
          </w:p>
        </w:tc>
      </w:tr>
      <w:tr w:rsidR="00D605A9" w:rsidRPr="00B83DD5" w14:paraId="32129D3E" w14:textId="77777777">
        <w:tblPrEx>
          <w:tblCellMar>
            <w:top w:w="0" w:type="dxa"/>
            <w:bottom w:w="0" w:type="dxa"/>
          </w:tblCellMar>
        </w:tblPrEx>
        <w:tc>
          <w:tcPr>
            <w:tcW w:w="2808" w:type="dxa"/>
            <w:tcMar>
              <w:top w:w="40" w:type="dxa"/>
              <w:left w:w="100" w:type="dxa"/>
              <w:bottom w:w="40" w:type="dxa"/>
              <w:right w:w="100" w:type="dxa"/>
            </w:tcMar>
          </w:tcPr>
          <w:p w14:paraId="21C1AB1B"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t>Multiple matches reported</w:t>
            </w:r>
          </w:p>
        </w:tc>
        <w:tc>
          <w:tcPr>
            <w:tcW w:w="3370" w:type="dxa"/>
            <w:tcMar>
              <w:top w:w="40" w:type="dxa"/>
              <w:left w:w="100" w:type="dxa"/>
              <w:bottom w:w="40" w:type="dxa"/>
              <w:right w:w="100" w:type="dxa"/>
            </w:tcMar>
          </w:tcPr>
          <w:p w14:paraId="1DCDE51B"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t>Table already contains duplicates</w:t>
            </w:r>
          </w:p>
        </w:tc>
        <w:tc>
          <w:tcPr>
            <w:tcW w:w="3182" w:type="dxa"/>
            <w:tcMar>
              <w:top w:w="40" w:type="dxa"/>
              <w:left w:w="100" w:type="dxa"/>
              <w:bottom w:w="40" w:type="dxa"/>
              <w:right w:w="100" w:type="dxa"/>
            </w:tcMar>
          </w:tcPr>
          <w:p w14:paraId="7EDAFC6B" w14:textId="77777777" w:rsidR="00D605A9" w:rsidRPr="00B83DD5" w:rsidRDefault="008C7FF6" w:rsidP="00B83DD5">
            <w:pPr>
              <w:spacing w:line="360" w:lineRule="auto"/>
              <w:rPr>
                <w:rFonts w:ascii="Times New Roman" w:hAnsi="Times New Roman" w:cs="Times New Roman"/>
                <w:sz w:val="28"/>
                <w:szCs w:val="28"/>
              </w:rPr>
            </w:pPr>
            <w:r w:rsidRPr="00B83DD5">
              <w:rPr>
                <w:rFonts w:ascii="Times New Roman" w:hAnsi="Times New Roman" w:cs="Times New Roman"/>
                <w:color w:val="000000"/>
                <w:sz w:val="28"/>
                <w:szCs w:val="28"/>
              </w:rPr>
              <w:t>Resolve duplicates before relying on coalesce</w:t>
            </w:r>
          </w:p>
        </w:tc>
      </w:tr>
    </w:tbl>
    <w:p w14:paraId="0F271D7B" w14:textId="77777777" w:rsidR="00D605A9" w:rsidRPr="00B83DD5" w:rsidRDefault="00D605A9" w:rsidP="00B83DD5">
      <w:pPr>
        <w:spacing w:after="60" w:line="360" w:lineRule="auto"/>
        <w:rPr>
          <w:rFonts w:ascii="Times New Roman" w:hAnsi="Times New Roman" w:cs="Times New Roman"/>
          <w:sz w:val="28"/>
          <w:szCs w:val="28"/>
        </w:rPr>
      </w:pPr>
    </w:p>
    <w:p w14:paraId="6AA2B5DF" w14:textId="77777777" w:rsidR="00D605A9" w:rsidRPr="00B83DD5" w:rsidRDefault="008C7FF6" w:rsidP="00B83DD5">
      <w:pPr>
        <w:spacing w:after="140" w:line="360" w:lineRule="auto"/>
        <w:jc w:val="both"/>
        <w:rPr>
          <w:rFonts w:ascii="Times New Roman" w:hAnsi="Times New Roman" w:cs="Times New Roman"/>
          <w:sz w:val="28"/>
          <w:szCs w:val="28"/>
        </w:rPr>
      </w:pPr>
      <w:r w:rsidRPr="00B83DD5">
        <w:rPr>
          <w:rFonts w:ascii="Times New Roman" w:hAnsi="Times New Roman" w:cs="Times New Roman"/>
          <w:sz w:val="28"/>
          <w:szCs w:val="28"/>
        </w:rPr>
        <w:lastRenderedPageBreak/>
        <w:t xml:space="preserve">When an outcome is not explained by these causes, the status message on the import set row and the </w:t>
      </w:r>
      <w:r w:rsidRPr="00B83DD5">
        <w:rPr>
          <w:rFonts w:ascii="Times New Roman" w:hAnsi="Times New Roman" w:cs="Times New Roman"/>
          <w:sz w:val="28"/>
          <w:szCs w:val="28"/>
        </w:rPr>
        <w:t>change history of the affected record usually identify the cause. Comparing the two shows which run changed the record and what key was used.</w:t>
      </w:r>
    </w:p>
    <w:p w14:paraId="7F282312" w14:textId="77777777" w:rsidR="00D605A9" w:rsidRPr="00B83DD5" w:rsidRDefault="008C7FF6" w:rsidP="00B83DD5">
      <w:pPr>
        <w:pStyle w:val="Heading1"/>
        <w:pageBreakBefore/>
        <w:spacing w:line="360" w:lineRule="auto"/>
        <w:rPr>
          <w:rFonts w:ascii="Times New Roman" w:hAnsi="Times New Roman" w:cs="Times New Roman"/>
          <w:sz w:val="28"/>
          <w:szCs w:val="28"/>
        </w:rPr>
      </w:pPr>
      <w:r w:rsidRPr="00B83DD5">
        <w:rPr>
          <w:rFonts w:ascii="Times New Roman" w:hAnsi="Times New Roman" w:cs="Times New Roman"/>
          <w:sz w:val="28"/>
          <w:szCs w:val="28"/>
        </w:rPr>
        <w:lastRenderedPageBreak/>
        <w:t>14. Conclusion and Deliverables</w:t>
      </w:r>
    </w:p>
    <w:p w14:paraId="41D65B6E" w14:textId="77777777" w:rsidR="00D605A9" w:rsidRPr="00B83DD5" w:rsidRDefault="008C7FF6" w:rsidP="00B83DD5">
      <w:pPr>
        <w:spacing w:after="140" w:line="360" w:lineRule="auto"/>
        <w:jc w:val="both"/>
        <w:rPr>
          <w:rFonts w:ascii="Times New Roman" w:hAnsi="Times New Roman" w:cs="Times New Roman"/>
          <w:sz w:val="28"/>
          <w:szCs w:val="28"/>
        </w:rPr>
      </w:pPr>
      <w:r w:rsidRPr="00B83DD5">
        <w:rPr>
          <w:rFonts w:ascii="Times New Roman" w:hAnsi="Times New Roman" w:cs="Times New Roman"/>
          <w:sz w:val="28"/>
          <w:szCs w:val="28"/>
        </w:rPr>
        <w:t>Coalesce is the control that makes a spreadsheet import safe to repeat. By choosin</w:t>
      </w:r>
      <w:r w:rsidRPr="00B83DD5">
        <w:rPr>
          <w:rFonts w:ascii="Times New Roman" w:hAnsi="Times New Roman" w:cs="Times New Roman"/>
          <w:sz w:val="28"/>
          <w:szCs w:val="28"/>
        </w:rPr>
        <w:t>g a stable, unique key, enabling coalesce on that key, cleaning the values that feed it, and proving the result with a defined set of scenarios, the team ensures that loading the same data again updates existing assets rather than duplicating them. The set</w:t>
      </w:r>
      <w:r w:rsidRPr="00B83DD5">
        <w:rPr>
          <w:rFonts w:ascii="Times New Roman" w:hAnsi="Times New Roman" w:cs="Times New Roman"/>
          <w:sz w:val="28"/>
          <w:szCs w:val="28"/>
        </w:rPr>
        <w:t>ting is simple to switch on, but its value depends on the care taken with the key and the testing that confirms it.</w:t>
      </w:r>
    </w:p>
    <w:p w14:paraId="577E6865" w14:textId="77777777" w:rsidR="00D605A9" w:rsidRPr="00B83DD5" w:rsidRDefault="008C7FF6" w:rsidP="00B83DD5">
      <w:pPr>
        <w:spacing w:after="140" w:line="360" w:lineRule="auto"/>
        <w:jc w:val="both"/>
        <w:rPr>
          <w:rFonts w:ascii="Times New Roman" w:hAnsi="Times New Roman" w:cs="Times New Roman"/>
          <w:sz w:val="28"/>
          <w:szCs w:val="28"/>
        </w:rPr>
      </w:pPr>
      <w:r w:rsidRPr="00B83DD5">
        <w:rPr>
          <w:rFonts w:ascii="Times New Roman" w:hAnsi="Times New Roman" w:cs="Times New Roman"/>
          <w:sz w:val="28"/>
          <w:szCs w:val="28"/>
        </w:rPr>
        <w:t>The deliverables for this task are listed below. Each one can be checked against the objectives in Section 2.</w:t>
      </w:r>
    </w:p>
    <w:p w14:paraId="2777D7F0" w14:textId="77777777" w:rsidR="00D605A9" w:rsidRPr="00B83DD5" w:rsidRDefault="008C7FF6" w:rsidP="00B83DD5">
      <w:pPr>
        <w:pStyle w:val="ListParagraph"/>
        <w:numPr>
          <w:ilvl w:val="0"/>
          <w:numId w:val="2"/>
        </w:numPr>
        <w:spacing w:after="80" w:line="360" w:lineRule="auto"/>
        <w:rPr>
          <w:rFonts w:ascii="Times New Roman" w:hAnsi="Times New Roman" w:cs="Times New Roman"/>
          <w:sz w:val="28"/>
          <w:szCs w:val="28"/>
        </w:rPr>
      </w:pPr>
      <w:r w:rsidRPr="00B83DD5">
        <w:rPr>
          <w:rFonts w:ascii="Times New Roman" w:hAnsi="Times New Roman" w:cs="Times New Roman"/>
          <w:sz w:val="28"/>
          <w:szCs w:val="28"/>
        </w:rPr>
        <w:t>A short justification of the chosen coalesce field, with the candidates considered and rejected.</w:t>
      </w:r>
    </w:p>
    <w:p w14:paraId="3BA3E595" w14:textId="77777777" w:rsidR="00D605A9" w:rsidRPr="00B83DD5" w:rsidRDefault="008C7FF6" w:rsidP="00B83DD5">
      <w:pPr>
        <w:pStyle w:val="ListParagraph"/>
        <w:numPr>
          <w:ilvl w:val="0"/>
          <w:numId w:val="2"/>
        </w:numPr>
        <w:spacing w:after="80" w:line="360" w:lineRule="auto"/>
        <w:rPr>
          <w:rFonts w:ascii="Times New Roman" w:hAnsi="Times New Roman" w:cs="Times New Roman"/>
          <w:sz w:val="28"/>
          <w:szCs w:val="28"/>
        </w:rPr>
      </w:pPr>
      <w:r w:rsidRPr="00B83DD5">
        <w:rPr>
          <w:rFonts w:ascii="Times New Roman" w:hAnsi="Times New Roman" w:cs="Times New Roman"/>
          <w:sz w:val="28"/>
          <w:szCs w:val="28"/>
        </w:rPr>
        <w:t>A screenshot of the field map showing Coalesce enabled on Asset Tag.</w:t>
      </w:r>
    </w:p>
    <w:p w14:paraId="19AB6557" w14:textId="77777777" w:rsidR="00D605A9" w:rsidRPr="00B83DD5" w:rsidRDefault="008C7FF6" w:rsidP="00B83DD5">
      <w:pPr>
        <w:pStyle w:val="ListParagraph"/>
        <w:numPr>
          <w:ilvl w:val="0"/>
          <w:numId w:val="2"/>
        </w:numPr>
        <w:spacing w:after="80" w:line="360" w:lineRule="auto"/>
        <w:rPr>
          <w:rFonts w:ascii="Times New Roman" w:hAnsi="Times New Roman" w:cs="Times New Roman"/>
          <w:sz w:val="28"/>
          <w:szCs w:val="28"/>
        </w:rPr>
      </w:pPr>
      <w:r w:rsidRPr="00B83DD5">
        <w:rPr>
          <w:rFonts w:ascii="Times New Roman" w:hAnsi="Times New Roman" w:cs="Times New Roman"/>
          <w:sz w:val="28"/>
          <w:szCs w:val="28"/>
        </w:rPr>
        <w:t>The updated transform map description recording the key, date and reason.</w:t>
      </w:r>
    </w:p>
    <w:p w14:paraId="5F5B76C5" w14:textId="77777777" w:rsidR="00D605A9" w:rsidRPr="00B83DD5" w:rsidRDefault="008C7FF6" w:rsidP="00B83DD5">
      <w:pPr>
        <w:pStyle w:val="ListParagraph"/>
        <w:numPr>
          <w:ilvl w:val="0"/>
          <w:numId w:val="2"/>
        </w:numPr>
        <w:spacing w:after="80" w:line="360" w:lineRule="auto"/>
        <w:rPr>
          <w:rFonts w:ascii="Times New Roman" w:hAnsi="Times New Roman" w:cs="Times New Roman"/>
          <w:sz w:val="28"/>
          <w:szCs w:val="28"/>
        </w:rPr>
      </w:pPr>
      <w:r w:rsidRPr="00B83DD5">
        <w:rPr>
          <w:rFonts w:ascii="Times New Roman" w:hAnsi="Times New Roman" w:cs="Times New Roman"/>
          <w:sz w:val="28"/>
          <w:szCs w:val="28"/>
        </w:rPr>
        <w:t>The test scenari</w:t>
      </w:r>
      <w:r w:rsidRPr="00B83DD5">
        <w:rPr>
          <w:rFonts w:ascii="Times New Roman" w:hAnsi="Times New Roman" w:cs="Times New Roman"/>
          <w:sz w:val="28"/>
          <w:szCs w:val="28"/>
        </w:rPr>
        <w:t>o results, S1 to S7, with observed and expected counts.</w:t>
      </w:r>
    </w:p>
    <w:p w14:paraId="52E85E4C" w14:textId="77777777" w:rsidR="00D605A9" w:rsidRPr="00B83DD5" w:rsidRDefault="008C7FF6" w:rsidP="00B83DD5">
      <w:pPr>
        <w:pStyle w:val="ListParagraph"/>
        <w:numPr>
          <w:ilvl w:val="0"/>
          <w:numId w:val="2"/>
        </w:numPr>
        <w:spacing w:after="80" w:line="360" w:lineRule="auto"/>
        <w:rPr>
          <w:rFonts w:ascii="Times New Roman" w:hAnsi="Times New Roman" w:cs="Times New Roman"/>
          <w:sz w:val="28"/>
          <w:szCs w:val="28"/>
        </w:rPr>
      </w:pPr>
      <w:r w:rsidRPr="00B83DD5">
        <w:rPr>
          <w:rFonts w:ascii="Times New Roman" w:hAnsi="Times New Roman" w:cs="Times New Roman"/>
          <w:sz w:val="28"/>
          <w:szCs w:val="28"/>
        </w:rPr>
        <w:t>The duplicate check and reconciliation from Section 11.</w:t>
      </w:r>
    </w:p>
    <w:p w14:paraId="377677AE" w14:textId="77777777" w:rsidR="00D605A9" w:rsidRPr="00B83DD5" w:rsidRDefault="008C7FF6" w:rsidP="00B83DD5">
      <w:pPr>
        <w:pStyle w:val="ListParagraph"/>
        <w:numPr>
          <w:ilvl w:val="0"/>
          <w:numId w:val="2"/>
        </w:numPr>
        <w:spacing w:after="80" w:line="360" w:lineRule="auto"/>
        <w:rPr>
          <w:rFonts w:ascii="Times New Roman" w:hAnsi="Times New Roman" w:cs="Times New Roman"/>
          <w:sz w:val="28"/>
          <w:szCs w:val="28"/>
        </w:rPr>
      </w:pPr>
      <w:r w:rsidRPr="00B83DD5">
        <w:rPr>
          <w:rFonts w:ascii="Times New Roman" w:hAnsi="Times New Roman" w:cs="Times New Roman"/>
          <w:sz w:val="28"/>
          <w:szCs w:val="28"/>
        </w:rPr>
        <w:t>The load procedure from Section 12, with the sign-off requirement.</w:t>
      </w:r>
    </w:p>
    <w:p w14:paraId="56DA2188" w14:textId="77777777" w:rsidR="00D605A9" w:rsidRPr="00B83DD5" w:rsidRDefault="008C7FF6" w:rsidP="00B83DD5">
      <w:pPr>
        <w:pStyle w:val="Heading1"/>
        <w:spacing w:line="360" w:lineRule="auto"/>
        <w:rPr>
          <w:rFonts w:ascii="Times New Roman" w:hAnsi="Times New Roman" w:cs="Times New Roman"/>
          <w:sz w:val="28"/>
          <w:szCs w:val="28"/>
        </w:rPr>
      </w:pPr>
      <w:r w:rsidRPr="00B83DD5">
        <w:rPr>
          <w:rFonts w:ascii="Times New Roman" w:hAnsi="Times New Roman" w:cs="Times New Roman"/>
          <w:sz w:val="28"/>
          <w:szCs w:val="28"/>
        </w:rPr>
        <w:t>15. References</w:t>
      </w:r>
    </w:p>
    <w:p w14:paraId="094537A6" w14:textId="77777777" w:rsidR="00D605A9" w:rsidRPr="00B83DD5" w:rsidRDefault="008C7FF6" w:rsidP="00B83DD5">
      <w:pPr>
        <w:spacing w:after="140" w:line="360" w:lineRule="auto"/>
        <w:jc w:val="both"/>
        <w:rPr>
          <w:rFonts w:ascii="Times New Roman" w:hAnsi="Times New Roman" w:cs="Times New Roman"/>
          <w:sz w:val="28"/>
          <w:szCs w:val="28"/>
        </w:rPr>
      </w:pPr>
      <w:r w:rsidRPr="00B83DD5">
        <w:rPr>
          <w:rFonts w:ascii="Times New Roman" w:hAnsi="Times New Roman" w:cs="Times New Roman"/>
          <w:sz w:val="28"/>
          <w:szCs w:val="28"/>
        </w:rPr>
        <w:t>The following resources were used to guide the preparation of this document. They should be consulted alongside the course material, because screen layouts can change between ServiceNow releases.</w:t>
      </w:r>
    </w:p>
    <w:p w14:paraId="3F749B98" w14:textId="77777777" w:rsidR="00D605A9" w:rsidRPr="00B83DD5" w:rsidRDefault="008C7FF6" w:rsidP="00B83DD5">
      <w:pPr>
        <w:pStyle w:val="ListParagraph"/>
        <w:numPr>
          <w:ilvl w:val="0"/>
          <w:numId w:val="2"/>
        </w:numPr>
        <w:spacing w:after="80" w:line="360" w:lineRule="auto"/>
        <w:rPr>
          <w:rFonts w:ascii="Times New Roman" w:hAnsi="Times New Roman" w:cs="Times New Roman"/>
          <w:sz w:val="28"/>
          <w:szCs w:val="28"/>
        </w:rPr>
      </w:pPr>
      <w:r w:rsidRPr="00B83DD5">
        <w:rPr>
          <w:rFonts w:ascii="Times New Roman" w:hAnsi="Times New Roman" w:cs="Times New Roman"/>
          <w:sz w:val="28"/>
          <w:szCs w:val="28"/>
        </w:rPr>
        <w:t>ServiceNow Developers portal. Available at https://developer</w:t>
      </w:r>
      <w:r w:rsidRPr="00B83DD5">
        <w:rPr>
          <w:rFonts w:ascii="Times New Roman" w:hAnsi="Times New Roman" w:cs="Times New Roman"/>
          <w:sz w:val="28"/>
          <w:szCs w:val="28"/>
        </w:rPr>
        <w:t>.servicenow.com/dev.do#!/home. Used for developer instance access and platform documentation.</w:t>
      </w:r>
    </w:p>
    <w:p w14:paraId="7781EA36" w14:textId="77777777" w:rsidR="00D605A9" w:rsidRPr="00B83DD5" w:rsidRDefault="008C7FF6" w:rsidP="00B83DD5">
      <w:pPr>
        <w:pStyle w:val="ListParagraph"/>
        <w:numPr>
          <w:ilvl w:val="0"/>
          <w:numId w:val="2"/>
        </w:numPr>
        <w:spacing w:after="80" w:line="360" w:lineRule="auto"/>
        <w:rPr>
          <w:rFonts w:ascii="Times New Roman" w:hAnsi="Times New Roman" w:cs="Times New Roman"/>
          <w:sz w:val="28"/>
          <w:szCs w:val="28"/>
        </w:rPr>
      </w:pPr>
      <w:proofErr w:type="spellStart"/>
      <w:r w:rsidRPr="00B83DD5">
        <w:rPr>
          <w:rFonts w:ascii="Times New Roman" w:hAnsi="Times New Roman" w:cs="Times New Roman"/>
          <w:sz w:val="28"/>
          <w:szCs w:val="28"/>
        </w:rPr>
        <w:lastRenderedPageBreak/>
        <w:t>SkillWallet</w:t>
      </w:r>
      <w:proofErr w:type="spellEnd"/>
      <w:r w:rsidRPr="00B83DD5">
        <w:rPr>
          <w:rFonts w:ascii="Times New Roman" w:hAnsi="Times New Roman" w:cs="Times New Roman"/>
          <w:sz w:val="28"/>
          <w:szCs w:val="28"/>
        </w:rPr>
        <w:t xml:space="preserve"> module: Import Data using Transform Maps (Spreadsheet). Available at https://myskillwallet.ai/dashboard/skillwallet/module/servicenow-system-administr</w:t>
      </w:r>
      <w:r w:rsidRPr="00B83DD5">
        <w:rPr>
          <w:rFonts w:ascii="Times New Roman" w:hAnsi="Times New Roman" w:cs="Times New Roman"/>
          <w:sz w:val="28"/>
          <w:szCs w:val="28"/>
        </w:rPr>
        <w:t xml:space="preserve">ator-nm-eng-6a69e3438beabdd402737035/group-projects/6a96be465827789d637561a8/Import-Data-using-Transform-Maps-Spreadsheet--6ac33ba5087871706cd92d51. This module requires a </w:t>
      </w:r>
      <w:proofErr w:type="spellStart"/>
      <w:r w:rsidRPr="00B83DD5">
        <w:rPr>
          <w:rFonts w:ascii="Times New Roman" w:hAnsi="Times New Roman" w:cs="Times New Roman"/>
          <w:sz w:val="28"/>
          <w:szCs w:val="28"/>
        </w:rPr>
        <w:t>SkillWallet</w:t>
      </w:r>
      <w:proofErr w:type="spellEnd"/>
      <w:r w:rsidRPr="00B83DD5">
        <w:rPr>
          <w:rFonts w:ascii="Times New Roman" w:hAnsi="Times New Roman" w:cs="Times New Roman"/>
          <w:sz w:val="28"/>
          <w:szCs w:val="28"/>
        </w:rPr>
        <w:t xml:space="preserve"> login and its content was not accessible during preparation of this docu</w:t>
      </w:r>
      <w:r w:rsidRPr="00B83DD5">
        <w:rPr>
          <w:rFonts w:ascii="Times New Roman" w:hAnsi="Times New Roman" w:cs="Times New Roman"/>
          <w:sz w:val="28"/>
          <w:szCs w:val="28"/>
        </w:rPr>
        <w:t>ment.</w:t>
      </w:r>
    </w:p>
    <w:sectPr w:rsidR="00D605A9" w:rsidRPr="00B83DD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FEE3F4" w14:textId="77777777" w:rsidR="008C7FF6" w:rsidRDefault="008C7FF6">
      <w:r>
        <w:separator/>
      </w:r>
    </w:p>
  </w:endnote>
  <w:endnote w:type="continuationSeparator" w:id="0">
    <w:p w14:paraId="7542DB6B" w14:textId="77777777" w:rsidR="008C7FF6" w:rsidRDefault="008C7F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FE6BD8" w14:textId="77777777" w:rsidR="00D605A9" w:rsidRDefault="008C7FF6">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B83DD5">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4E6900" w14:textId="77777777" w:rsidR="008C7FF6" w:rsidRDefault="008C7FF6">
      <w:r>
        <w:separator/>
      </w:r>
    </w:p>
  </w:footnote>
  <w:footnote w:type="continuationSeparator" w:id="0">
    <w:p w14:paraId="7E25AD1D" w14:textId="77777777" w:rsidR="008C7FF6" w:rsidRDefault="008C7F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626EA" w14:textId="77777777" w:rsidR="00D605A9" w:rsidRDefault="008C7FF6">
    <w:pPr>
      <w:pBdr>
        <w:bottom w:val="single" w:sz="4" w:space="4" w:color="BFBFBF"/>
      </w:pBdr>
      <w:jc w:val="right"/>
    </w:pPr>
    <w:r>
      <w:rPr>
        <w:color w:val="7F7F7F"/>
        <w:sz w:val="18"/>
        <w:szCs w:val="18"/>
      </w:rPr>
      <w:t>Milestone 3: Enable Coalesce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100C6F"/>
    <w:multiLevelType w:val="hybridMultilevel"/>
    <w:tmpl w:val="56FEABBA"/>
    <w:lvl w:ilvl="0" w:tplc="7E56483C">
      <w:start w:val="1"/>
      <w:numFmt w:val="bullet"/>
      <w:lvlText w:val="●"/>
      <w:lvlJc w:val="left"/>
      <w:pPr>
        <w:ind w:left="720" w:hanging="360"/>
      </w:pPr>
    </w:lvl>
    <w:lvl w:ilvl="1" w:tplc="930242D0">
      <w:start w:val="1"/>
      <w:numFmt w:val="bullet"/>
      <w:lvlText w:val="○"/>
      <w:lvlJc w:val="left"/>
      <w:pPr>
        <w:ind w:left="1440" w:hanging="360"/>
      </w:pPr>
    </w:lvl>
    <w:lvl w:ilvl="2" w:tplc="AD5E9394">
      <w:start w:val="1"/>
      <w:numFmt w:val="bullet"/>
      <w:lvlText w:val="■"/>
      <w:lvlJc w:val="left"/>
      <w:pPr>
        <w:ind w:left="2160" w:hanging="360"/>
      </w:pPr>
    </w:lvl>
    <w:lvl w:ilvl="3" w:tplc="1B2E2734">
      <w:start w:val="1"/>
      <w:numFmt w:val="bullet"/>
      <w:lvlText w:val="●"/>
      <w:lvlJc w:val="left"/>
      <w:pPr>
        <w:ind w:left="2880" w:hanging="360"/>
      </w:pPr>
    </w:lvl>
    <w:lvl w:ilvl="4" w:tplc="824AD78E">
      <w:start w:val="1"/>
      <w:numFmt w:val="bullet"/>
      <w:lvlText w:val="○"/>
      <w:lvlJc w:val="left"/>
      <w:pPr>
        <w:ind w:left="3600" w:hanging="360"/>
      </w:pPr>
    </w:lvl>
    <w:lvl w:ilvl="5" w:tplc="FECC649A">
      <w:start w:val="1"/>
      <w:numFmt w:val="bullet"/>
      <w:lvlText w:val="■"/>
      <w:lvlJc w:val="left"/>
      <w:pPr>
        <w:ind w:left="4320" w:hanging="360"/>
      </w:pPr>
    </w:lvl>
    <w:lvl w:ilvl="6" w:tplc="C72EBC9E">
      <w:start w:val="1"/>
      <w:numFmt w:val="bullet"/>
      <w:lvlText w:val="●"/>
      <w:lvlJc w:val="left"/>
      <w:pPr>
        <w:ind w:left="5040" w:hanging="360"/>
      </w:pPr>
    </w:lvl>
    <w:lvl w:ilvl="7" w:tplc="92D22922">
      <w:start w:val="1"/>
      <w:numFmt w:val="bullet"/>
      <w:lvlText w:val="●"/>
      <w:lvlJc w:val="left"/>
      <w:pPr>
        <w:ind w:left="5760" w:hanging="360"/>
      </w:pPr>
    </w:lvl>
    <w:lvl w:ilvl="8" w:tplc="467EBD30">
      <w:start w:val="1"/>
      <w:numFmt w:val="bullet"/>
      <w:lvlText w:val="●"/>
      <w:lvlJc w:val="left"/>
      <w:pPr>
        <w:ind w:left="6480" w:hanging="360"/>
      </w:pPr>
    </w:lvl>
  </w:abstractNum>
  <w:abstractNum w:abstractNumId="1" w15:restartNumberingAfterBreak="0">
    <w:nsid w:val="4654420B"/>
    <w:multiLevelType w:val="hybridMultilevel"/>
    <w:tmpl w:val="E356FB68"/>
    <w:lvl w:ilvl="0" w:tplc="7688E236">
      <w:start w:val="1"/>
      <w:numFmt w:val="bullet"/>
      <w:lvlText w:val="•"/>
      <w:lvlJc w:val="left"/>
      <w:pPr>
        <w:ind w:left="540" w:hanging="270"/>
      </w:pPr>
    </w:lvl>
    <w:lvl w:ilvl="1" w:tplc="CE80C4D4">
      <w:numFmt w:val="decimal"/>
      <w:lvlText w:val=""/>
      <w:lvlJc w:val="left"/>
    </w:lvl>
    <w:lvl w:ilvl="2" w:tplc="76D06354">
      <w:numFmt w:val="decimal"/>
      <w:lvlText w:val=""/>
      <w:lvlJc w:val="left"/>
    </w:lvl>
    <w:lvl w:ilvl="3" w:tplc="E82A58F8">
      <w:numFmt w:val="decimal"/>
      <w:lvlText w:val=""/>
      <w:lvlJc w:val="left"/>
    </w:lvl>
    <w:lvl w:ilvl="4" w:tplc="A8D47A46">
      <w:numFmt w:val="decimal"/>
      <w:lvlText w:val=""/>
      <w:lvlJc w:val="left"/>
    </w:lvl>
    <w:lvl w:ilvl="5" w:tplc="7396E192">
      <w:numFmt w:val="decimal"/>
      <w:lvlText w:val=""/>
      <w:lvlJc w:val="left"/>
    </w:lvl>
    <w:lvl w:ilvl="6" w:tplc="3E386B3E">
      <w:numFmt w:val="decimal"/>
      <w:lvlText w:val=""/>
      <w:lvlJc w:val="left"/>
    </w:lvl>
    <w:lvl w:ilvl="7" w:tplc="C86C5FE6">
      <w:numFmt w:val="decimal"/>
      <w:lvlText w:val=""/>
      <w:lvlJc w:val="left"/>
    </w:lvl>
    <w:lvl w:ilvl="8" w:tplc="4DC285D4">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05A9"/>
    <w:rsid w:val="008C7FF6"/>
    <w:rsid w:val="00B83DD5"/>
    <w:rsid w:val="00D605A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724FF"/>
  <w15:docId w15:val="{B4750FC8-7682-4098-9E98-7DDA77187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F4E79"/>
      <w:sz w:val="32"/>
      <w:szCs w:val="32"/>
    </w:rPr>
  </w:style>
  <w:style w:type="paragraph" w:styleId="Heading2">
    <w:name w:val="heading 2"/>
    <w:uiPriority w:val="9"/>
    <w:unhideWhenUsed/>
    <w:qFormat/>
    <w:pPr>
      <w:spacing w:before="200" w:after="100"/>
      <w:outlineLvl w:val="1"/>
    </w:pPr>
    <w:rPr>
      <w:b/>
      <w:bCs/>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3173</Words>
  <Characters>18091</Characters>
  <Application>Microsoft Office Word</Application>
  <DocSecurity>0</DocSecurity>
  <Lines>150</Lines>
  <Paragraphs>42</Paragraphs>
  <ScaleCrop>false</ScaleCrop>
  <Company/>
  <LinksUpToDate>false</LinksUpToDate>
  <CharactersWithSpaces>21222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Milestone 3: Enable Coalesce to Avoid Duplicate Records</dc:title>
  <dc:creator>Milestone 3 Report</dc:creator>
  <cp:lastModifiedBy>ajaylakshman97@gmail.com</cp:lastModifiedBy>
  <cp:revision>2</cp:revision>
  <dcterms:created xsi:type="dcterms:W3CDTF">2026-10-13T15:45:00Z</dcterms:created>
  <dcterms:modified xsi:type="dcterms:W3CDTF">2026-10-13T15:46:00Z</dcterms:modified>
</cp:coreProperties>
</file>