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B6831" w14:textId="07C6324E" w:rsidR="00EE7A4B" w:rsidRDefault="00190986" w:rsidP="00190986">
      <w:pPr>
        <w:spacing w:after="240"/>
        <w:ind w:left="720" w:firstLine="720"/>
      </w:pPr>
      <w:r>
        <w:t xml:space="preserve">  </w:t>
      </w:r>
      <w:r>
        <w:tab/>
      </w:r>
      <w:r>
        <w:tab/>
      </w:r>
      <w:r>
        <w:tab/>
        <w:t xml:space="preserve">     </w:t>
      </w:r>
      <w:r w:rsidR="001D2553">
        <w:rPr>
          <w:b/>
          <w:bCs/>
          <w:color w:val="1F4E79"/>
          <w:sz w:val="28"/>
          <w:szCs w:val="28"/>
        </w:rPr>
        <w:t>MILESTONE 3</w:t>
      </w:r>
    </w:p>
    <w:p w14:paraId="53D90999" w14:textId="77777777" w:rsidR="00EE7A4B" w:rsidRDefault="001D2553">
      <w:pPr>
        <w:spacing w:after="200"/>
        <w:jc w:val="center"/>
      </w:pPr>
      <w:r>
        <w:rPr>
          <w:b/>
          <w:bCs/>
          <w:sz w:val="52"/>
          <w:szCs w:val="52"/>
        </w:rPr>
        <w:t>Transform Data &amp; Validate</w:t>
      </w:r>
    </w:p>
    <w:p w14:paraId="48521EB4" w14:textId="77777777" w:rsidR="00EE7A4B" w:rsidRDefault="001D2553">
      <w:pPr>
        <w:spacing w:after="200"/>
        <w:jc w:val="center"/>
      </w:pPr>
      <w:r>
        <w:rPr>
          <w:b/>
          <w:bCs/>
          <w:sz w:val="30"/>
          <w:szCs w:val="30"/>
        </w:rPr>
        <w:t>and Enable Coalesce to Avoid Duplicate Records</w:t>
      </w:r>
    </w:p>
    <w:p w14:paraId="1170BD5B" w14:textId="77777777" w:rsidR="00EE7A4B" w:rsidRDefault="001D2553">
      <w:pPr>
        <w:spacing w:after="600"/>
        <w:jc w:val="center"/>
      </w:pPr>
      <w:r>
        <w:rPr>
          <w:i/>
          <w:iCs/>
          <w:sz w:val="26"/>
          <w:szCs w:val="26"/>
        </w:rPr>
        <w:t>Running Transform Maps, Checking the Results and Preventing Duplicates in ServiceNow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E7A4B" w14:paraId="631D2CE7"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2D1CF6FE" w14:textId="77777777" w:rsidR="00EE7A4B" w:rsidRDefault="001D2553">
            <w:r>
              <w:rPr>
                <w:b/>
                <w:bCs/>
                <w:color w:val="FFFFFF"/>
                <w:sz w:val="20"/>
                <w:szCs w:val="20"/>
              </w:rPr>
              <w:t>Item</w:t>
            </w:r>
          </w:p>
        </w:tc>
        <w:tc>
          <w:tcPr>
            <w:tcW w:w="6552" w:type="dxa"/>
            <w:shd w:val="clear" w:color="auto" w:fill="1F4E79"/>
            <w:tcMar>
              <w:top w:w="40" w:type="dxa"/>
              <w:left w:w="100" w:type="dxa"/>
              <w:bottom w:w="40" w:type="dxa"/>
              <w:right w:w="100" w:type="dxa"/>
            </w:tcMar>
          </w:tcPr>
          <w:p w14:paraId="4B3C4B2F" w14:textId="77777777" w:rsidR="00EE7A4B" w:rsidRDefault="001D2553">
            <w:r>
              <w:rPr>
                <w:b/>
                <w:bCs/>
                <w:color w:val="FFFFFF"/>
                <w:sz w:val="20"/>
                <w:szCs w:val="20"/>
              </w:rPr>
              <w:t>Details</w:t>
            </w:r>
          </w:p>
        </w:tc>
      </w:tr>
      <w:tr w:rsidR="00EE7A4B" w14:paraId="27715794" w14:textId="77777777">
        <w:tblPrEx>
          <w:tblCellMar>
            <w:top w:w="0" w:type="dxa"/>
            <w:bottom w:w="0" w:type="dxa"/>
          </w:tblCellMar>
        </w:tblPrEx>
        <w:tc>
          <w:tcPr>
            <w:tcW w:w="2808" w:type="dxa"/>
            <w:tcMar>
              <w:top w:w="40" w:type="dxa"/>
              <w:left w:w="100" w:type="dxa"/>
              <w:bottom w:w="40" w:type="dxa"/>
              <w:right w:w="100" w:type="dxa"/>
            </w:tcMar>
          </w:tcPr>
          <w:p w14:paraId="71508A28" w14:textId="77777777" w:rsidR="00EE7A4B" w:rsidRDefault="001D2553">
            <w:r>
              <w:rPr>
                <w:color w:val="000000"/>
                <w:sz w:val="20"/>
                <w:szCs w:val="20"/>
              </w:rPr>
              <w:t>Epic</w:t>
            </w:r>
          </w:p>
        </w:tc>
        <w:tc>
          <w:tcPr>
            <w:tcW w:w="6552" w:type="dxa"/>
            <w:tcMar>
              <w:top w:w="40" w:type="dxa"/>
              <w:left w:w="100" w:type="dxa"/>
              <w:bottom w:w="40" w:type="dxa"/>
              <w:right w:w="100" w:type="dxa"/>
            </w:tcMar>
          </w:tcPr>
          <w:p w14:paraId="39D1247B" w14:textId="77777777" w:rsidR="00EE7A4B" w:rsidRDefault="001D2553">
            <w:r>
              <w:rPr>
                <w:color w:val="000000"/>
                <w:sz w:val="20"/>
                <w:szCs w:val="20"/>
              </w:rPr>
              <w:t>Milestone 3: Transform Data &amp; Validate and Enable Coalesce to Avoid Duplicate Records</w:t>
            </w:r>
          </w:p>
        </w:tc>
      </w:tr>
      <w:tr w:rsidR="00EE7A4B" w14:paraId="5C720CD5" w14:textId="77777777">
        <w:tblPrEx>
          <w:tblCellMar>
            <w:top w:w="0" w:type="dxa"/>
            <w:bottom w:w="0" w:type="dxa"/>
          </w:tblCellMar>
        </w:tblPrEx>
        <w:tc>
          <w:tcPr>
            <w:tcW w:w="2808" w:type="dxa"/>
            <w:tcMar>
              <w:top w:w="40" w:type="dxa"/>
              <w:left w:w="100" w:type="dxa"/>
              <w:bottom w:w="40" w:type="dxa"/>
              <w:right w:w="100" w:type="dxa"/>
            </w:tcMar>
          </w:tcPr>
          <w:p w14:paraId="42399AE3" w14:textId="77777777" w:rsidR="00EE7A4B" w:rsidRDefault="001D2553">
            <w:r>
              <w:rPr>
                <w:color w:val="000000"/>
                <w:sz w:val="20"/>
                <w:szCs w:val="20"/>
              </w:rPr>
              <w:t>Builds on</w:t>
            </w:r>
          </w:p>
        </w:tc>
        <w:tc>
          <w:tcPr>
            <w:tcW w:w="6552" w:type="dxa"/>
            <w:tcMar>
              <w:top w:w="40" w:type="dxa"/>
              <w:left w:w="100" w:type="dxa"/>
              <w:bottom w:w="40" w:type="dxa"/>
              <w:right w:w="100" w:type="dxa"/>
            </w:tcMar>
          </w:tcPr>
          <w:p w14:paraId="36F7D34D" w14:textId="77777777" w:rsidR="00EE7A4B" w:rsidRDefault="001D2553">
            <w:r>
              <w:rPr>
                <w:color w:val="000000"/>
                <w:sz w:val="20"/>
                <w:szCs w:val="20"/>
              </w:rPr>
              <w:t>Milestone 1 (spreadsheet and custom table) and Milestone 2 (import set and transform map)</w:t>
            </w:r>
          </w:p>
        </w:tc>
      </w:tr>
      <w:tr w:rsidR="00EE7A4B" w14:paraId="3F566723" w14:textId="77777777">
        <w:tblPrEx>
          <w:tblCellMar>
            <w:top w:w="0" w:type="dxa"/>
            <w:bottom w:w="0" w:type="dxa"/>
          </w:tblCellMar>
        </w:tblPrEx>
        <w:tc>
          <w:tcPr>
            <w:tcW w:w="2808" w:type="dxa"/>
            <w:tcMar>
              <w:top w:w="40" w:type="dxa"/>
              <w:left w:w="100" w:type="dxa"/>
              <w:bottom w:w="40" w:type="dxa"/>
              <w:right w:w="100" w:type="dxa"/>
            </w:tcMar>
          </w:tcPr>
          <w:p w14:paraId="1E633BBF" w14:textId="77777777" w:rsidR="00EE7A4B" w:rsidRDefault="001D2553">
            <w:r>
              <w:rPr>
                <w:color w:val="000000"/>
                <w:sz w:val="20"/>
                <w:szCs w:val="20"/>
              </w:rPr>
              <w:t>Platform</w:t>
            </w:r>
          </w:p>
        </w:tc>
        <w:tc>
          <w:tcPr>
            <w:tcW w:w="6552" w:type="dxa"/>
            <w:tcMar>
              <w:top w:w="40" w:type="dxa"/>
              <w:left w:w="100" w:type="dxa"/>
              <w:bottom w:w="40" w:type="dxa"/>
              <w:right w:w="100" w:type="dxa"/>
            </w:tcMar>
          </w:tcPr>
          <w:p w14:paraId="5FF7C53C" w14:textId="77777777" w:rsidR="00EE7A4B" w:rsidRDefault="001D2553">
            <w:r>
              <w:rPr>
                <w:color w:val="000000"/>
                <w:sz w:val="20"/>
                <w:szCs w:val="20"/>
              </w:rPr>
              <w:t>ServiceNow Developer Instance (System Administration)</w:t>
            </w:r>
          </w:p>
        </w:tc>
      </w:tr>
      <w:tr w:rsidR="00EE7A4B" w14:paraId="34FF5ACE" w14:textId="77777777">
        <w:tblPrEx>
          <w:tblCellMar>
            <w:top w:w="0" w:type="dxa"/>
            <w:bottom w:w="0" w:type="dxa"/>
          </w:tblCellMar>
        </w:tblPrEx>
        <w:tc>
          <w:tcPr>
            <w:tcW w:w="2808" w:type="dxa"/>
            <w:tcMar>
              <w:top w:w="40" w:type="dxa"/>
              <w:left w:w="100" w:type="dxa"/>
              <w:bottom w:w="40" w:type="dxa"/>
              <w:right w:w="100" w:type="dxa"/>
            </w:tcMar>
          </w:tcPr>
          <w:p w14:paraId="70BF8978" w14:textId="77777777" w:rsidR="00EE7A4B" w:rsidRDefault="001D2553">
            <w:r>
              <w:rPr>
                <w:color w:val="000000"/>
                <w:sz w:val="20"/>
                <w:szCs w:val="20"/>
              </w:rPr>
              <w:t>Reference resources</w:t>
            </w:r>
          </w:p>
        </w:tc>
        <w:tc>
          <w:tcPr>
            <w:tcW w:w="6552" w:type="dxa"/>
            <w:tcMar>
              <w:top w:w="40" w:type="dxa"/>
              <w:left w:w="100" w:type="dxa"/>
              <w:bottom w:w="40" w:type="dxa"/>
              <w:right w:w="100" w:type="dxa"/>
            </w:tcMar>
          </w:tcPr>
          <w:p w14:paraId="7F09C60A" w14:textId="77777777" w:rsidR="00EE7A4B" w:rsidRDefault="001D2553">
            <w:r>
              <w:rPr>
                <w:color w:val="000000"/>
                <w:sz w:val="20"/>
                <w:szCs w:val="20"/>
              </w:rPr>
              <w:t xml:space="preserve">ServiceNow Developers portal; </w:t>
            </w:r>
            <w:proofErr w:type="spellStart"/>
            <w:r>
              <w:rPr>
                <w:color w:val="000000"/>
                <w:sz w:val="20"/>
                <w:szCs w:val="20"/>
              </w:rPr>
              <w:t>SkillWallet</w:t>
            </w:r>
            <w:proofErr w:type="spellEnd"/>
            <w:r>
              <w:rPr>
                <w:color w:val="000000"/>
                <w:sz w:val="20"/>
                <w:szCs w:val="20"/>
              </w:rPr>
              <w:t xml:space="preserve"> module on Import Data using Transform M</w:t>
            </w:r>
            <w:r>
              <w:rPr>
                <w:color w:val="000000"/>
                <w:sz w:val="20"/>
                <w:szCs w:val="20"/>
              </w:rPr>
              <w:t>aps</w:t>
            </w:r>
          </w:p>
        </w:tc>
      </w:tr>
      <w:tr w:rsidR="00EE7A4B" w14:paraId="24EA672B" w14:textId="77777777">
        <w:tblPrEx>
          <w:tblCellMar>
            <w:top w:w="0" w:type="dxa"/>
            <w:bottom w:w="0" w:type="dxa"/>
          </w:tblCellMar>
        </w:tblPrEx>
        <w:tc>
          <w:tcPr>
            <w:tcW w:w="2808" w:type="dxa"/>
            <w:tcMar>
              <w:top w:w="40" w:type="dxa"/>
              <w:left w:w="100" w:type="dxa"/>
              <w:bottom w:w="40" w:type="dxa"/>
              <w:right w:w="100" w:type="dxa"/>
            </w:tcMar>
          </w:tcPr>
          <w:p w14:paraId="434B5D56" w14:textId="77777777" w:rsidR="00EE7A4B" w:rsidRDefault="001D2553">
            <w:r>
              <w:rPr>
                <w:color w:val="000000"/>
                <w:sz w:val="20"/>
                <w:szCs w:val="20"/>
              </w:rPr>
              <w:t>Document date</w:t>
            </w:r>
          </w:p>
        </w:tc>
        <w:tc>
          <w:tcPr>
            <w:tcW w:w="6552" w:type="dxa"/>
            <w:tcMar>
              <w:top w:w="40" w:type="dxa"/>
              <w:left w:w="100" w:type="dxa"/>
              <w:bottom w:w="40" w:type="dxa"/>
              <w:right w:w="100" w:type="dxa"/>
            </w:tcMar>
          </w:tcPr>
          <w:p w14:paraId="3D48978A" w14:textId="77777777" w:rsidR="00EE7A4B" w:rsidRDefault="001D2553">
            <w:r>
              <w:rPr>
                <w:color w:val="000000"/>
                <w:sz w:val="20"/>
                <w:szCs w:val="20"/>
              </w:rPr>
              <w:t>October 13, 2026</w:t>
            </w:r>
          </w:p>
        </w:tc>
      </w:tr>
      <w:tr w:rsidR="00EE7A4B" w14:paraId="24003DD2" w14:textId="77777777">
        <w:tblPrEx>
          <w:tblCellMar>
            <w:top w:w="0" w:type="dxa"/>
            <w:bottom w:w="0" w:type="dxa"/>
          </w:tblCellMar>
        </w:tblPrEx>
        <w:tc>
          <w:tcPr>
            <w:tcW w:w="2808" w:type="dxa"/>
            <w:tcMar>
              <w:top w:w="40" w:type="dxa"/>
              <w:left w:w="100" w:type="dxa"/>
              <w:bottom w:w="40" w:type="dxa"/>
              <w:right w:w="100" w:type="dxa"/>
            </w:tcMar>
          </w:tcPr>
          <w:p w14:paraId="4F84B4E3" w14:textId="77777777" w:rsidR="00EE7A4B" w:rsidRDefault="001D2553">
            <w:r>
              <w:rPr>
                <w:color w:val="000000"/>
                <w:sz w:val="20"/>
                <w:szCs w:val="20"/>
              </w:rPr>
              <w:t>Prepared by</w:t>
            </w:r>
          </w:p>
        </w:tc>
        <w:tc>
          <w:tcPr>
            <w:tcW w:w="6552" w:type="dxa"/>
            <w:tcMar>
              <w:top w:w="40" w:type="dxa"/>
              <w:left w:w="100" w:type="dxa"/>
              <w:bottom w:w="40" w:type="dxa"/>
              <w:right w:w="100" w:type="dxa"/>
            </w:tcMar>
          </w:tcPr>
          <w:p w14:paraId="311C4142" w14:textId="77777777" w:rsidR="00EE7A4B" w:rsidRDefault="001D2553">
            <w:r>
              <w:rPr>
                <w:color w:val="000000"/>
                <w:sz w:val="20"/>
                <w:szCs w:val="20"/>
              </w:rPr>
              <w:t>______________________________</w:t>
            </w:r>
          </w:p>
        </w:tc>
      </w:tr>
    </w:tbl>
    <w:p w14:paraId="385067A6" w14:textId="77777777" w:rsidR="00EE7A4B" w:rsidRDefault="001D2553">
      <w:pPr>
        <w:pStyle w:val="Heading1"/>
      </w:pPr>
      <w:r>
        <w:t>Contents</w:t>
      </w:r>
    </w:p>
    <w:p w14:paraId="7FA51448" w14:textId="77777777" w:rsidR="00EE7A4B" w:rsidRDefault="001D2553">
      <w:pPr>
        <w:spacing w:after="120"/>
      </w:pPr>
      <w:r>
        <w:rPr>
          <w:sz w:val="24"/>
          <w:szCs w:val="24"/>
        </w:rPr>
        <w:t>1. Introduction</w:t>
      </w:r>
    </w:p>
    <w:p w14:paraId="7B080B35" w14:textId="77777777" w:rsidR="00EE7A4B" w:rsidRDefault="001D2553">
      <w:pPr>
        <w:spacing w:after="120"/>
      </w:pPr>
      <w:r>
        <w:rPr>
          <w:sz w:val="24"/>
          <w:szCs w:val="24"/>
        </w:rPr>
        <w:t>2. Objectives</w:t>
      </w:r>
    </w:p>
    <w:p w14:paraId="7EA2F699" w14:textId="77777777" w:rsidR="00EE7A4B" w:rsidRDefault="001D2553">
      <w:pPr>
        <w:spacing w:after="120"/>
      </w:pPr>
      <w:r>
        <w:rPr>
          <w:sz w:val="24"/>
          <w:szCs w:val="24"/>
        </w:rPr>
        <w:t>3. Background: Transform Runs, Results and Duplicates</w:t>
      </w:r>
    </w:p>
    <w:p w14:paraId="4CDB3FA5" w14:textId="77777777" w:rsidR="00EE7A4B" w:rsidRDefault="001D2553">
      <w:pPr>
        <w:spacing w:after="120"/>
      </w:pPr>
      <w:r>
        <w:rPr>
          <w:sz w:val="24"/>
          <w:szCs w:val="24"/>
        </w:rPr>
        <w:t>4. Prerequisites from Milestones 1 and 2</w:t>
      </w:r>
    </w:p>
    <w:p w14:paraId="122584B8" w14:textId="77777777" w:rsidR="00EE7A4B" w:rsidRDefault="001D2553">
      <w:pPr>
        <w:spacing w:after="120"/>
      </w:pPr>
      <w:r>
        <w:rPr>
          <w:sz w:val="24"/>
          <w:szCs w:val="24"/>
        </w:rPr>
        <w:t>5. Running the Transform</w:t>
      </w:r>
    </w:p>
    <w:p w14:paraId="44615046" w14:textId="77777777" w:rsidR="00EE7A4B" w:rsidRDefault="001D2553">
      <w:pPr>
        <w:spacing w:after="120"/>
      </w:pPr>
      <w:r>
        <w:rPr>
          <w:sz w:val="24"/>
          <w:szCs w:val="24"/>
        </w:rPr>
        <w:t>6. Reading the Transform Results</w:t>
      </w:r>
    </w:p>
    <w:p w14:paraId="64516791" w14:textId="77777777" w:rsidR="00EE7A4B" w:rsidRDefault="001D2553">
      <w:pPr>
        <w:spacing w:after="120"/>
      </w:pPr>
      <w:r>
        <w:rPr>
          <w:sz w:val="24"/>
          <w:szCs w:val="24"/>
        </w:rPr>
        <w:t>7. Validating the Transformed Data</w:t>
      </w:r>
    </w:p>
    <w:p w14:paraId="21FF1339" w14:textId="77777777" w:rsidR="00EE7A4B" w:rsidRDefault="001D2553">
      <w:pPr>
        <w:spacing w:after="120"/>
      </w:pPr>
      <w:r>
        <w:rPr>
          <w:sz w:val="24"/>
          <w:szCs w:val="24"/>
        </w:rPr>
        <w:t>8. Why Duplicates Occur</w:t>
      </w:r>
    </w:p>
    <w:p w14:paraId="51913A9D" w14:textId="77777777" w:rsidR="00EE7A4B" w:rsidRDefault="001D2553">
      <w:pPr>
        <w:spacing w:after="120"/>
      </w:pPr>
      <w:r>
        <w:rPr>
          <w:sz w:val="24"/>
          <w:szCs w:val="24"/>
        </w:rPr>
        <w:t>9. Enabling Coalesce on the Unique Key</w:t>
      </w:r>
    </w:p>
    <w:p w14:paraId="4B8268C2" w14:textId="77777777" w:rsidR="00EE7A4B" w:rsidRDefault="001D2553">
      <w:pPr>
        <w:spacing w:after="120"/>
      </w:pPr>
      <w:r>
        <w:rPr>
          <w:sz w:val="24"/>
          <w:szCs w:val="24"/>
        </w:rPr>
        <w:t>10. Testing Coalesce with Repeat Runs</w:t>
      </w:r>
    </w:p>
    <w:p w14:paraId="64F9BE81" w14:textId="77777777" w:rsidR="00EE7A4B" w:rsidRDefault="001D2553">
      <w:pPr>
        <w:spacing w:after="120"/>
      </w:pPr>
      <w:r>
        <w:rPr>
          <w:sz w:val="24"/>
          <w:szCs w:val="24"/>
        </w:rPr>
        <w:t>11. Finding and Removing Existing Duplicates</w:t>
      </w:r>
    </w:p>
    <w:p w14:paraId="5C0E4782" w14:textId="77777777" w:rsidR="00EE7A4B" w:rsidRDefault="001D2553">
      <w:pPr>
        <w:spacing w:after="120"/>
      </w:pPr>
      <w:r>
        <w:rPr>
          <w:sz w:val="24"/>
          <w:szCs w:val="24"/>
        </w:rPr>
        <w:t>12. Preventing Du</w:t>
      </w:r>
      <w:r>
        <w:rPr>
          <w:sz w:val="24"/>
          <w:szCs w:val="24"/>
        </w:rPr>
        <w:t>plicates in Future Loads</w:t>
      </w:r>
    </w:p>
    <w:p w14:paraId="2ADA2E9A" w14:textId="77777777" w:rsidR="00EE7A4B" w:rsidRDefault="001D2553">
      <w:pPr>
        <w:spacing w:after="120"/>
      </w:pPr>
      <w:r>
        <w:rPr>
          <w:sz w:val="24"/>
          <w:szCs w:val="24"/>
        </w:rPr>
        <w:t>13. Troubleshooting Common Issues</w:t>
      </w:r>
    </w:p>
    <w:p w14:paraId="0F3AA4C3" w14:textId="77777777" w:rsidR="00EE7A4B" w:rsidRDefault="001D2553">
      <w:pPr>
        <w:spacing w:after="120"/>
      </w:pPr>
      <w:r>
        <w:rPr>
          <w:sz w:val="24"/>
          <w:szCs w:val="24"/>
        </w:rPr>
        <w:t>14. Conclusion and Deliverables</w:t>
      </w:r>
    </w:p>
    <w:p w14:paraId="57CF8602" w14:textId="77777777" w:rsidR="00EE7A4B" w:rsidRDefault="001D2553">
      <w:pPr>
        <w:spacing w:after="120"/>
      </w:pPr>
      <w:r>
        <w:rPr>
          <w:sz w:val="24"/>
          <w:szCs w:val="24"/>
        </w:rPr>
        <w:t>15. References</w:t>
      </w:r>
    </w:p>
    <w:p w14:paraId="4F54EB45"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1. Introduction</w:t>
      </w:r>
    </w:p>
    <w:p w14:paraId="07D2892A"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The first two milestones prepared the source spreadsheet, created the target custom table, loaded the data into an import set, and bui</w:t>
      </w:r>
      <w:r w:rsidRPr="00190986">
        <w:rPr>
          <w:rFonts w:ascii="Times New Roman" w:hAnsi="Times New Roman" w:cs="Times New Roman"/>
          <w:sz w:val="28"/>
          <w:szCs w:val="28"/>
        </w:rPr>
        <w:t>lt a transform map to link the two. Milestone 3 is where that work produces results. The transform is run, the resulting records are checked against the source data, and coalesce is enabled and tested so that repeated loads update existing records rather t</w:t>
      </w:r>
      <w:r w:rsidRPr="00190986">
        <w:rPr>
          <w:rFonts w:ascii="Times New Roman" w:hAnsi="Times New Roman" w:cs="Times New Roman"/>
          <w:sz w:val="28"/>
          <w:szCs w:val="28"/>
        </w:rPr>
        <w:t>han creating duplicates.</w:t>
      </w:r>
    </w:p>
    <w:p w14:paraId="32E4D498"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Milestone 3 combines three activities that are closely linked. The first is running the transform and reading its outcome, which shows how many rows were inserted, updated, skipped or failed. The second is validating the transformed data, which confirms th</w:t>
      </w:r>
      <w:r w:rsidRPr="00190986">
        <w:rPr>
          <w:rFonts w:ascii="Times New Roman" w:hAnsi="Times New Roman" w:cs="Times New Roman"/>
          <w:sz w:val="28"/>
          <w:szCs w:val="28"/>
        </w:rPr>
        <w:t>at the values in the target table match the spreadsheet. The third is enabling and testing coalesce, which is the setting that protects the table against duplicate records when the same data is loaded again. Each activity depends on the one before it, so t</w:t>
      </w:r>
      <w:r w:rsidRPr="00190986">
        <w:rPr>
          <w:rFonts w:ascii="Times New Roman" w:hAnsi="Times New Roman" w:cs="Times New Roman"/>
          <w:sz w:val="28"/>
          <w:szCs w:val="28"/>
        </w:rPr>
        <w:t>hey should be carried out in order.</w:t>
      </w:r>
    </w:p>
    <w:p w14:paraId="0FBC97E0"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 xml:space="preserve">The reference resources listed in Section 15 were consulted while preparing this document. The ServiceNow Developers page requires JavaScript, and the </w:t>
      </w:r>
      <w:proofErr w:type="spellStart"/>
      <w:r w:rsidRPr="00190986">
        <w:rPr>
          <w:rFonts w:ascii="Times New Roman" w:hAnsi="Times New Roman" w:cs="Times New Roman"/>
          <w:sz w:val="28"/>
          <w:szCs w:val="28"/>
        </w:rPr>
        <w:t>SkillWallet</w:t>
      </w:r>
      <w:proofErr w:type="spellEnd"/>
      <w:r w:rsidRPr="00190986">
        <w:rPr>
          <w:rFonts w:ascii="Times New Roman" w:hAnsi="Times New Roman" w:cs="Times New Roman"/>
          <w:sz w:val="28"/>
          <w:szCs w:val="28"/>
        </w:rPr>
        <w:t xml:space="preserve"> module redirects to a login page, so their exact screens </w:t>
      </w:r>
      <w:r w:rsidRPr="00190986">
        <w:rPr>
          <w:rFonts w:ascii="Times New Roman" w:hAnsi="Times New Roman" w:cs="Times New Roman"/>
          <w:sz w:val="28"/>
          <w:szCs w:val="28"/>
        </w:rPr>
        <w:t>could not be read directly. Menu names and result labels can vary between platform releases, so the steps should be compared with the course material and the instance.</w:t>
      </w:r>
    </w:p>
    <w:p w14:paraId="511B18E2"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2. Objectives</w:t>
      </w:r>
    </w:p>
    <w:p w14:paraId="17966BE6"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The objectives of this milestone are listed below. Each one produces evide</w:t>
      </w:r>
      <w:r w:rsidRPr="00190986">
        <w:rPr>
          <w:rFonts w:ascii="Times New Roman" w:hAnsi="Times New Roman" w:cs="Times New Roman"/>
          <w:sz w:val="28"/>
          <w:szCs w:val="28"/>
        </w:rPr>
        <w:t>nce that can be checked.</w:t>
      </w:r>
    </w:p>
    <w:p w14:paraId="00B60936"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Run the transform map against the import set and confirm that the run completes.</w:t>
      </w:r>
    </w:p>
    <w:p w14:paraId="628C0800"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Read the import set row results and reconcile them with the number of spreadsheet rows.</w:t>
      </w:r>
    </w:p>
    <w:p w14:paraId="311BC85C"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Validate the transformed records against the source spreadshee</w:t>
      </w:r>
      <w:r w:rsidRPr="00190986">
        <w:rPr>
          <w:rFonts w:ascii="Times New Roman" w:hAnsi="Times New Roman" w:cs="Times New Roman"/>
          <w:sz w:val="28"/>
          <w:szCs w:val="28"/>
        </w:rPr>
        <w:t>t for key fields, choice values, dates, numbers and references.</w:t>
      </w:r>
    </w:p>
    <w:p w14:paraId="11E246FE"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Enable coalesce on the unique key in the transform map, and confirm that the setting is in effect.</w:t>
      </w:r>
    </w:p>
    <w:p w14:paraId="30CA4262"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Test coalesce with a repeat run, and confirm that no new duplicate records are created.</w:t>
      </w:r>
    </w:p>
    <w:p w14:paraId="5A6187B6"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Identify any duplicate records that already exist, and remove or merge them with a documented method.</w:t>
      </w:r>
    </w:p>
    <w:p w14:paraId="6AA03059"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Record the results so that the team can repeat the load safely in future.</w:t>
      </w:r>
    </w:p>
    <w:p w14:paraId="1E6BC15E"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3. Background: Transform Runs, Results and Duplicates</w:t>
      </w:r>
    </w:p>
    <w:p w14:paraId="26E5F05E"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A transform run applies th</w:t>
      </w:r>
      <w:r w:rsidRPr="00190986">
        <w:rPr>
          <w:rFonts w:ascii="Times New Roman" w:hAnsi="Times New Roman" w:cs="Times New Roman"/>
          <w:sz w:val="28"/>
          <w:szCs w:val="28"/>
        </w:rPr>
        <w:t>e transform map to every row of an import set. For each row, the platform decides whether to insert a new record, update an existing one, skip the row, or record an error. The outcome of each row is stored on the import set row, so the run leaves a complet</w:t>
      </w:r>
      <w:r w:rsidRPr="00190986">
        <w:rPr>
          <w:rFonts w:ascii="Times New Roman" w:hAnsi="Times New Roman" w:cs="Times New Roman"/>
          <w:sz w:val="28"/>
          <w:szCs w:val="28"/>
        </w:rPr>
        <w:t>e record of what was done. This record is the basis for the validation work in this milestone.</w:t>
      </w:r>
    </w:p>
    <w:p w14:paraId="5E4308FC"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3.1 Outcomes of a transform</w:t>
      </w:r>
    </w:p>
    <w:p w14:paraId="4CBC8649"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Each import set row ends in one of a small number of states. Inserted rows created a new record in the target table. Updated rows mat</w:t>
      </w:r>
      <w:r w:rsidRPr="00190986">
        <w:rPr>
          <w:rFonts w:ascii="Times New Roman" w:hAnsi="Times New Roman" w:cs="Times New Roman"/>
          <w:sz w:val="28"/>
          <w:szCs w:val="28"/>
        </w:rPr>
        <w:t xml:space="preserve">ched an existing record and changed it. Skipped rows were deliberately excluded by a condition or script. Errored rows failed during processing, usually because a value could not be converted or a mandatory field was empty. Together, these outcomes should </w:t>
      </w:r>
      <w:r w:rsidRPr="00190986">
        <w:rPr>
          <w:rFonts w:ascii="Times New Roman" w:hAnsi="Times New Roman" w:cs="Times New Roman"/>
          <w:sz w:val="28"/>
          <w:szCs w:val="28"/>
        </w:rPr>
        <w:t>account for every row in the import set.</w:t>
      </w:r>
    </w:p>
    <w:p w14:paraId="77787715"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3.2 What a duplicate is</w:t>
      </w:r>
    </w:p>
    <w:p w14:paraId="637D554A"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A duplicate is a second record that describes the same real-world item as an existing record. In the asset example, two records with the Asset Tag AST-1001 are duplicates, even if their other</w:t>
      </w:r>
      <w:r w:rsidRPr="00190986">
        <w:rPr>
          <w:rFonts w:ascii="Times New Roman" w:hAnsi="Times New Roman" w:cs="Times New Roman"/>
          <w:sz w:val="28"/>
          <w:szCs w:val="28"/>
        </w:rPr>
        <w:t xml:space="preserve"> fields differ. Duplicates cause problems because counts are inflated, reports give misleading totals, and users may update one record while believing they have updated the asset.</w:t>
      </w:r>
    </w:p>
    <w:p w14:paraId="5A3DF10A"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3.3 Coalesce as the defence</w:t>
      </w:r>
    </w:p>
    <w:p w14:paraId="155501D3"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Coalesce is the setting that prevents duplicates</w:t>
      </w:r>
      <w:r w:rsidRPr="00190986">
        <w:rPr>
          <w:rFonts w:ascii="Times New Roman" w:hAnsi="Times New Roman" w:cs="Times New Roman"/>
          <w:sz w:val="28"/>
          <w:szCs w:val="28"/>
        </w:rPr>
        <w:t xml:space="preserve"> from being created during a transform. When it is enabled on a field, the platform searches the target table for an existing record with the same value in that field before inserting. If a match exists, the record is updated instead. Coalesce works only f</w:t>
      </w:r>
      <w:r w:rsidRPr="00190986">
        <w:rPr>
          <w:rFonts w:ascii="Times New Roman" w:hAnsi="Times New Roman" w:cs="Times New Roman"/>
          <w:sz w:val="28"/>
          <w:szCs w:val="28"/>
        </w:rPr>
        <w:t>or rows processed by the transform, and it is most effective when the coalesce field is a clean, genuinely unique key.</w:t>
      </w:r>
    </w:p>
    <w:p w14:paraId="7933B26C"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4. Prerequisites from Milestones 1 and 2</w:t>
      </w:r>
    </w:p>
    <w:p w14:paraId="4F50D0F8"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Milestone 3 relies on the outputs of the earlier milestones. Before the transform is run, the fo</w:t>
      </w:r>
      <w:r w:rsidRPr="00190986">
        <w:rPr>
          <w:rFonts w:ascii="Times New Roman" w:hAnsi="Times New Roman" w:cs="Times New Roman"/>
          <w:sz w:val="28"/>
          <w:szCs w:val="28"/>
        </w:rPr>
        <w:t>llowing must be confirmed.</w:t>
      </w:r>
    </w:p>
    <w:p w14:paraId="6A6D9E1F"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 xml:space="preserve">The custom table, </w:t>
      </w:r>
      <w:proofErr w:type="spellStart"/>
      <w:r w:rsidRPr="00190986">
        <w:rPr>
          <w:rFonts w:ascii="Times New Roman" w:hAnsi="Times New Roman" w:cs="Times New Roman"/>
          <w:sz w:val="28"/>
          <w:szCs w:val="28"/>
        </w:rPr>
        <w:t>u_asset_inventory</w:t>
      </w:r>
      <w:proofErr w:type="spellEnd"/>
      <w:r w:rsidRPr="00190986">
        <w:rPr>
          <w:rFonts w:ascii="Times New Roman" w:hAnsi="Times New Roman" w:cs="Times New Roman"/>
          <w:sz w:val="28"/>
          <w:szCs w:val="28"/>
        </w:rPr>
        <w:t xml:space="preserve"> in the example, exists with columns for each spreadsheet header.</w:t>
      </w:r>
    </w:p>
    <w:p w14:paraId="0A57F7E9"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The import set has been loaded from the prepared spreadsheet, and its row count matches the source data rows.</w:t>
      </w:r>
    </w:p>
    <w:p w14:paraId="6BCE67A7"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 xml:space="preserve">The transform map </w:t>
      </w:r>
      <w:r w:rsidRPr="00190986">
        <w:rPr>
          <w:rFonts w:ascii="Times New Roman" w:hAnsi="Times New Roman" w:cs="Times New Roman"/>
          <w:sz w:val="28"/>
          <w:szCs w:val="28"/>
        </w:rPr>
        <w:t>exists, is active, targets the correct custom table, and has a field map for each column that should be imported.</w:t>
      </w:r>
    </w:p>
    <w:p w14:paraId="686B72D8"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The Choice lists on the target include every value that appears in the spreadsheet.</w:t>
      </w:r>
    </w:p>
    <w:p w14:paraId="7D21A800"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The spreadsheet has been checked for duplicate Asset Tag v</w:t>
      </w:r>
      <w:r w:rsidRPr="00190986">
        <w:rPr>
          <w:rFonts w:ascii="Times New Roman" w:hAnsi="Times New Roman" w:cs="Times New Roman"/>
          <w:sz w:val="28"/>
          <w:szCs w:val="28"/>
        </w:rPr>
        <w:t>alues before the import, so that any duplicates are known in advance.</w:t>
      </w:r>
    </w:p>
    <w:p w14:paraId="0F36F88C"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A quick check of each item at the start of this milestone prevents time being lost on a run that cannot succeed. If a prerequisite is missing, the earlier milestone should be revisited b</w:t>
      </w:r>
      <w:r w:rsidRPr="00190986">
        <w:rPr>
          <w:rFonts w:ascii="Times New Roman" w:hAnsi="Times New Roman" w:cs="Times New Roman"/>
          <w:sz w:val="28"/>
          <w:szCs w:val="28"/>
        </w:rPr>
        <w:t>efore continuing.</w:t>
      </w:r>
    </w:p>
    <w:p w14:paraId="4AE9BFBE"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5. Running the Transform</w:t>
      </w:r>
    </w:p>
    <w:p w14:paraId="046DAE4C"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The transform is run from the import set record. Running it applies the transform map to every row in the staging table and writes the results to the custom table. The run should be carried out once, with the expe</w:t>
      </w:r>
      <w:r w:rsidRPr="00190986">
        <w:rPr>
          <w:rFonts w:ascii="Times New Roman" w:hAnsi="Times New Roman" w:cs="Times New Roman"/>
          <w:sz w:val="28"/>
          <w:szCs w:val="28"/>
        </w:rPr>
        <w:t>ctation that every row is inserted, before the coalesce tests in later sections are performed.</w:t>
      </w:r>
    </w:p>
    <w:p w14:paraId="7EC45E04"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5.1 Starting the run</w:t>
      </w:r>
    </w:p>
    <w:p w14:paraId="4E57B970"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Open the All menu and type System Import Sets in the filter navigator, then open Import Sets.</w:t>
      </w:r>
    </w:p>
    <w:p w14:paraId="1671CC71"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Open the import set record created for the Ass</w:t>
      </w:r>
      <w:r w:rsidRPr="00190986">
        <w:rPr>
          <w:rFonts w:ascii="Times New Roman" w:hAnsi="Times New Roman" w:cs="Times New Roman"/>
          <w:sz w:val="28"/>
          <w:szCs w:val="28"/>
        </w:rPr>
        <w:t>et Inventory load.</w:t>
      </w:r>
    </w:p>
    <w:p w14:paraId="26BCBADB"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Confirm that the Related Links show the transform map, and that the row count matches the spreadsheet.</w:t>
      </w:r>
    </w:p>
    <w:p w14:paraId="3159390E"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Select the Transform button on the import set form.</w:t>
      </w:r>
    </w:p>
    <w:p w14:paraId="46EE8B3A"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 xml:space="preserve">Wait for the run to finish. The state of the import set changes to Processed when </w:t>
      </w:r>
      <w:r w:rsidRPr="00190986">
        <w:rPr>
          <w:rFonts w:ascii="Times New Roman" w:hAnsi="Times New Roman" w:cs="Times New Roman"/>
          <w:sz w:val="28"/>
          <w:szCs w:val="28"/>
        </w:rPr>
        <w:t>complete.</w:t>
      </w:r>
    </w:p>
    <w:p w14:paraId="4860124D"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5.2 Recording the run details</w:t>
      </w:r>
    </w:p>
    <w:p w14:paraId="28AAF2D5"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 xml:space="preserve">Note the date and time of the run, the transform map name, and the import set name. These details identify the run in the logs and make it possible to compare runs later. If the instance provides a transform history or system log entry, note its reference </w:t>
      </w:r>
      <w:r w:rsidRPr="00190986">
        <w:rPr>
          <w:rFonts w:ascii="Times New Roman" w:hAnsi="Times New Roman" w:cs="Times New Roman"/>
          <w:sz w:val="28"/>
          <w:szCs w:val="28"/>
        </w:rPr>
        <w:t>as well.</w:t>
      </w:r>
    </w:p>
    <w:p w14:paraId="4132AD92"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5.3 Running a transform after a correction</w:t>
      </w:r>
    </w:p>
    <w:p w14:paraId="50398BDC"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If a spreadsheet correction is needed after a run, the cleaner approach is to correct the source file, reload it as a new import set, and run the transform again, rather than editing staging rows by hand.</w:t>
      </w:r>
      <w:r w:rsidRPr="00190986">
        <w:rPr>
          <w:rFonts w:ascii="Times New Roman" w:hAnsi="Times New Roman" w:cs="Times New Roman"/>
          <w:sz w:val="28"/>
          <w:szCs w:val="28"/>
        </w:rPr>
        <w:t xml:space="preserve"> This keeps the audit trail consistent with the source data. The old import set should be kept for reference, not deleted, until the validation is complete.</w:t>
      </w:r>
    </w:p>
    <w:p w14:paraId="4AB75E3F"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6. Reading the Transform Results</w:t>
      </w:r>
    </w:p>
    <w:p w14:paraId="77A7833B"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The results of a run are shown in the Import Set Rows list. Each r</w:t>
      </w:r>
      <w:r w:rsidRPr="00190986">
        <w:rPr>
          <w:rFonts w:ascii="Times New Roman" w:hAnsi="Times New Roman" w:cs="Times New Roman"/>
          <w:sz w:val="28"/>
          <w:szCs w:val="28"/>
        </w:rPr>
        <w:t>ow carries an action and a state, and together these describe what happened. Reading the list carefully is the first step of validation, because it shows whether the transform did what was expected before any field values are examined.</w:t>
      </w:r>
    </w:p>
    <w:p w14:paraId="7062614C"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6.1 The action colum</w:t>
      </w:r>
      <w:r w:rsidRPr="00190986">
        <w:rPr>
          <w:rFonts w:ascii="Times New Roman" w:hAnsi="Times New Roman" w:cs="Times New Roman"/>
          <w:sz w:val="28"/>
          <w:szCs w:val="28"/>
        </w:rPr>
        <w:t>n</w:t>
      </w:r>
    </w:p>
    <w:p w14:paraId="093B8BFC" w14:textId="77777777" w:rsidR="00EE7A4B" w:rsidRPr="00190986" w:rsidRDefault="00EE7A4B" w:rsidP="00190986">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4867"/>
        <w:gridCol w:w="2808"/>
      </w:tblGrid>
      <w:tr w:rsidR="00EE7A4B" w:rsidRPr="00190986" w14:paraId="7A58B821" w14:textId="77777777">
        <w:tblPrEx>
          <w:tblCellMar>
            <w:top w:w="0" w:type="dxa"/>
            <w:bottom w:w="0" w:type="dxa"/>
          </w:tblCellMar>
        </w:tblPrEx>
        <w:trPr>
          <w:tblHeader/>
        </w:trPr>
        <w:tc>
          <w:tcPr>
            <w:tcW w:w="1685" w:type="dxa"/>
            <w:shd w:val="clear" w:color="auto" w:fill="1F4E79"/>
            <w:tcMar>
              <w:top w:w="40" w:type="dxa"/>
              <w:left w:w="100" w:type="dxa"/>
              <w:bottom w:w="40" w:type="dxa"/>
              <w:right w:w="100" w:type="dxa"/>
            </w:tcMar>
          </w:tcPr>
          <w:p w14:paraId="4C760143"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b/>
                <w:bCs/>
                <w:color w:val="FFFFFF"/>
                <w:sz w:val="28"/>
                <w:szCs w:val="28"/>
              </w:rPr>
              <w:t>Action</w:t>
            </w:r>
          </w:p>
        </w:tc>
        <w:tc>
          <w:tcPr>
            <w:tcW w:w="4867" w:type="dxa"/>
            <w:shd w:val="clear" w:color="auto" w:fill="1F4E79"/>
            <w:tcMar>
              <w:top w:w="40" w:type="dxa"/>
              <w:left w:w="100" w:type="dxa"/>
              <w:bottom w:w="40" w:type="dxa"/>
              <w:right w:w="100" w:type="dxa"/>
            </w:tcMar>
          </w:tcPr>
          <w:p w14:paraId="661B4273"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b/>
                <w:bCs/>
                <w:color w:val="FFFFFF"/>
                <w:sz w:val="28"/>
                <w:szCs w:val="28"/>
              </w:rPr>
              <w:t>Meaning</w:t>
            </w:r>
          </w:p>
        </w:tc>
        <w:tc>
          <w:tcPr>
            <w:tcW w:w="2808" w:type="dxa"/>
            <w:shd w:val="clear" w:color="auto" w:fill="1F4E79"/>
            <w:tcMar>
              <w:top w:w="40" w:type="dxa"/>
              <w:left w:w="100" w:type="dxa"/>
              <w:bottom w:w="40" w:type="dxa"/>
              <w:right w:w="100" w:type="dxa"/>
            </w:tcMar>
          </w:tcPr>
          <w:p w14:paraId="3ED1312F"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b/>
                <w:bCs/>
                <w:color w:val="FFFFFF"/>
                <w:sz w:val="28"/>
                <w:szCs w:val="28"/>
              </w:rPr>
              <w:t>Expected on first run</w:t>
            </w:r>
          </w:p>
        </w:tc>
      </w:tr>
      <w:tr w:rsidR="00EE7A4B" w:rsidRPr="00190986" w14:paraId="68FEF241" w14:textId="77777777">
        <w:tblPrEx>
          <w:tblCellMar>
            <w:top w:w="0" w:type="dxa"/>
            <w:bottom w:w="0" w:type="dxa"/>
          </w:tblCellMar>
        </w:tblPrEx>
        <w:tc>
          <w:tcPr>
            <w:tcW w:w="1685" w:type="dxa"/>
            <w:tcMar>
              <w:top w:w="40" w:type="dxa"/>
              <w:left w:w="100" w:type="dxa"/>
              <w:bottom w:w="40" w:type="dxa"/>
              <w:right w:w="100" w:type="dxa"/>
            </w:tcMar>
          </w:tcPr>
          <w:p w14:paraId="389CC4F2"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Insert</w:t>
            </w:r>
          </w:p>
        </w:tc>
        <w:tc>
          <w:tcPr>
            <w:tcW w:w="4867" w:type="dxa"/>
            <w:tcMar>
              <w:top w:w="40" w:type="dxa"/>
              <w:left w:w="100" w:type="dxa"/>
              <w:bottom w:w="40" w:type="dxa"/>
              <w:right w:w="100" w:type="dxa"/>
            </w:tcMar>
          </w:tcPr>
          <w:p w14:paraId="713C5499"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A new record was created in the target table</w:t>
            </w:r>
          </w:p>
        </w:tc>
        <w:tc>
          <w:tcPr>
            <w:tcW w:w="2808" w:type="dxa"/>
            <w:tcMar>
              <w:top w:w="40" w:type="dxa"/>
              <w:left w:w="100" w:type="dxa"/>
              <w:bottom w:w="40" w:type="dxa"/>
              <w:right w:w="100" w:type="dxa"/>
            </w:tcMar>
          </w:tcPr>
          <w:p w14:paraId="328665DF"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All valid rows</w:t>
            </w:r>
          </w:p>
        </w:tc>
      </w:tr>
      <w:tr w:rsidR="00EE7A4B" w:rsidRPr="00190986" w14:paraId="477D59F6" w14:textId="77777777">
        <w:tblPrEx>
          <w:tblCellMar>
            <w:top w:w="0" w:type="dxa"/>
            <w:bottom w:w="0" w:type="dxa"/>
          </w:tblCellMar>
        </w:tblPrEx>
        <w:tc>
          <w:tcPr>
            <w:tcW w:w="1685" w:type="dxa"/>
            <w:tcMar>
              <w:top w:w="40" w:type="dxa"/>
              <w:left w:w="100" w:type="dxa"/>
              <w:bottom w:w="40" w:type="dxa"/>
              <w:right w:w="100" w:type="dxa"/>
            </w:tcMar>
          </w:tcPr>
          <w:p w14:paraId="17A08414"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Update</w:t>
            </w:r>
          </w:p>
        </w:tc>
        <w:tc>
          <w:tcPr>
            <w:tcW w:w="4867" w:type="dxa"/>
            <w:tcMar>
              <w:top w:w="40" w:type="dxa"/>
              <w:left w:w="100" w:type="dxa"/>
              <w:bottom w:w="40" w:type="dxa"/>
              <w:right w:w="100" w:type="dxa"/>
            </w:tcMar>
          </w:tcPr>
          <w:p w14:paraId="03F7AC4A"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An existing record was changed</w:t>
            </w:r>
          </w:p>
        </w:tc>
        <w:tc>
          <w:tcPr>
            <w:tcW w:w="2808" w:type="dxa"/>
            <w:tcMar>
              <w:top w:w="40" w:type="dxa"/>
              <w:left w:w="100" w:type="dxa"/>
              <w:bottom w:w="40" w:type="dxa"/>
              <w:right w:w="100" w:type="dxa"/>
            </w:tcMar>
          </w:tcPr>
          <w:p w14:paraId="4F994F20"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None, if the table was empty</w:t>
            </w:r>
          </w:p>
        </w:tc>
      </w:tr>
      <w:tr w:rsidR="00EE7A4B" w:rsidRPr="00190986" w14:paraId="63323C3A" w14:textId="77777777">
        <w:tblPrEx>
          <w:tblCellMar>
            <w:top w:w="0" w:type="dxa"/>
            <w:bottom w:w="0" w:type="dxa"/>
          </w:tblCellMar>
        </w:tblPrEx>
        <w:tc>
          <w:tcPr>
            <w:tcW w:w="1685" w:type="dxa"/>
            <w:tcMar>
              <w:top w:w="40" w:type="dxa"/>
              <w:left w:w="100" w:type="dxa"/>
              <w:bottom w:w="40" w:type="dxa"/>
              <w:right w:w="100" w:type="dxa"/>
            </w:tcMar>
          </w:tcPr>
          <w:p w14:paraId="2EF11C51"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Skip</w:t>
            </w:r>
          </w:p>
        </w:tc>
        <w:tc>
          <w:tcPr>
            <w:tcW w:w="4867" w:type="dxa"/>
            <w:tcMar>
              <w:top w:w="40" w:type="dxa"/>
              <w:left w:w="100" w:type="dxa"/>
              <w:bottom w:w="40" w:type="dxa"/>
              <w:right w:w="100" w:type="dxa"/>
            </w:tcMar>
          </w:tcPr>
          <w:p w14:paraId="72D8231E"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The row was excluded by a condition or script</w:t>
            </w:r>
          </w:p>
        </w:tc>
        <w:tc>
          <w:tcPr>
            <w:tcW w:w="2808" w:type="dxa"/>
            <w:tcMar>
              <w:top w:w="40" w:type="dxa"/>
              <w:left w:w="100" w:type="dxa"/>
              <w:bottom w:w="40" w:type="dxa"/>
              <w:right w:w="100" w:type="dxa"/>
            </w:tcMar>
          </w:tcPr>
          <w:p w14:paraId="68C831FA"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Only rows meeting the skip rule</w:t>
            </w:r>
          </w:p>
        </w:tc>
      </w:tr>
      <w:tr w:rsidR="00EE7A4B" w:rsidRPr="00190986" w14:paraId="3824C339" w14:textId="77777777">
        <w:tblPrEx>
          <w:tblCellMar>
            <w:top w:w="0" w:type="dxa"/>
            <w:bottom w:w="0" w:type="dxa"/>
          </w:tblCellMar>
        </w:tblPrEx>
        <w:tc>
          <w:tcPr>
            <w:tcW w:w="1685" w:type="dxa"/>
            <w:tcMar>
              <w:top w:w="40" w:type="dxa"/>
              <w:left w:w="100" w:type="dxa"/>
              <w:bottom w:w="40" w:type="dxa"/>
              <w:right w:w="100" w:type="dxa"/>
            </w:tcMar>
          </w:tcPr>
          <w:p w14:paraId="193D794E"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Ignore</w:t>
            </w:r>
          </w:p>
        </w:tc>
        <w:tc>
          <w:tcPr>
            <w:tcW w:w="4867" w:type="dxa"/>
            <w:tcMar>
              <w:top w:w="40" w:type="dxa"/>
              <w:left w:w="100" w:type="dxa"/>
              <w:bottom w:w="40" w:type="dxa"/>
              <w:right w:w="100" w:type="dxa"/>
            </w:tcMar>
          </w:tcPr>
          <w:p w14:paraId="66635EF4"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The row matched a record and was left unchanged</w:t>
            </w:r>
          </w:p>
        </w:tc>
        <w:tc>
          <w:tcPr>
            <w:tcW w:w="2808" w:type="dxa"/>
            <w:tcMar>
              <w:top w:w="40" w:type="dxa"/>
              <w:left w:w="100" w:type="dxa"/>
              <w:bottom w:w="40" w:type="dxa"/>
              <w:right w:w="100" w:type="dxa"/>
            </w:tcMar>
          </w:tcPr>
          <w:p w14:paraId="0D3EAAA2"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None on first run</w:t>
            </w:r>
          </w:p>
        </w:tc>
      </w:tr>
      <w:tr w:rsidR="00EE7A4B" w:rsidRPr="00190986" w14:paraId="34682118" w14:textId="77777777">
        <w:tblPrEx>
          <w:tblCellMar>
            <w:top w:w="0" w:type="dxa"/>
            <w:bottom w:w="0" w:type="dxa"/>
          </w:tblCellMar>
        </w:tblPrEx>
        <w:tc>
          <w:tcPr>
            <w:tcW w:w="1685" w:type="dxa"/>
            <w:tcMar>
              <w:top w:w="40" w:type="dxa"/>
              <w:left w:w="100" w:type="dxa"/>
              <w:bottom w:w="40" w:type="dxa"/>
              <w:right w:w="100" w:type="dxa"/>
            </w:tcMar>
          </w:tcPr>
          <w:p w14:paraId="75622849"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lastRenderedPageBreak/>
              <w:t>Error</w:t>
            </w:r>
          </w:p>
        </w:tc>
        <w:tc>
          <w:tcPr>
            <w:tcW w:w="4867" w:type="dxa"/>
            <w:tcMar>
              <w:top w:w="40" w:type="dxa"/>
              <w:left w:w="100" w:type="dxa"/>
              <w:bottom w:w="40" w:type="dxa"/>
              <w:right w:w="100" w:type="dxa"/>
            </w:tcMar>
          </w:tcPr>
          <w:p w14:paraId="51B07CC4"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The row could not be processed</w:t>
            </w:r>
          </w:p>
        </w:tc>
        <w:tc>
          <w:tcPr>
            <w:tcW w:w="2808" w:type="dxa"/>
            <w:tcMar>
              <w:top w:w="40" w:type="dxa"/>
              <w:left w:w="100" w:type="dxa"/>
              <w:bottom w:w="40" w:type="dxa"/>
              <w:right w:w="100" w:type="dxa"/>
            </w:tcMar>
          </w:tcPr>
          <w:p w14:paraId="7AAF5BF8"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None, or each one explained</w:t>
            </w:r>
          </w:p>
        </w:tc>
      </w:tr>
    </w:tbl>
    <w:p w14:paraId="19CA740E" w14:textId="77777777" w:rsidR="00EE7A4B" w:rsidRPr="00190986" w:rsidRDefault="00EE7A4B" w:rsidP="00190986">
      <w:pPr>
        <w:spacing w:after="60" w:line="360" w:lineRule="auto"/>
        <w:rPr>
          <w:rFonts w:ascii="Times New Roman" w:hAnsi="Times New Roman" w:cs="Times New Roman"/>
          <w:sz w:val="28"/>
          <w:szCs w:val="28"/>
        </w:rPr>
      </w:pPr>
    </w:p>
    <w:p w14:paraId="06D30ADE"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6.2 Reconciling the totals</w:t>
      </w:r>
    </w:p>
    <w:p w14:paraId="69548897"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 xml:space="preserve">The most important check is reconciliation. The number of spreadsheet data rows should equal the number of </w:t>
      </w:r>
      <w:proofErr w:type="gramStart"/>
      <w:r w:rsidRPr="00190986">
        <w:rPr>
          <w:rFonts w:ascii="Times New Roman" w:hAnsi="Times New Roman" w:cs="Times New Roman"/>
          <w:sz w:val="28"/>
          <w:szCs w:val="28"/>
        </w:rPr>
        <w:t>import</w:t>
      </w:r>
      <w:proofErr w:type="gramEnd"/>
      <w:r w:rsidRPr="00190986">
        <w:rPr>
          <w:rFonts w:ascii="Times New Roman" w:hAnsi="Times New Roman" w:cs="Times New Roman"/>
          <w:sz w:val="28"/>
          <w:szCs w:val="28"/>
        </w:rPr>
        <w:t xml:space="preserve"> set rows, and the number of import set rows should equal the sum of inserted, updated, skipped, ignored and errored</w:t>
      </w:r>
      <w:r w:rsidRPr="00190986">
        <w:rPr>
          <w:rFonts w:ascii="Times New Roman" w:hAnsi="Times New Roman" w:cs="Times New Roman"/>
          <w:sz w:val="28"/>
          <w:szCs w:val="28"/>
        </w:rPr>
        <w:t xml:space="preserve"> rows. If the totals do not reconcile, a row has been lost or counted twice, and the cause must be found before validation continues. A simple worksheet with these counts, recorded for each run, is sufficient evidence for the milestone.</w:t>
      </w:r>
    </w:p>
    <w:p w14:paraId="6B08ED8F"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6.3 Opening an erro</w:t>
      </w:r>
      <w:r w:rsidRPr="00190986">
        <w:rPr>
          <w:rFonts w:ascii="Times New Roman" w:hAnsi="Times New Roman" w:cs="Times New Roman"/>
          <w:sz w:val="28"/>
          <w:szCs w:val="28"/>
        </w:rPr>
        <w:t>red row</w:t>
      </w:r>
    </w:p>
    <w:p w14:paraId="508E6595"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Each errored row has a status message describing the cause. The message usually names the field or value that failed, such as a choice value that is not in the list or a date that could not be converted. The fix is made in the spreadsheet or in the</w:t>
      </w:r>
      <w:r w:rsidRPr="00190986">
        <w:rPr>
          <w:rFonts w:ascii="Times New Roman" w:hAnsi="Times New Roman" w:cs="Times New Roman"/>
          <w:sz w:val="28"/>
          <w:szCs w:val="28"/>
        </w:rPr>
        <w:t xml:space="preserve"> transform, and the import set is then reloaded or the run repeated. An errored row should never be left unexplained in the final record.</w:t>
      </w:r>
    </w:p>
    <w:p w14:paraId="01DBEEDB" w14:textId="77777777" w:rsidR="00EE7A4B" w:rsidRPr="00190986" w:rsidRDefault="001D2553" w:rsidP="00190986">
      <w:pPr>
        <w:pStyle w:val="Heading1"/>
        <w:pageBreakBefore/>
        <w:spacing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7. Validating the Transformed Data</w:t>
      </w:r>
    </w:p>
    <w:p w14:paraId="6D670659"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 xml:space="preserve">Reconciling the counts shows that every row was processed. Validation goes further </w:t>
      </w:r>
      <w:r w:rsidRPr="00190986">
        <w:rPr>
          <w:rFonts w:ascii="Times New Roman" w:hAnsi="Times New Roman" w:cs="Times New Roman"/>
          <w:sz w:val="28"/>
          <w:szCs w:val="28"/>
        </w:rPr>
        <w:t>and shows that the values in the target table are correct. Validation compares selected records with the source spreadsheet, checks each type of field, and confirms that the table holds what the business expects.</w:t>
      </w:r>
    </w:p>
    <w:p w14:paraId="246B666B"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7.1 Choosing the validation sample</w:t>
      </w:r>
    </w:p>
    <w:p w14:paraId="4744D86F"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For a sm</w:t>
      </w:r>
      <w:r w:rsidRPr="00190986">
        <w:rPr>
          <w:rFonts w:ascii="Times New Roman" w:hAnsi="Times New Roman" w:cs="Times New Roman"/>
          <w:sz w:val="28"/>
          <w:szCs w:val="28"/>
        </w:rPr>
        <w:t xml:space="preserve">all dataset, every record can be compared. For a larger one, a representative sample should be chosen. The sample should include the first and last rows of the spreadsheet, any row changed by a script, any row with a lookup, and a selection of rows across </w:t>
      </w:r>
      <w:r w:rsidRPr="00190986">
        <w:rPr>
          <w:rFonts w:ascii="Times New Roman" w:hAnsi="Times New Roman" w:cs="Times New Roman"/>
          <w:sz w:val="28"/>
          <w:szCs w:val="28"/>
        </w:rPr>
        <w:t>each category and status. Recording which rows were checked makes the validation repeatable.</w:t>
      </w:r>
    </w:p>
    <w:p w14:paraId="372FF1B1"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7.2 Validation checks</w:t>
      </w:r>
    </w:p>
    <w:p w14:paraId="4557E533" w14:textId="77777777" w:rsidR="00EE7A4B" w:rsidRPr="00190986" w:rsidRDefault="00EE7A4B" w:rsidP="00190986">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306"/>
        <w:gridCol w:w="2995"/>
      </w:tblGrid>
      <w:tr w:rsidR="00EE7A4B" w:rsidRPr="00190986" w14:paraId="756D37F9" w14:textId="77777777">
        <w:tblPrEx>
          <w:tblCellMar>
            <w:top w:w="0" w:type="dxa"/>
            <w:bottom w:w="0" w:type="dxa"/>
          </w:tblCellMar>
        </w:tblPrEx>
        <w:trPr>
          <w:tblHeader/>
        </w:trPr>
        <w:tc>
          <w:tcPr>
            <w:tcW w:w="2059" w:type="dxa"/>
            <w:shd w:val="clear" w:color="auto" w:fill="1F4E79"/>
            <w:tcMar>
              <w:top w:w="40" w:type="dxa"/>
              <w:left w:w="100" w:type="dxa"/>
              <w:bottom w:w="40" w:type="dxa"/>
              <w:right w:w="100" w:type="dxa"/>
            </w:tcMar>
          </w:tcPr>
          <w:p w14:paraId="58009D75"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b/>
                <w:bCs/>
                <w:color w:val="FFFFFF"/>
                <w:sz w:val="28"/>
                <w:szCs w:val="28"/>
              </w:rPr>
              <w:t>Check</w:t>
            </w:r>
          </w:p>
        </w:tc>
        <w:tc>
          <w:tcPr>
            <w:tcW w:w="4306" w:type="dxa"/>
            <w:shd w:val="clear" w:color="auto" w:fill="1F4E79"/>
            <w:tcMar>
              <w:top w:w="40" w:type="dxa"/>
              <w:left w:w="100" w:type="dxa"/>
              <w:bottom w:w="40" w:type="dxa"/>
              <w:right w:w="100" w:type="dxa"/>
            </w:tcMar>
          </w:tcPr>
          <w:p w14:paraId="2AA579BB"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b/>
                <w:bCs/>
                <w:color w:val="FFFFFF"/>
                <w:sz w:val="28"/>
                <w:szCs w:val="28"/>
              </w:rPr>
              <w:t>How to verify</w:t>
            </w:r>
          </w:p>
        </w:tc>
        <w:tc>
          <w:tcPr>
            <w:tcW w:w="2995" w:type="dxa"/>
            <w:shd w:val="clear" w:color="auto" w:fill="1F4E79"/>
            <w:tcMar>
              <w:top w:w="40" w:type="dxa"/>
              <w:left w:w="100" w:type="dxa"/>
              <w:bottom w:w="40" w:type="dxa"/>
              <w:right w:w="100" w:type="dxa"/>
            </w:tcMar>
          </w:tcPr>
          <w:p w14:paraId="293BC7D0"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b/>
                <w:bCs/>
                <w:color w:val="FFFFFF"/>
                <w:sz w:val="28"/>
                <w:szCs w:val="28"/>
              </w:rPr>
              <w:t>Pass condition</w:t>
            </w:r>
          </w:p>
        </w:tc>
      </w:tr>
      <w:tr w:rsidR="00EE7A4B" w:rsidRPr="00190986" w14:paraId="717D015D" w14:textId="77777777">
        <w:tblPrEx>
          <w:tblCellMar>
            <w:top w:w="0" w:type="dxa"/>
            <w:bottom w:w="0" w:type="dxa"/>
          </w:tblCellMar>
        </w:tblPrEx>
        <w:tc>
          <w:tcPr>
            <w:tcW w:w="2059" w:type="dxa"/>
            <w:tcMar>
              <w:top w:w="40" w:type="dxa"/>
              <w:left w:w="100" w:type="dxa"/>
              <w:bottom w:w="40" w:type="dxa"/>
              <w:right w:w="100" w:type="dxa"/>
            </w:tcMar>
          </w:tcPr>
          <w:p w14:paraId="7A093B3F"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Record count</w:t>
            </w:r>
          </w:p>
        </w:tc>
        <w:tc>
          <w:tcPr>
            <w:tcW w:w="4306" w:type="dxa"/>
            <w:tcMar>
              <w:top w:w="40" w:type="dxa"/>
              <w:left w:w="100" w:type="dxa"/>
              <w:bottom w:w="40" w:type="dxa"/>
              <w:right w:w="100" w:type="dxa"/>
            </w:tcMar>
          </w:tcPr>
          <w:p w14:paraId="4F32E063"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Count rows in the target table with a filter on the import</w:t>
            </w:r>
          </w:p>
        </w:tc>
        <w:tc>
          <w:tcPr>
            <w:tcW w:w="2995" w:type="dxa"/>
            <w:tcMar>
              <w:top w:w="40" w:type="dxa"/>
              <w:left w:w="100" w:type="dxa"/>
              <w:bottom w:w="40" w:type="dxa"/>
              <w:right w:w="100" w:type="dxa"/>
            </w:tcMar>
          </w:tcPr>
          <w:p w14:paraId="6DD72395"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Equals inserted plus updated rows</w:t>
            </w:r>
          </w:p>
        </w:tc>
      </w:tr>
      <w:tr w:rsidR="00EE7A4B" w:rsidRPr="00190986" w14:paraId="2768E850" w14:textId="77777777">
        <w:tblPrEx>
          <w:tblCellMar>
            <w:top w:w="0" w:type="dxa"/>
            <w:bottom w:w="0" w:type="dxa"/>
          </w:tblCellMar>
        </w:tblPrEx>
        <w:tc>
          <w:tcPr>
            <w:tcW w:w="2059" w:type="dxa"/>
            <w:tcMar>
              <w:top w:w="40" w:type="dxa"/>
              <w:left w:w="100" w:type="dxa"/>
              <w:bottom w:w="40" w:type="dxa"/>
              <w:right w:w="100" w:type="dxa"/>
            </w:tcMar>
          </w:tcPr>
          <w:p w14:paraId="63AA3EE6"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Mandatory fields</w:t>
            </w:r>
          </w:p>
        </w:tc>
        <w:tc>
          <w:tcPr>
            <w:tcW w:w="4306" w:type="dxa"/>
            <w:tcMar>
              <w:top w:w="40" w:type="dxa"/>
              <w:left w:w="100" w:type="dxa"/>
              <w:bottom w:w="40" w:type="dxa"/>
              <w:right w:w="100" w:type="dxa"/>
            </w:tcMar>
          </w:tcPr>
          <w:p w14:paraId="153BEFF9"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Filter for empty Asset Tag and Asset Name</w:t>
            </w:r>
          </w:p>
        </w:tc>
        <w:tc>
          <w:tcPr>
            <w:tcW w:w="2995" w:type="dxa"/>
            <w:tcMar>
              <w:top w:w="40" w:type="dxa"/>
              <w:left w:w="100" w:type="dxa"/>
              <w:bottom w:w="40" w:type="dxa"/>
              <w:right w:w="100" w:type="dxa"/>
            </w:tcMar>
          </w:tcPr>
          <w:p w14:paraId="3771E4F2"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No empty values</w:t>
            </w:r>
          </w:p>
        </w:tc>
      </w:tr>
      <w:tr w:rsidR="00EE7A4B" w:rsidRPr="00190986" w14:paraId="73BF33A3" w14:textId="77777777">
        <w:tblPrEx>
          <w:tblCellMar>
            <w:top w:w="0" w:type="dxa"/>
            <w:bottom w:w="0" w:type="dxa"/>
          </w:tblCellMar>
        </w:tblPrEx>
        <w:tc>
          <w:tcPr>
            <w:tcW w:w="2059" w:type="dxa"/>
            <w:tcMar>
              <w:top w:w="40" w:type="dxa"/>
              <w:left w:w="100" w:type="dxa"/>
              <w:bottom w:w="40" w:type="dxa"/>
              <w:right w:w="100" w:type="dxa"/>
            </w:tcMar>
          </w:tcPr>
          <w:p w14:paraId="7EA51B14"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Choice values</w:t>
            </w:r>
          </w:p>
        </w:tc>
        <w:tc>
          <w:tcPr>
            <w:tcW w:w="4306" w:type="dxa"/>
            <w:tcMar>
              <w:top w:w="40" w:type="dxa"/>
              <w:left w:w="100" w:type="dxa"/>
              <w:bottom w:w="40" w:type="dxa"/>
              <w:right w:w="100" w:type="dxa"/>
            </w:tcMar>
          </w:tcPr>
          <w:p w14:paraId="1F0CBC30"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Group by Category and by Status</w:t>
            </w:r>
          </w:p>
        </w:tc>
        <w:tc>
          <w:tcPr>
            <w:tcW w:w="2995" w:type="dxa"/>
            <w:tcMar>
              <w:top w:w="40" w:type="dxa"/>
              <w:left w:w="100" w:type="dxa"/>
              <w:bottom w:w="40" w:type="dxa"/>
              <w:right w:w="100" w:type="dxa"/>
            </w:tcMar>
          </w:tcPr>
          <w:p w14:paraId="469C42E5"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Only agreed labels appear</w:t>
            </w:r>
          </w:p>
        </w:tc>
      </w:tr>
      <w:tr w:rsidR="00EE7A4B" w:rsidRPr="00190986" w14:paraId="67123912" w14:textId="77777777">
        <w:tblPrEx>
          <w:tblCellMar>
            <w:top w:w="0" w:type="dxa"/>
            <w:bottom w:w="0" w:type="dxa"/>
          </w:tblCellMar>
        </w:tblPrEx>
        <w:tc>
          <w:tcPr>
            <w:tcW w:w="2059" w:type="dxa"/>
            <w:tcMar>
              <w:top w:w="40" w:type="dxa"/>
              <w:left w:w="100" w:type="dxa"/>
              <w:bottom w:w="40" w:type="dxa"/>
              <w:right w:w="100" w:type="dxa"/>
            </w:tcMar>
          </w:tcPr>
          <w:p w14:paraId="092CFC5D"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Dates</w:t>
            </w:r>
          </w:p>
        </w:tc>
        <w:tc>
          <w:tcPr>
            <w:tcW w:w="4306" w:type="dxa"/>
            <w:tcMar>
              <w:top w:w="40" w:type="dxa"/>
              <w:left w:w="100" w:type="dxa"/>
              <w:bottom w:w="40" w:type="dxa"/>
              <w:right w:w="100" w:type="dxa"/>
            </w:tcMar>
          </w:tcPr>
          <w:p w14:paraId="1DDA30E9"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Compare Purchase Date for sample rows</w:t>
            </w:r>
          </w:p>
        </w:tc>
        <w:tc>
          <w:tcPr>
            <w:tcW w:w="2995" w:type="dxa"/>
            <w:tcMar>
              <w:top w:w="40" w:type="dxa"/>
              <w:left w:w="100" w:type="dxa"/>
              <w:bottom w:w="40" w:type="dxa"/>
              <w:right w:w="100" w:type="dxa"/>
            </w:tcMar>
          </w:tcPr>
          <w:p w14:paraId="56932C2A"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Dates match the spreadsheet exactly</w:t>
            </w:r>
          </w:p>
        </w:tc>
      </w:tr>
      <w:tr w:rsidR="00EE7A4B" w:rsidRPr="00190986" w14:paraId="621F992F" w14:textId="77777777">
        <w:tblPrEx>
          <w:tblCellMar>
            <w:top w:w="0" w:type="dxa"/>
            <w:bottom w:w="0" w:type="dxa"/>
          </w:tblCellMar>
        </w:tblPrEx>
        <w:tc>
          <w:tcPr>
            <w:tcW w:w="2059" w:type="dxa"/>
            <w:tcMar>
              <w:top w:w="40" w:type="dxa"/>
              <w:left w:w="100" w:type="dxa"/>
              <w:bottom w:w="40" w:type="dxa"/>
              <w:right w:w="100" w:type="dxa"/>
            </w:tcMar>
          </w:tcPr>
          <w:p w14:paraId="4124645F"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lastRenderedPageBreak/>
              <w:t>Numbers</w:t>
            </w:r>
          </w:p>
        </w:tc>
        <w:tc>
          <w:tcPr>
            <w:tcW w:w="4306" w:type="dxa"/>
            <w:tcMar>
              <w:top w:w="40" w:type="dxa"/>
              <w:left w:w="100" w:type="dxa"/>
              <w:bottom w:w="40" w:type="dxa"/>
              <w:right w:w="100" w:type="dxa"/>
            </w:tcMar>
          </w:tcPr>
          <w:p w14:paraId="2C2B5B84"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Compare Cost for sample rows</w:t>
            </w:r>
          </w:p>
        </w:tc>
        <w:tc>
          <w:tcPr>
            <w:tcW w:w="2995" w:type="dxa"/>
            <w:tcMar>
              <w:top w:w="40" w:type="dxa"/>
              <w:left w:w="100" w:type="dxa"/>
              <w:bottom w:w="40" w:type="dxa"/>
              <w:right w:w="100" w:type="dxa"/>
            </w:tcMar>
          </w:tcPr>
          <w:p w14:paraId="1662A9FA"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Values match, with no rounding or stray characters</w:t>
            </w:r>
          </w:p>
        </w:tc>
      </w:tr>
      <w:tr w:rsidR="00EE7A4B" w:rsidRPr="00190986" w14:paraId="0931CC67" w14:textId="77777777">
        <w:tblPrEx>
          <w:tblCellMar>
            <w:top w:w="0" w:type="dxa"/>
            <w:bottom w:w="0" w:type="dxa"/>
          </w:tblCellMar>
        </w:tblPrEx>
        <w:tc>
          <w:tcPr>
            <w:tcW w:w="2059" w:type="dxa"/>
            <w:tcMar>
              <w:top w:w="40" w:type="dxa"/>
              <w:left w:w="100" w:type="dxa"/>
              <w:bottom w:w="40" w:type="dxa"/>
              <w:right w:w="100" w:type="dxa"/>
            </w:tcMar>
          </w:tcPr>
          <w:p w14:paraId="71449735"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References</w:t>
            </w:r>
          </w:p>
        </w:tc>
        <w:tc>
          <w:tcPr>
            <w:tcW w:w="4306" w:type="dxa"/>
            <w:tcMar>
              <w:top w:w="40" w:type="dxa"/>
              <w:left w:w="100" w:type="dxa"/>
              <w:bottom w:w="40" w:type="dxa"/>
              <w:right w:w="100" w:type="dxa"/>
            </w:tcMar>
          </w:tcPr>
          <w:p w14:paraId="6F69C51C"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Check Assigned to for known users</w:t>
            </w:r>
          </w:p>
        </w:tc>
        <w:tc>
          <w:tcPr>
            <w:tcW w:w="2995" w:type="dxa"/>
            <w:tcMar>
              <w:top w:w="40" w:type="dxa"/>
              <w:left w:w="100" w:type="dxa"/>
              <w:bottom w:w="40" w:type="dxa"/>
              <w:right w:w="100" w:type="dxa"/>
            </w:tcMar>
          </w:tcPr>
          <w:p w14:paraId="47BBC2ED"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Links point to the intended user</w:t>
            </w:r>
          </w:p>
        </w:tc>
      </w:tr>
      <w:tr w:rsidR="00EE7A4B" w:rsidRPr="00190986" w14:paraId="29259AD0" w14:textId="77777777">
        <w:tblPrEx>
          <w:tblCellMar>
            <w:top w:w="0" w:type="dxa"/>
            <w:bottom w:w="0" w:type="dxa"/>
          </w:tblCellMar>
        </w:tblPrEx>
        <w:tc>
          <w:tcPr>
            <w:tcW w:w="2059" w:type="dxa"/>
            <w:tcMar>
              <w:top w:w="40" w:type="dxa"/>
              <w:left w:w="100" w:type="dxa"/>
              <w:bottom w:w="40" w:type="dxa"/>
              <w:right w:w="100" w:type="dxa"/>
            </w:tcMar>
          </w:tcPr>
          <w:p w14:paraId="567B37C6"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Text values</w:t>
            </w:r>
          </w:p>
        </w:tc>
        <w:tc>
          <w:tcPr>
            <w:tcW w:w="4306" w:type="dxa"/>
            <w:tcMar>
              <w:top w:w="40" w:type="dxa"/>
              <w:left w:w="100" w:type="dxa"/>
              <w:bottom w:w="40" w:type="dxa"/>
              <w:right w:w="100" w:type="dxa"/>
            </w:tcMar>
          </w:tcPr>
          <w:p w14:paraId="50179526"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Check for leading or trailing spaces</w:t>
            </w:r>
          </w:p>
        </w:tc>
        <w:tc>
          <w:tcPr>
            <w:tcW w:w="2995" w:type="dxa"/>
            <w:tcMar>
              <w:top w:w="40" w:type="dxa"/>
              <w:left w:w="100" w:type="dxa"/>
              <w:bottom w:w="40" w:type="dxa"/>
              <w:right w:w="100" w:type="dxa"/>
            </w:tcMar>
          </w:tcPr>
          <w:p w14:paraId="33C1B410"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No stray spaces in key fields</w:t>
            </w:r>
          </w:p>
        </w:tc>
      </w:tr>
    </w:tbl>
    <w:p w14:paraId="22B0DE9A" w14:textId="77777777" w:rsidR="00EE7A4B" w:rsidRPr="00190986" w:rsidRDefault="00EE7A4B" w:rsidP="00190986">
      <w:pPr>
        <w:spacing w:after="60" w:line="360" w:lineRule="auto"/>
        <w:rPr>
          <w:rFonts w:ascii="Times New Roman" w:hAnsi="Times New Roman" w:cs="Times New Roman"/>
          <w:sz w:val="28"/>
          <w:szCs w:val="28"/>
        </w:rPr>
      </w:pPr>
    </w:p>
    <w:p w14:paraId="765886E5"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7.3 Using list views and grouping</w:t>
      </w:r>
    </w:p>
    <w:p w14:paraId="3D3BEDF0"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The list view of the target table can be filtered and grouped to speed up validation. Grouping by Status shows whether any unexpected values exist. Sorting by Asset Tag makes it easy to see whether a key appears more than once. Adding the Updated column to</w:t>
      </w:r>
      <w:r w:rsidRPr="00190986">
        <w:rPr>
          <w:rFonts w:ascii="Times New Roman" w:hAnsi="Times New Roman" w:cs="Times New Roman"/>
          <w:sz w:val="28"/>
          <w:szCs w:val="28"/>
        </w:rPr>
        <w:t xml:space="preserve"> the list shows which records were changed by the most recent run. These views are quick, but they should be backed by a sample of direct comparisons with the spreadsheet.</w:t>
      </w:r>
    </w:p>
    <w:p w14:paraId="3F23D5A5"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7.4 Recording the validation outcome</w:t>
      </w:r>
    </w:p>
    <w:p w14:paraId="5CC80364"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 xml:space="preserve">Record each check, the sample used, the result </w:t>
      </w:r>
      <w:r w:rsidRPr="00190986">
        <w:rPr>
          <w:rFonts w:ascii="Times New Roman" w:hAnsi="Times New Roman" w:cs="Times New Roman"/>
          <w:sz w:val="28"/>
          <w:szCs w:val="28"/>
        </w:rPr>
        <w:t>and any exception. An exception should be explained, for example by noting that a row was skipped because it lacked an Asset Tag and was recorded in the import set with a reason. A validation record that reports exceptions honestly is more credible than on</w:t>
      </w:r>
      <w:r w:rsidRPr="00190986">
        <w:rPr>
          <w:rFonts w:ascii="Times New Roman" w:hAnsi="Times New Roman" w:cs="Times New Roman"/>
          <w:sz w:val="28"/>
          <w:szCs w:val="28"/>
        </w:rPr>
        <w:t>e that reports no issues.</w:t>
      </w:r>
    </w:p>
    <w:p w14:paraId="0036F51D"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8. Why Duplicates Occur</w:t>
      </w:r>
    </w:p>
    <w:p w14:paraId="57660E95"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Duplicates rarely appear for a single reason. Understanding the usual causes helps the team prevent them, rather than simply removing the records once they appear.</w:t>
      </w:r>
    </w:p>
    <w:p w14:paraId="014A5B0D"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8.1 Re-running an import without coalesce</w:t>
      </w:r>
    </w:p>
    <w:p w14:paraId="1C93B952"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The most common cause is loading the same spreadsheet twice. Without coalesce, the transform treats every row as new, so the second run inserts a full copy of the data. Every asset then appears twice, and totals do</w:t>
      </w:r>
      <w:r w:rsidRPr="00190986">
        <w:rPr>
          <w:rFonts w:ascii="Times New Roman" w:hAnsi="Times New Roman" w:cs="Times New Roman"/>
          <w:sz w:val="28"/>
          <w:szCs w:val="28"/>
        </w:rPr>
        <w:t>uble. This is the case that coalesce is designed to prevent.</w:t>
      </w:r>
    </w:p>
    <w:p w14:paraId="6A395016"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8.2 Overlapping spreadsheets</w:t>
      </w:r>
    </w:p>
    <w:p w14:paraId="33C24468"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Duplicates also occur when two spreadsheets contain some of the same assets, for example when a team exports its list and another team exports a later version. If bot</w:t>
      </w:r>
      <w:r w:rsidRPr="00190986">
        <w:rPr>
          <w:rFonts w:ascii="Times New Roman" w:hAnsi="Times New Roman" w:cs="Times New Roman"/>
          <w:sz w:val="28"/>
          <w:szCs w:val="28"/>
        </w:rPr>
        <w:t>h are loaded without a matching key, each shared asset appears twice. Coalesce on the Asset Tag solves this, because the second file updates the existing records rather than adding new ones.</w:t>
      </w:r>
    </w:p>
    <w:p w14:paraId="3EC714DC"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8.3 Inconsistent keys</w:t>
      </w:r>
    </w:p>
    <w:p w14:paraId="767815E8"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A key that is not clean causes duplicates e</w:t>
      </w:r>
      <w:r w:rsidRPr="00190986">
        <w:rPr>
          <w:rFonts w:ascii="Times New Roman" w:hAnsi="Times New Roman" w:cs="Times New Roman"/>
          <w:sz w:val="28"/>
          <w:szCs w:val="28"/>
        </w:rPr>
        <w:t xml:space="preserve">ven when coalesce is enabled. AST-1001 and AST-1001 with a trailing space, or AST-1001 and ast-1001, are treated as different values, so both are inserted. Keys should be normalised, typically by trimming spaces and applying one case, before they are used </w:t>
      </w:r>
      <w:r w:rsidRPr="00190986">
        <w:rPr>
          <w:rFonts w:ascii="Times New Roman" w:hAnsi="Times New Roman" w:cs="Times New Roman"/>
          <w:sz w:val="28"/>
          <w:szCs w:val="28"/>
        </w:rPr>
        <w:t>for matching.</w:t>
      </w:r>
    </w:p>
    <w:p w14:paraId="77ED6B40"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8.4 Keys that are not unique</w:t>
      </w:r>
    </w:p>
    <w:p w14:paraId="6A386DC2"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If the chosen key is not actually unique in the real world, coalesce will merge records that should remain separate. Two different assets sharing an Asset Tag would be treated as one, and one would be overwritten.</w:t>
      </w:r>
      <w:r w:rsidRPr="00190986">
        <w:rPr>
          <w:rFonts w:ascii="Times New Roman" w:hAnsi="Times New Roman" w:cs="Times New Roman"/>
          <w:sz w:val="28"/>
          <w:szCs w:val="28"/>
        </w:rPr>
        <w:t xml:space="preserve"> Before coalesce is enabled, the key should be checked against the spreadsheet for uniqueness, and any shared values should be investigated.</w:t>
      </w:r>
    </w:p>
    <w:p w14:paraId="11D7A0E4"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9. Enabling Coalesce on the Unique Key</w:t>
      </w:r>
    </w:p>
    <w:p w14:paraId="18441682"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lastRenderedPageBreak/>
        <w:t>Enabling coalesce is a configuration change on the transform map. It is simp</w:t>
      </w:r>
      <w:r w:rsidRPr="00190986">
        <w:rPr>
          <w:rFonts w:ascii="Times New Roman" w:hAnsi="Times New Roman" w:cs="Times New Roman"/>
          <w:sz w:val="28"/>
          <w:szCs w:val="28"/>
        </w:rPr>
        <w:t>le to make, but its effect is significant, so the steps should be followed deliberately and the result checked.</w:t>
      </w:r>
    </w:p>
    <w:p w14:paraId="07203E3D"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9.1 Locating the field map</w:t>
      </w:r>
    </w:p>
    <w:p w14:paraId="7B0068CC"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Open the All menu, type System Import Sets, and open Transform Maps.</w:t>
      </w:r>
    </w:p>
    <w:p w14:paraId="59C1549E"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Open the Asset Inventory transform map.</w:t>
      </w:r>
    </w:p>
    <w:p w14:paraId="68D80AA3"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In the F</w:t>
      </w:r>
      <w:r w:rsidRPr="00190986">
        <w:rPr>
          <w:rFonts w:ascii="Times New Roman" w:hAnsi="Times New Roman" w:cs="Times New Roman"/>
          <w:sz w:val="28"/>
          <w:szCs w:val="28"/>
        </w:rPr>
        <w:t xml:space="preserve">ield Maps related list, locate the field map for Asset Tag, which copies </w:t>
      </w:r>
      <w:proofErr w:type="spellStart"/>
      <w:r w:rsidRPr="00190986">
        <w:rPr>
          <w:rFonts w:ascii="Times New Roman" w:hAnsi="Times New Roman" w:cs="Times New Roman"/>
          <w:sz w:val="28"/>
          <w:szCs w:val="28"/>
        </w:rPr>
        <w:t>asset_tag</w:t>
      </w:r>
      <w:proofErr w:type="spellEnd"/>
      <w:r w:rsidRPr="00190986">
        <w:rPr>
          <w:rFonts w:ascii="Times New Roman" w:hAnsi="Times New Roman" w:cs="Times New Roman"/>
          <w:sz w:val="28"/>
          <w:szCs w:val="28"/>
        </w:rPr>
        <w:t xml:space="preserve"> from the import set to </w:t>
      </w:r>
      <w:proofErr w:type="spellStart"/>
      <w:r w:rsidRPr="00190986">
        <w:rPr>
          <w:rFonts w:ascii="Times New Roman" w:hAnsi="Times New Roman" w:cs="Times New Roman"/>
          <w:sz w:val="28"/>
          <w:szCs w:val="28"/>
        </w:rPr>
        <w:t>u_asset_tag</w:t>
      </w:r>
      <w:proofErr w:type="spellEnd"/>
      <w:r w:rsidRPr="00190986">
        <w:rPr>
          <w:rFonts w:ascii="Times New Roman" w:hAnsi="Times New Roman" w:cs="Times New Roman"/>
          <w:sz w:val="28"/>
          <w:szCs w:val="28"/>
        </w:rPr>
        <w:t xml:space="preserve"> on the target.</w:t>
      </w:r>
    </w:p>
    <w:p w14:paraId="431CF5DE"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9.2 Setting the coalesce option</w:t>
      </w:r>
    </w:p>
    <w:p w14:paraId="491119A5"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Open the field map and tick the Coalesce checkbox. Save the record. The change applies to e</w:t>
      </w:r>
      <w:r w:rsidRPr="00190986">
        <w:rPr>
          <w:rFonts w:ascii="Times New Roman" w:hAnsi="Times New Roman" w:cs="Times New Roman"/>
          <w:sz w:val="28"/>
          <w:szCs w:val="28"/>
        </w:rPr>
        <w:t>very subsequent run of the map. Coalesce should be set on one field only in this exercise, because a single clean unique key gives the most predictable matching. The change should be recorded in the transform map description, together with the date and the</w:t>
      </w:r>
      <w:r w:rsidRPr="00190986">
        <w:rPr>
          <w:rFonts w:ascii="Times New Roman" w:hAnsi="Times New Roman" w:cs="Times New Roman"/>
          <w:sz w:val="28"/>
          <w:szCs w:val="28"/>
        </w:rPr>
        <w:t xml:space="preserve"> reason.</w:t>
      </w:r>
    </w:p>
    <w:p w14:paraId="30119A2C"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9.3 Confirming the setting is in effect</w:t>
      </w:r>
    </w:p>
    <w:p w14:paraId="2E544B8C"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Reopen the field map and confirm that the checkbox is still ticked. Check the transform map description for the note. If the map is in a state where it has been changed by another administrator, the change h</w:t>
      </w:r>
      <w:r w:rsidRPr="00190986">
        <w:rPr>
          <w:rFonts w:ascii="Times New Roman" w:hAnsi="Times New Roman" w:cs="Times New Roman"/>
          <w:sz w:val="28"/>
          <w:szCs w:val="28"/>
        </w:rPr>
        <w:t>istory of the record should be reviewed. Confirming the setting before running the test prevents a false sense of security.</w:t>
      </w:r>
    </w:p>
    <w:p w14:paraId="72E31139"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9.4 Choosing the coalesce target</w:t>
      </w:r>
    </w:p>
    <w:p w14:paraId="0C18AFF8"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 xml:space="preserve">Coalesce compares the incoming value with the target field, so the target field must hold the same </w:t>
      </w:r>
      <w:r w:rsidRPr="00190986">
        <w:rPr>
          <w:rFonts w:ascii="Times New Roman" w:hAnsi="Times New Roman" w:cs="Times New Roman"/>
          <w:sz w:val="28"/>
          <w:szCs w:val="28"/>
        </w:rPr>
        <w:t xml:space="preserve">kind of value as the source. Asset Tag is a string on both sides, which makes it suitable. A coalesce on a date or a decimal field would be far less reliable, </w:t>
      </w:r>
      <w:r w:rsidRPr="00190986">
        <w:rPr>
          <w:rFonts w:ascii="Times New Roman" w:hAnsi="Times New Roman" w:cs="Times New Roman"/>
          <w:sz w:val="28"/>
          <w:szCs w:val="28"/>
        </w:rPr>
        <w:lastRenderedPageBreak/>
        <w:t>because the same asset could appear with slightly different values. Keys should therefore be chos</w:t>
      </w:r>
      <w:r w:rsidRPr="00190986">
        <w:rPr>
          <w:rFonts w:ascii="Times New Roman" w:hAnsi="Times New Roman" w:cs="Times New Roman"/>
          <w:sz w:val="28"/>
          <w:szCs w:val="28"/>
        </w:rPr>
        <w:t>en from identifying text fields wherever possible.</w:t>
      </w:r>
    </w:p>
    <w:p w14:paraId="2A23851A"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10. Testing Coalesce with Repeat Runs</w:t>
      </w:r>
    </w:p>
    <w:p w14:paraId="2FB5FF47"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 xml:space="preserve">Enabling coalesce is not sufficient on its own. It must be tested, and the test should show that the record count stays the same and that existing records are updated </w:t>
      </w:r>
      <w:r w:rsidRPr="00190986">
        <w:rPr>
          <w:rFonts w:ascii="Times New Roman" w:hAnsi="Times New Roman" w:cs="Times New Roman"/>
          <w:sz w:val="28"/>
          <w:szCs w:val="28"/>
        </w:rPr>
        <w:t>when the same data is loaded again.</w:t>
      </w:r>
    </w:p>
    <w:p w14:paraId="740F0F8C"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10.1 The repeat run test</w:t>
      </w:r>
    </w:p>
    <w:p w14:paraId="00D45604"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Note the record count of the target table before the repeat run. This should equal the count after the first run.</w:t>
      </w:r>
    </w:p>
    <w:p w14:paraId="6CF47725"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Run the transform again on the same import set, or reload the same spreadsheet as</w:t>
      </w:r>
      <w:r w:rsidRPr="00190986">
        <w:rPr>
          <w:rFonts w:ascii="Times New Roman" w:hAnsi="Times New Roman" w:cs="Times New Roman"/>
          <w:sz w:val="28"/>
          <w:szCs w:val="28"/>
        </w:rPr>
        <w:t xml:space="preserve"> a new import set and run its transform.</w:t>
      </w:r>
    </w:p>
    <w:p w14:paraId="798BC046"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Check the action on each row. Rows should show Update, not Insert.</w:t>
      </w:r>
    </w:p>
    <w:p w14:paraId="015C3026"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Check the record count of the target table. It should be unchanged.</w:t>
      </w:r>
    </w:p>
    <w:p w14:paraId="48AFD8E0"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Check that no record has a duplicated Asset Tag.</w:t>
      </w:r>
    </w:p>
    <w:p w14:paraId="1D1FF6A0"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10.2 Testing a changed value</w:t>
      </w:r>
    </w:p>
    <w:p w14:paraId="6E45109E"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A stronger test changes one value in the spreadsheet, such as the location of one asset, and loads the file again. The row should show Update, and the location on the target reco</w:t>
      </w:r>
      <w:r w:rsidRPr="00190986">
        <w:rPr>
          <w:rFonts w:ascii="Times New Roman" w:hAnsi="Times New Roman" w:cs="Times New Roman"/>
          <w:sz w:val="28"/>
          <w:szCs w:val="28"/>
        </w:rPr>
        <w:t>rd should change to the new value. This confirms that coalesce updates the correct record and that the update is applied, not just that no duplicate was created.</w:t>
      </w:r>
    </w:p>
    <w:p w14:paraId="6A9B7BF3"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10.3 Testing a new record</w:t>
      </w:r>
    </w:p>
    <w:p w14:paraId="69EF1189"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A third test adds one new row to the spreadsheet with a new Asset Ta</w:t>
      </w:r>
      <w:r w:rsidRPr="00190986">
        <w:rPr>
          <w:rFonts w:ascii="Times New Roman" w:hAnsi="Times New Roman" w:cs="Times New Roman"/>
          <w:sz w:val="28"/>
          <w:szCs w:val="28"/>
        </w:rPr>
        <w:t xml:space="preserve">g and loads the file. The new row should show Insert, and the existing rows should show Update. </w:t>
      </w:r>
      <w:r w:rsidRPr="00190986">
        <w:rPr>
          <w:rFonts w:ascii="Times New Roman" w:hAnsi="Times New Roman" w:cs="Times New Roman"/>
          <w:sz w:val="28"/>
          <w:szCs w:val="28"/>
        </w:rPr>
        <w:lastRenderedPageBreak/>
        <w:t>The total record count should increase by exactly one. This confirms that coalesce matches only existing keys and that genuinely new assets are still added.</w:t>
      </w:r>
    </w:p>
    <w:p w14:paraId="1380A311"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10.</w:t>
      </w:r>
      <w:r w:rsidRPr="00190986">
        <w:rPr>
          <w:rFonts w:ascii="Times New Roman" w:hAnsi="Times New Roman" w:cs="Times New Roman"/>
          <w:sz w:val="28"/>
          <w:szCs w:val="28"/>
        </w:rPr>
        <w:t>4 Recording the tests</w:t>
      </w:r>
    </w:p>
    <w:p w14:paraId="48FC850A"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Record the record count and the action counts for each test, with the date and the import set used. The three tests together give strong evidence that coalesce works as intended in both directions, preventing duplicates while still ad</w:t>
      </w:r>
      <w:r w:rsidRPr="00190986">
        <w:rPr>
          <w:rFonts w:ascii="Times New Roman" w:hAnsi="Times New Roman" w:cs="Times New Roman"/>
          <w:sz w:val="28"/>
          <w:szCs w:val="28"/>
        </w:rPr>
        <w:t>ding new assets and updating existing ones.</w:t>
      </w:r>
    </w:p>
    <w:p w14:paraId="1A889D83"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11. Finding and Removing Existing Duplicates</w:t>
      </w:r>
    </w:p>
    <w:p w14:paraId="060F6C02"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If duplicates were created before coalesce was enabled, they must be found and removed. Leaving them in place means the target table gives inflated totals and the coal</w:t>
      </w:r>
      <w:r w:rsidRPr="00190986">
        <w:rPr>
          <w:rFonts w:ascii="Times New Roman" w:hAnsi="Times New Roman" w:cs="Times New Roman"/>
          <w:sz w:val="28"/>
          <w:szCs w:val="28"/>
        </w:rPr>
        <w:t>esce test cannot pass cleanly, because the duplicate keys already exist.</w:t>
      </w:r>
    </w:p>
    <w:p w14:paraId="18AF2BCC"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11.1 Finding duplicates</w:t>
      </w:r>
    </w:p>
    <w:p w14:paraId="132FE4E3"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Open the target table list and group or sort by Asset Tag. Any tag that appears more than once is a duplicate. The list view can also be filtered to show only records with a count greater than one, if the instance provides a suitable report. A simple sorte</w:t>
      </w:r>
      <w:r w:rsidRPr="00190986">
        <w:rPr>
          <w:rFonts w:ascii="Times New Roman" w:hAnsi="Times New Roman" w:cs="Times New Roman"/>
          <w:sz w:val="28"/>
          <w:szCs w:val="28"/>
        </w:rPr>
        <w:t>d list is sufficient for a small table. The duplicate records should be listed with their Sys IDs, Created dates and any differing values.</w:t>
      </w:r>
    </w:p>
    <w:p w14:paraId="2F6C9FA6"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11.2 Deciding which record to keep</w:t>
      </w:r>
    </w:p>
    <w:p w14:paraId="75356C35"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For each duplicate group, one record must be kept as the authoritative version. Th</w:t>
      </w:r>
      <w:r w:rsidRPr="00190986">
        <w:rPr>
          <w:rFonts w:ascii="Times New Roman" w:hAnsi="Times New Roman" w:cs="Times New Roman"/>
          <w:sz w:val="28"/>
          <w:szCs w:val="28"/>
        </w:rPr>
        <w:t>e usual choice is the most recent or most complete record, but the decision should follow the spreadsheet, which is the source of truth. If one record holds values that differ from the spreadsheet, the spreadsheet value should be treated as correct, and th</w:t>
      </w:r>
      <w:r w:rsidRPr="00190986">
        <w:rPr>
          <w:rFonts w:ascii="Times New Roman" w:hAnsi="Times New Roman" w:cs="Times New Roman"/>
          <w:sz w:val="28"/>
          <w:szCs w:val="28"/>
        </w:rPr>
        <w:t>e record should be updated to match.</w:t>
      </w:r>
    </w:p>
    <w:p w14:paraId="1D852358"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11.3 Removing duplicates</w:t>
      </w:r>
    </w:p>
    <w:p w14:paraId="17A9A4A3"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lastRenderedPageBreak/>
        <w:t>The surplus records should be deleted, not left in place with a note. Deleting is done from the list view by selecting the records and choosing Delete. Before deleting, the team should confirm t</w:t>
      </w:r>
      <w:r w:rsidRPr="00190986">
        <w:rPr>
          <w:rFonts w:ascii="Times New Roman" w:hAnsi="Times New Roman" w:cs="Times New Roman"/>
          <w:sz w:val="28"/>
          <w:szCs w:val="28"/>
        </w:rPr>
        <w:t>hat no other records or references depend on the duplicates, such as a request linked to one copy. Deleted records should be listed in the validation record, so that the clean-up is auditable.</w:t>
      </w:r>
    </w:p>
    <w:p w14:paraId="621DC77F"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11.4 Re-running the validation</w:t>
      </w:r>
    </w:p>
    <w:p w14:paraId="2B7B3B83"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After the clean-up, the count re</w:t>
      </w:r>
      <w:r w:rsidRPr="00190986">
        <w:rPr>
          <w:rFonts w:ascii="Times New Roman" w:hAnsi="Times New Roman" w:cs="Times New Roman"/>
          <w:sz w:val="28"/>
          <w:szCs w:val="28"/>
        </w:rPr>
        <w:t>conciliation and the duplicate check should be repeated. The number of records should equal the number of unique Asset Tags in the spreadsheet, and no Asset Tag should appear more than once. Only when both checks pass should the table be considered clean.</w:t>
      </w:r>
    </w:p>
    <w:p w14:paraId="31A6EB67" w14:textId="77777777" w:rsidR="00EE7A4B" w:rsidRPr="00190986" w:rsidRDefault="001D2553" w:rsidP="00190986">
      <w:pPr>
        <w:pStyle w:val="Heading1"/>
        <w:pageBreakBefore/>
        <w:spacing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12. Preventing Duplicates in Future Loads</w:t>
      </w:r>
    </w:p>
    <w:p w14:paraId="6BA1ADF3"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Coalesce handles most duplicates automatically, but a few practices make future loads safer still. These practices are simple, and they should be written into the team's standard procedure for spreadsheet imports.</w:t>
      </w:r>
    </w:p>
    <w:p w14:paraId="349B33D2"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12.1 Cleaning the key before loading</w:t>
      </w:r>
    </w:p>
    <w:p w14:paraId="411FD289"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 xml:space="preserve">Trim leading and trailing spaces from the key, and apply one case to all values, before the spreadsheet is loaded. A simple formula or a script in the spreadsheet can do this. Keys should also be checked for duplicates </w:t>
      </w:r>
      <w:r w:rsidRPr="00190986">
        <w:rPr>
          <w:rFonts w:ascii="Times New Roman" w:hAnsi="Times New Roman" w:cs="Times New Roman"/>
          <w:sz w:val="28"/>
          <w:szCs w:val="28"/>
        </w:rPr>
        <w:t>within the spreadsheet itself, since coalesce can match only against records that already exist, not against other rows in the same file.</w:t>
      </w:r>
    </w:p>
    <w:p w14:paraId="7CDCA40A"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12.2 Checking for duplicates within the file</w:t>
      </w:r>
    </w:p>
    <w:p w14:paraId="378DFE68"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Two rows in the same spreadsheet with the same Asset Tag create a problem</w:t>
      </w:r>
      <w:r w:rsidRPr="00190986">
        <w:rPr>
          <w:rFonts w:ascii="Times New Roman" w:hAnsi="Times New Roman" w:cs="Times New Roman"/>
          <w:sz w:val="28"/>
          <w:szCs w:val="28"/>
        </w:rPr>
        <w:t xml:space="preserve"> that coalesce cannot fully solve. The first row inserts a record, and the second row then updates it, so one value is silently lost. The spreadsheet should therefore be checked for repeated keys before loading. Any repeat should be investigated and resolv</w:t>
      </w:r>
      <w:r w:rsidRPr="00190986">
        <w:rPr>
          <w:rFonts w:ascii="Times New Roman" w:hAnsi="Times New Roman" w:cs="Times New Roman"/>
          <w:sz w:val="28"/>
          <w:szCs w:val="28"/>
        </w:rPr>
        <w:t>ed in the source.</w:t>
      </w:r>
    </w:p>
    <w:p w14:paraId="5D65AF7A"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12.3 Keeping one transform map</w:t>
      </w:r>
    </w:p>
    <w:p w14:paraId="2109B10A"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Using a single transform map for each target table reduces the risk of conflicting rules. If two maps write to the same table with different coalesce settings, the outcome depends on the run order, and dupli</w:t>
      </w:r>
      <w:r w:rsidRPr="00190986">
        <w:rPr>
          <w:rFonts w:ascii="Times New Roman" w:hAnsi="Times New Roman" w:cs="Times New Roman"/>
          <w:sz w:val="28"/>
          <w:szCs w:val="28"/>
        </w:rPr>
        <w:t>cates can appear. A clear naming convention and a single authoritative map make the process predictable.</w:t>
      </w:r>
    </w:p>
    <w:p w14:paraId="0BD99EAF" w14:textId="77777777" w:rsidR="00EE7A4B" w:rsidRPr="00190986" w:rsidRDefault="001D2553" w:rsidP="00190986">
      <w:pPr>
        <w:pStyle w:val="Heading2"/>
        <w:spacing w:line="360" w:lineRule="auto"/>
        <w:rPr>
          <w:rFonts w:ascii="Times New Roman" w:hAnsi="Times New Roman" w:cs="Times New Roman"/>
          <w:sz w:val="28"/>
          <w:szCs w:val="28"/>
        </w:rPr>
      </w:pPr>
      <w:r w:rsidRPr="00190986">
        <w:rPr>
          <w:rFonts w:ascii="Times New Roman" w:hAnsi="Times New Roman" w:cs="Times New Roman"/>
          <w:sz w:val="28"/>
          <w:szCs w:val="28"/>
        </w:rPr>
        <w:t>12.4 Documenting the procedure</w:t>
      </w:r>
    </w:p>
    <w:p w14:paraId="36A94F14"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 xml:space="preserve">The steps for loading, validating and re-running the import should be written as a short procedure. The procedure should state the key, the coalesce setting, the </w:t>
      </w:r>
      <w:r w:rsidRPr="00190986">
        <w:rPr>
          <w:rFonts w:ascii="Times New Roman" w:hAnsi="Times New Roman" w:cs="Times New Roman"/>
          <w:sz w:val="28"/>
          <w:szCs w:val="28"/>
        </w:rPr>
        <w:lastRenderedPageBreak/>
        <w:t>required checks and the sign-off required before a load is treated as complete. A written proc</w:t>
      </w:r>
      <w:r w:rsidRPr="00190986">
        <w:rPr>
          <w:rFonts w:ascii="Times New Roman" w:hAnsi="Times New Roman" w:cs="Times New Roman"/>
          <w:sz w:val="28"/>
          <w:szCs w:val="28"/>
        </w:rPr>
        <w:t>edure allows any administrator to repeat the process with the same result.</w:t>
      </w:r>
    </w:p>
    <w:p w14:paraId="184B9240"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13. Troubleshooting Common Issues</w:t>
      </w:r>
    </w:p>
    <w:p w14:paraId="26366EE1"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The table below lists the usual problems encountered in this milestone, with their likely causes and corrections.</w:t>
      </w:r>
    </w:p>
    <w:p w14:paraId="1148681C" w14:textId="77777777" w:rsidR="00EE7A4B" w:rsidRPr="00190986" w:rsidRDefault="00EE7A4B" w:rsidP="00190986">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370"/>
        <w:gridCol w:w="3182"/>
      </w:tblGrid>
      <w:tr w:rsidR="00EE7A4B" w:rsidRPr="00190986" w14:paraId="27B6338D"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21CEC0C2"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b/>
                <w:bCs/>
                <w:color w:val="FFFFFF"/>
                <w:sz w:val="28"/>
                <w:szCs w:val="28"/>
              </w:rPr>
              <w:t>Symptom</w:t>
            </w:r>
          </w:p>
        </w:tc>
        <w:tc>
          <w:tcPr>
            <w:tcW w:w="3370" w:type="dxa"/>
            <w:shd w:val="clear" w:color="auto" w:fill="1F4E79"/>
            <w:tcMar>
              <w:top w:w="40" w:type="dxa"/>
              <w:left w:w="100" w:type="dxa"/>
              <w:bottom w:w="40" w:type="dxa"/>
              <w:right w:w="100" w:type="dxa"/>
            </w:tcMar>
          </w:tcPr>
          <w:p w14:paraId="13C58A00"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b/>
                <w:bCs/>
                <w:color w:val="FFFFFF"/>
                <w:sz w:val="28"/>
                <w:szCs w:val="28"/>
              </w:rPr>
              <w:t>Likely cause</w:t>
            </w:r>
          </w:p>
        </w:tc>
        <w:tc>
          <w:tcPr>
            <w:tcW w:w="3182" w:type="dxa"/>
            <w:shd w:val="clear" w:color="auto" w:fill="1F4E79"/>
            <w:tcMar>
              <w:top w:w="40" w:type="dxa"/>
              <w:left w:w="100" w:type="dxa"/>
              <w:bottom w:w="40" w:type="dxa"/>
              <w:right w:w="100" w:type="dxa"/>
            </w:tcMar>
          </w:tcPr>
          <w:p w14:paraId="1C4BEC55"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b/>
                <w:bCs/>
                <w:color w:val="FFFFFF"/>
                <w:sz w:val="28"/>
                <w:szCs w:val="28"/>
              </w:rPr>
              <w:t xml:space="preserve">Corrective </w:t>
            </w:r>
            <w:r w:rsidRPr="00190986">
              <w:rPr>
                <w:rFonts w:ascii="Times New Roman" w:hAnsi="Times New Roman" w:cs="Times New Roman"/>
                <w:b/>
                <w:bCs/>
                <w:color w:val="FFFFFF"/>
                <w:sz w:val="28"/>
                <w:szCs w:val="28"/>
              </w:rPr>
              <w:t>action</w:t>
            </w:r>
          </w:p>
        </w:tc>
      </w:tr>
      <w:tr w:rsidR="00EE7A4B" w:rsidRPr="00190986" w14:paraId="1517E56B" w14:textId="77777777">
        <w:tblPrEx>
          <w:tblCellMar>
            <w:top w:w="0" w:type="dxa"/>
            <w:bottom w:w="0" w:type="dxa"/>
          </w:tblCellMar>
        </w:tblPrEx>
        <w:tc>
          <w:tcPr>
            <w:tcW w:w="2808" w:type="dxa"/>
            <w:tcMar>
              <w:top w:w="40" w:type="dxa"/>
              <w:left w:w="100" w:type="dxa"/>
              <w:bottom w:w="40" w:type="dxa"/>
              <w:right w:w="100" w:type="dxa"/>
            </w:tcMar>
          </w:tcPr>
          <w:p w14:paraId="13E46451"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Repeat run inserts new records</w:t>
            </w:r>
          </w:p>
        </w:tc>
        <w:tc>
          <w:tcPr>
            <w:tcW w:w="3370" w:type="dxa"/>
            <w:tcMar>
              <w:top w:w="40" w:type="dxa"/>
              <w:left w:w="100" w:type="dxa"/>
              <w:bottom w:w="40" w:type="dxa"/>
              <w:right w:w="100" w:type="dxa"/>
            </w:tcMar>
          </w:tcPr>
          <w:p w14:paraId="3BE944D4"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Coalesce not enabled, or enabled on the wrong field</w:t>
            </w:r>
          </w:p>
        </w:tc>
        <w:tc>
          <w:tcPr>
            <w:tcW w:w="3182" w:type="dxa"/>
            <w:tcMar>
              <w:top w:w="40" w:type="dxa"/>
              <w:left w:w="100" w:type="dxa"/>
              <w:bottom w:w="40" w:type="dxa"/>
              <w:right w:w="100" w:type="dxa"/>
            </w:tcMar>
          </w:tcPr>
          <w:p w14:paraId="7F0244D7"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Enable coalesce on Asset Tag and repeat the test</w:t>
            </w:r>
          </w:p>
        </w:tc>
      </w:tr>
      <w:tr w:rsidR="00EE7A4B" w:rsidRPr="00190986" w14:paraId="33CEEE73" w14:textId="77777777">
        <w:tblPrEx>
          <w:tblCellMar>
            <w:top w:w="0" w:type="dxa"/>
            <w:bottom w:w="0" w:type="dxa"/>
          </w:tblCellMar>
        </w:tblPrEx>
        <w:tc>
          <w:tcPr>
            <w:tcW w:w="2808" w:type="dxa"/>
            <w:tcMar>
              <w:top w:w="40" w:type="dxa"/>
              <w:left w:w="100" w:type="dxa"/>
              <w:bottom w:w="40" w:type="dxa"/>
              <w:right w:w="100" w:type="dxa"/>
            </w:tcMar>
          </w:tcPr>
          <w:p w14:paraId="50C8F058"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Duplicate Asset Tags remain</w:t>
            </w:r>
          </w:p>
        </w:tc>
        <w:tc>
          <w:tcPr>
            <w:tcW w:w="3370" w:type="dxa"/>
            <w:tcMar>
              <w:top w:w="40" w:type="dxa"/>
              <w:left w:w="100" w:type="dxa"/>
              <w:bottom w:w="40" w:type="dxa"/>
              <w:right w:w="100" w:type="dxa"/>
            </w:tcMar>
          </w:tcPr>
          <w:p w14:paraId="47B93BD5"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Duplicates created before coalesce was set</w:t>
            </w:r>
          </w:p>
        </w:tc>
        <w:tc>
          <w:tcPr>
            <w:tcW w:w="3182" w:type="dxa"/>
            <w:tcMar>
              <w:top w:w="40" w:type="dxa"/>
              <w:left w:w="100" w:type="dxa"/>
              <w:bottom w:w="40" w:type="dxa"/>
              <w:right w:w="100" w:type="dxa"/>
            </w:tcMar>
          </w:tcPr>
          <w:p w14:paraId="28392862"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Find, verify and delete surplus records</w:t>
            </w:r>
          </w:p>
        </w:tc>
      </w:tr>
      <w:tr w:rsidR="00EE7A4B" w:rsidRPr="00190986" w14:paraId="239D21B5" w14:textId="77777777">
        <w:tblPrEx>
          <w:tblCellMar>
            <w:top w:w="0" w:type="dxa"/>
            <w:bottom w:w="0" w:type="dxa"/>
          </w:tblCellMar>
        </w:tblPrEx>
        <w:tc>
          <w:tcPr>
            <w:tcW w:w="2808" w:type="dxa"/>
            <w:tcMar>
              <w:top w:w="40" w:type="dxa"/>
              <w:left w:w="100" w:type="dxa"/>
              <w:bottom w:w="40" w:type="dxa"/>
              <w:right w:w="100" w:type="dxa"/>
            </w:tcMar>
          </w:tcPr>
          <w:p w14:paraId="249E8A1F"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Row shows Update when Insert expected</w:t>
            </w:r>
          </w:p>
        </w:tc>
        <w:tc>
          <w:tcPr>
            <w:tcW w:w="3370" w:type="dxa"/>
            <w:tcMar>
              <w:top w:w="40" w:type="dxa"/>
              <w:left w:w="100" w:type="dxa"/>
              <w:bottom w:w="40" w:type="dxa"/>
              <w:right w:w="100" w:type="dxa"/>
            </w:tcMar>
          </w:tcPr>
          <w:p w14:paraId="712580A7"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Asset Tag already exists in the target table</w:t>
            </w:r>
          </w:p>
        </w:tc>
        <w:tc>
          <w:tcPr>
            <w:tcW w:w="3182" w:type="dxa"/>
            <w:tcMar>
              <w:top w:w="40" w:type="dxa"/>
              <w:left w:w="100" w:type="dxa"/>
              <w:bottom w:w="40" w:type="dxa"/>
              <w:right w:w="100" w:type="dxa"/>
            </w:tcMar>
          </w:tcPr>
          <w:p w14:paraId="46C58C1D"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Confirm the target was empty before the first run</w:t>
            </w:r>
          </w:p>
        </w:tc>
      </w:tr>
      <w:tr w:rsidR="00EE7A4B" w:rsidRPr="00190986" w14:paraId="0E6EB86D" w14:textId="77777777">
        <w:tblPrEx>
          <w:tblCellMar>
            <w:top w:w="0" w:type="dxa"/>
            <w:bottom w:w="0" w:type="dxa"/>
          </w:tblCellMar>
        </w:tblPrEx>
        <w:tc>
          <w:tcPr>
            <w:tcW w:w="2808" w:type="dxa"/>
            <w:tcMar>
              <w:top w:w="40" w:type="dxa"/>
              <w:left w:w="100" w:type="dxa"/>
              <w:bottom w:w="40" w:type="dxa"/>
              <w:right w:w="100" w:type="dxa"/>
            </w:tcMar>
          </w:tcPr>
          <w:p w14:paraId="5E22E92E"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Expected update not applied</w:t>
            </w:r>
          </w:p>
        </w:tc>
        <w:tc>
          <w:tcPr>
            <w:tcW w:w="3370" w:type="dxa"/>
            <w:tcMar>
              <w:top w:w="40" w:type="dxa"/>
              <w:left w:w="100" w:type="dxa"/>
              <w:bottom w:w="40" w:type="dxa"/>
              <w:right w:w="100" w:type="dxa"/>
            </w:tcMar>
          </w:tcPr>
          <w:p w14:paraId="7C586E09"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Value unchanged, or field map not included</w:t>
            </w:r>
          </w:p>
        </w:tc>
        <w:tc>
          <w:tcPr>
            <w:tcW w:w="3182" w:type="dxa"/>
            <w:tcMar>
              <w:top w:w="40" w:type="dxa"/>
              <w:left w:w="100" w:type="dxa"/>
              <w:bottom w:w="40" w:type="dxa"/>
              <w:right w:w="100" w:type="dxa"/>
            </w:tcMar>
          </w:tcPr>
          <w:p w14:paraId="678257C9"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 xml:space="preserve">Check the </w:t>
            </w:r>
            <w:r w:rsidRPr="00190986">
              <w:rPr>
                <w:rFonts w:ascii="Times New Roman" w:hAnsi="Times New Roman" w:cs="Times New Roman"/>
                <w:color w:val="000000"/>
                <w:sz w:val="28"/>
                <w:szCs w:val="28"/>
              </w:rPr>
              <w:t>field map and the changed value in the spreadsheet</w:t>
            </w:r>
          </w:p>
        </w:tc>
      </w:tr>
      <w:tr w:rsidR="00EE7A4B" w:rsidRPr="00190986" w14:paraId="12331561" w14:textId="77777777">
        <w:tblPrEx>
          <w:tblCellMar>
            <w:top w:w="0" w:type="dxa"/>
            <w:bottom w:w="0" w:type="dxa"/>
          </w:tblCellMar>
        </w:tblPrEx>
        <w:tc>
          <w:tcPr>
            <w:tcW w:w="2808" w:type="dxa"/>
            <w:tcMar>
              <w:top w:w="40" w:type="dxa"/>
              <w:left w:w="100" w:type="dxa"/>
              <w:bottom w:w="40" w:type="dxa"/>
              <w:right w:w="100" w:type="dxa"/>
            </w:tcMar>
          </w:tcPr>
          <w:p w14:paraId="48A5F17C"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Record counts do not reconcile</w:t>
            </w:r>
          </w:p>
        </w:tc>
        <w:tc>
          <w:tcPr>
            <w:tcW w:w="3370" w:type="dxa"/>
            <w:tcMar>
              <w:top w:w="40" w:type="dxa"/>
              <w:left w:w="100" w:type="dxa"/>
              <w:bottom w:w="40" w:type="dxa"/>
              <w:right w:w="100" w:type="dxa"/>
            </w:tcMar>
          </w:tcPr>
          <w:p w14:paraId="212DEB41"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Rows skipped or errored without being recorded</w:t>
            </w:r>
          </w:p>
        </w:tc>
        <w:tc>
          <w:tcPr>
            <w:tcW w:w="3182" w:type="dxa"/>
            <w:tcMar>
              <w:top w:w="40" w:type="dxa"/>
              <w:left w:w="100" w:type="dxa"/>
              <w:bottom w:w="40" w:type="dxa"/>
              <w:right w:w="100" w:type="dxa"/>
            </w:tcMar>
          </w:tcPr>
          <w:p w14:paraId="79A6E1D8"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Review every row state and fix the source or the map</w:t>
            </w:r>
          </w:p>
        </w:tc>
      </w:tr>
      <w:tr w:rsidR="00EE7A4B" w:rsidRPr="00190986" w14:paraId="4E35BF54" w14:textId="77777777">
        <w:tblPrEx>
          <w:tblCellMar>
            <w:top w:w="0" w:type="dxa"/>
            <w:bottom w:w="0" w:type="dxa"/>
          </w:tblCellMar>
        </w:tblPrEx>
        <w:tc>
          <w:tcPr>
            <w:tcW w:w="2808" w:type="dxa"/>
            <w:tcMar>
              <w:top w:w="40" w:type="dxa"/>
              <w:left w:w="100" w:type="dxa"/>
              <w:bottom w:w="40" w:type="dxa"/>
              <w:right w:w="100" w:type="dxa"/>
            </w:tcMar>
          </w:tcPr>
          <w:p w14:paraId="4CC7F218"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Keys seem to match but do not</w:t>
            </w:r>
          </w:p>
        </w:tc>
        <w:tc>
          <w:tcPr>
            <w:tcW w:w="3370" w:type="dxa"/>
            <w:tcMar>
              <w:top w:w="40" w:type="dxa"/>
              <w:left w:w="100" w:type="dxa"/>
              <w:bottom w:w="40" w:type="dxa"/>
              <w:right w:w="100" w:type="dxa"/>
            </w:tcMar>
          </w:tcPr>
          <w:p w14:paraId="2D9F63FA"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Trailing spaces or case differences</w:t>
            </w:r>
          </w:p>
        </w:tc>
        <w:tc>
          <w:tcPr>
            <w:tcW w:w="3182" w:type="dxa"/>
            <w:tcMar>
              <w:top w:w="40" w:type="dxa"/>
              <w:left w:w="100" w:type="dxa"/>
              <w:bottom w:w="40" w:type="dxa"/>
              <w:right w:w="100" w:type="dxa"/>
            </w:tcMar>
          </w:tcPr>
          <w:p w14:paraId="56CB3ED1"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Trim and normalise the key in the source and reload</w:t>
            </w:r>
          </w:p>
        </w:tc>
      </w:tr>
      <w:tr w:rsidR="00EE7A4B" w:rsidRPr="00190986" w14:paraId="3EEE513E" w14:textId="77777777">
        <w:tblPrEx>
          <w:tblCellMar>
            <w:top w:w="0" w:type="dxa"/>
            <w:bottom w:w="0" w:type="dxa"/>
          </w:tblCellMar>
        </w:tblPrEx>
        <w:tc>
          <w:tcPr>
            <w:tcW w:w="2808" w:type="dxa"/>
            <w:tcMar>
              <w:top w:w="40" w:type="dxa"/>
              <w:left w:w="100" w:type="dxa"/>
              <w:bottom w:w="40" w:type="dxa"/>
              <w:right w:w="100" w:type="dxa"/>
            </w:tcMar>
          </w:tcPr>
          <w:p w14:paraId="7EF9C677"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lastRenderedPageBreak/>
              <w:t>Coalesce merges different assets</w:t>
            </w:r>
          </w:p>
        </w:tc>
        <w:tc>
          <w:tcPr>
            <w:tcW w:w="3370" w:type="dxa"/>
            <w:tcMar>
              <w:top w:w="40" w:type="dxa"/>
              <w:left w:w="100" w:type="dxa"/>
              <w:bottom w:w="40" w:type="dxa"/>
              <w:right w:w="100" w:type="dxa"/>
            </w:tcMar>
          </w:tcPr>
          <w:p w14:paraId="4F3FB1F9"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Asset Tag not unique in the source</w:t>
            </w:r>
          </w:p>
        </w:tc>
        <w:tc>
          <w:tcPr>
            <w:tcW w:w="3182" w:type="dxa"/>
            <w:tcMar>
              <w:top w:w="40" w:type="dxa"/>
              <w:left w:w="100" w:type="dxa"/>
              <w:bottom w:w="40" w:type="dxa"/>
              <w:right w:w="100" w:type="dxa"/>
            </w:tcMar>
          </w:tcPr>
          <w:p w14:paraId="599B8947"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Investigate shared keys and correct the source data</w:t>
            </w:r>
          </w:p>
        </w:tc>
      </w:tr>
      <w:tr w:rsidR="00EE7A4B" w:rsidRPr="00190986" w14:paraId="3F6BEFE9" w14:textId="77777777">
        <w:tblPrEx>
          <w:tblCellMar>
            <w:top w:w="0" w:type="dxa"/>
            <w:bottom w:w="0" w:type="dxa"/>
          </w:tblCellMar>
        </w:tblPrEx>
        <w:tc>
          <w:tcPr>
            <w:tcW w:w="2808" w:type="dxa"/>
            <w:tcMar>
              <w:top w:w="40" w:type="dxa"/>
              <w:left w:w="100" w:type="dxa"/>
              <w:bottom w:w="40" w:type="dxa"/>
              <w:right w:w="100" w:type="dxa"/>
            </w:tcMar>
          </w:tcPr>
          <w:p w14:paraId="57AF994E"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Validation shows wrong dates</w:t>
            </w:r>
          </w:p>
        </w:tc>
        <w:tc>
          <w:tcPr>
            <w:tcW w:w="3370" w:type="dxa"/>
            <w:tcMar>
              <w:top w:w="40" w:type="dxa"/>
              <w:left w:w="100" w:type="dxa"/>
              <w:bottom w:w="40" w:type="dxa"/>
              <w:right w:w="100" w:type="dxa"/>
            </w:tcMar>
          </w:tcPr>
          <w:p w14:paraId="069920C1"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Date format conversion in the spreadsheet</w:t>
            </w:r>
          </w:p>
        </w:tc>
        <w:tc>
          <w:tcPr>
            <w:tcW w:w="3182" w:type="dxa"/>
            <w:tcMar>
              <w:top w:w="40" w:type="dxa"/>
              <w:left w:w="100" w:type="dxa"/>
              <w:bottom w:w="40" w:type="dxa"/>
              <w:right w:w="100" w:type="dxa"/>
            </w:tcMar>
          </w:tcPr>
          <w:p w14:paraId="3B8A304E" w14:textId="77777777" w:rsidR="00EE7A4B" w:rsidRPr="00190986" w:rsidRDefault="001D2553" w:rsidP="00190986">
            <w:pPr>
              <w:spacing w:line="360" w:lineRule="auto"/>
              <w:rPr>
                <w:rFonts w:ascii="Times New Roman" w:hAnsi="Times New Roman" w:cs="Times New Roman"/>
                <w:sz w:val="28"/>
                <w:szCs w:val="28"/>
              </w:rPr>
            </w:pPr>
            <w:r w:rsidRPr="00190986">
              <w:rPr>
                <w:rFonts w:ascii="Times New Roman" w:hAnsi="Times New Roman" w:cs="Times New Roman"/>
                <w:color w:val="000000"/>
                <w:sz w:val="28"/>
                <w:szCs w:val="28"/>
              </w:rPr>
              <w:t>Reformat the date column and reload</w:t>
            </w:r>
          </w:p>
        </w:tc>
      </w:tr>
    </w:tbl>
    <w:p w14:paraId="2ADF93BD" w14:textId="77777777" w:rsidR="00EE7A4B" w:rsidRPr="00190986" w:rsidRDefault="00EE7A4B" w:rsidP="00190986">
      <w:pPr>
        <w:spacing w:after="60" w:line="360" w:lineRule="auto"/>
        <w:rPr>
          <w:rFonts w:ascii="Times New Roman" w:hAnsi="Times New Roman" w:cs="Times New Roman"/>
          <w:sz w:val="28"/>
          <w:szCs w:val="28"/>
        </w:rPr>
      </w:pPr>
    </w:p>
    <w:p w14:paraId="5E33882F"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When a cause is not clear, the status message on the import set row and the change history of the target record give the most useful detail. Comparing the history with the impo</w:t>
      </w:r>
      <w:r w:rsidRPr="00190986">
        <w:rPr>
          <w:rFonts w:ascii="Times New Roman" w:hAnsi="Times New Roman" w:cs="Times New Roman"/>
          <w:sz w:val="28"/>
          <w:szCs w:val="28"/>
        </w:rPr>
        <w:t>rt set row usually shows which run made a change and why.</w:t>
      </w:r>
    </w:p>
    <w:p w14:paraId="79FC5AB2" w14:textId="77777777" w:rsidR="00EE7A4B" w:rsidRPr="00190986" w:rsidRDefault="001D2553" w:rsidP="00190986">
      <w:pPr>
        <w:pStyle w:val="Heading1"/>
        <w:pageBreakBefore/>
        <w:spacing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14. Conclusion and Deliverables</w:t>
      </w:r>
    </w:p>
    <w:p w14:paraId="613066E2"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Milestone 3 turns the transform map into reliable data. The transform is run and its results are read and reconciled, the transformed records are validated against the source, and coalesce is enabled and tested so that the table can be reloaded without cre</w:t>
      </w:r>
      <w:r w:rsidRPr="00190986">
        <w:rPr>
          <w:rFonts w:ascii="Times New Roman" w:hAnsi="Times New Roman" w:cs="Times New Roman"/>
          <w:sz w:val="28"/>
          <w:szCs w:val="28"/>
        </w:rPr>
        <w:t>ating duplicates. Together, these steps show that the import is accurate and repeatable, which is the standard expected of any data migration.</w:t>
      </w:r>
    </w:p>
    <w:p w14:paraId="18E7CEA3"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The deliverables for this milestone are listed below. Each one can be checked against the objectives in Section 2</w:t>
      </w:r>
      <w:r w:rsidRPr="00190986">
        <w:rPr>
          <w:rFonts w:ascii="Times New Roman" w:hAnsi="Times New Roman" w:cs="Times New Roman"/>
          <w:sz w:val="28"/>
          <w:szCs w:val="28"/>
        </w:rPr>
        <w:t>.</w:t>
      </w:r>
    </w:p>
    <w:p w14:paraId="0FEEF139"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A screenshot of the import set after the transform, showing the Processed state and the row counts.</w:t>
      </w:r>
    </w:p>
    <w:p w14:paraId="5CA8DF69"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A reconciliation table of spreadsheet rows, import set rows, and the counts of inserted, updated, skipped and errored rows.</w:t>
      </w:r>
    </w:p>
    <w:p w14:paraId="558FB8D4"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The validation record from Sec</w:t>
      </w:r>
      <w:r w:rsidRPr="00190986">
        <w:rPr>
          <w:rFonts w:ascii="Times New Roman" w:hAnsi="Times New Roman" w:cs="Times New Roman"/>
          <w:sz w:val="28"/>
          <w:szCs w:val="28"/>
        </w:rPr>
        <w:t>tion 7, with the sample used, the checks and their outcomes.</w:t>
      </w:r>
    </w:p>
    <w:p w14:paraId="05B27642"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A screenshot of the Asset Tag field map showing coalesce enabled.</w:t>
      </w:r>
    </w:p>
    <w:p w14:paraId="2A6F8244"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The three coalesce tests from Section 10, with the record counts before and after each run.</w:t>
      </w:r>
    </w:p>
    <w:p w14:paraId="12E53EB3"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A list of any duplicates found and re</w:t>
      </w:r>
      <w:r w:rsidRPr="00190986">
        <w:rPr>
          <w:rFonts w:ascii="Times New Roman" w:hAnsi="Times New Roman" w:cs="Times New Roman"/>
          <w:sz w:val="28"/>
          <w:szCs w:val="28"/>
        </w:rPr>
        <w:t>moved, with the reason for keeping each retained record.</w:t>
      </w:r>
    </w:p>
    <w:p w14:paraId="7FA32440"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t>The short procedure for future loads from Section 12.</w:t>
      </w:r>
    </w:p>
    <w:p w14:paraId="30B2B98A" w14:textId="77777777" w:rsidR="00EE7A4B" w:rsidRPr="00190986" w:rsidRDefault="001D2553" w:rsidP="00190986">
      <w:pPr>
        <w:pStyle w:val="Heading1"/>
        <w:spacing w:line="360" w:lineRule="auto"/>
        <w:rPr>
          <w:rFonts w:ascii="Times New Roman" w:hAnsi="Times New Roman" w:cs="Times New Roman"/>
          <w:sz w:val="28"/>
          <w:szCs w:val="28"/>
        </w:rPr>
      </w:pPr>
      <w:r w:rsidRPr="00190986">
        <w:rPr>
          <w:rFonts w:ascii="Times New Roman" w:hAnsi="Times New Roman" w:cs="Times New Roman"/>
          <w:sz w:val="28"/>
          <w:szCs w:val="28"/>
        </w:rPr>
        <w:t>15. References</w:t>
      </w:r>
    </w:p>
    <w:p w14:paraId="5384BA93" w14:textId="77777777" w:rsidR="00EE7A4B" w:rsidRPr="00190986" w:rsidRDefault="001D2553" w:rsidP="00190986">
      <w:pPr>
        <w:spacing w:after="140" w:line="360" w:lineRule="auto"/>
        <w:jc w:val="both"/>
        <w:rPr>
          <w:rFonts w:ascii="Times New Roman" w:hAnsi="Times New Roman" w:cs="Times New Roman"/>
          <w:sz w:val="28"/>
          <w:szCs w:val="28"/>
        </w:rPr>
      </w:pPr>
      <w:r w:rsidRPr="00190986">
        <w:rPr>
          <w:rFonts w:ascii="Times New Roman" w:hAnsi="Times New Roman" w:cs="Times New Roman"/>
          <w:sz w:val="28"/>
          <w:szCs w:val="28"/>
        </w:rPr>
        <w:t>The following resources were used to guide the preparation of this document. They should be consulted alongside the course materia</w:t>
      </w:r>
      <w:r w:rsidRPr="00190986">
        <w:rPr>
          <w:rFonts w:ascii="Times New Roman" w:hAnsi="Times New Roman" w:cs="Times New Roman"/>
          <w:sz w:val="28"/>
          <w:szCs w:val="28"/>
        </w:rPr>
        <w:t>l, because screen layouts can change between ServiceNow releases.</w:t>
      </w:r>
    </w:p>
    <w:p w14:paraId="25F67245"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r w:rsidRPr="00190986">
        <w:rPr>
          <w:rFonts w:ascii="Times New Roman" w:hAnsi="Times New Roman" w:cs="Times New Roman"/>
          <w:sz w:val="28"/>
          <w:szCs w:val="28"/>
        </w:rPr>
        <w:lastRenderedPageBreak/>
        <w:t>ServiceNow Developers portal. Available at https://developer.servicenow.com/dev.do#!/home. Used for developer instance access and platform documentation.</w:t>
      </w:r>
    </w:p>
    <w:p w14:paraId="7A8A84E0" w14:textId="77777777" w:rsidR="00EE7A4B" w:rsidRPr="00190986" w:rsidRDefault="001D2553" w:rsidP="00190986">
      <w:pPr>
        <w:pStyle w:val="ListParagraph"/>
        <w:numPr>
          <w:ilvl w:val="0"/>
          <w:numId w:val="2"/>
        </w:numPr>
        <w:spacing w:after="80" w:line="360" w:lineRule="auto"/>
        <w:rPr>
          <w:rFonts w:ascii="Times New Roman" w:hAnsi="Times New Roman" w:cs="Times New Roman"/>
          <w:sz w:val="28"/>
          <w:szCs w:val="28"/>
        </w:rPr>
      </w:pPr>
      <w:proofErr w:type="spellStart"/>
      <w:r w:rsidRPr="00190986">
        <w:rPr>
          <w:rFonts w:ascii="Times New Roman" w:hAnsi="Times New Roman" w:cs="Times New Roman"/>
          <w:sz w:val="28"/>
          <w:szCs w:val="28"/>
        </w:rPr>
        <w:t>SkillWallet</w:t>
      </w:r>
      <w:proofErr w:type="spellEnd"/>
      <w:r w:rsidRPr="00190986">
        <w:rPr>
          <w:rFonts w:ascii="Times New Roman" w:hAnsi="Times New Roman" w:cs="Times New Roman"/>
          <w:sz w:val="28"/>
          <w:szCs w:val="28"/>
        </w:rPr>
        <w:t xml:space="preserve"> module: Import Data usin</w:t>
      </w:r>
      <w:r w:rsidRPr="00190986">
        <w:rPr>
          <w:rFonts w:ascii="Times New Roman" w:hAnsi="Times New Roman" w:cs="Times New Roman"/>
          <w:sz w:val="28"/>
          <w:szCs w:val="28"/>
        </w:rPr>
        <w:t>g Transform Maps (Spreadsheet). Available at https://myskillwallet.ai/dashboard/skillwallet/module/servicenow-system-administrator-nm-eng-6a69e3438beabdd402737035/group-projects/6a96be465827789d637561a8/Import-Data-using-Transform-Maps-Spreadsheet--6ac33ba</w:t>
      </w:r>
      <w:r w:rsidRPr="00190986">
        <w:rPr>
          <w:rFonts w:ascii="Times New Roman" w:hAnsi="Times New Roman" w:cs="Times New Roman"/>
          <w:sz w:val="28"/>
          <w:szCs w:val="28"/>
        </w:rPr>
        <w:t xml:space="preserve">5087871706cd92d51. This module requires a </w:t>
      </w:r>
      <w:proofErr w:type="spellStart"/>
      <w:r w:rsidRPr="00190986">
        <w:rPr>
          <w:rFonts w:ascii="Times New Roman" w:hAnsi="Times New Roman" w:cs="Times New Roman"/>
          <w:sz w:val="28"/>
          <w:szCs w:val="28"/>
        </w:rPr>
        <w:t>SkillWallet</w:t>
      </w:r>
      <w:proofErr w:type="spellEnd"/>
      <w:r w:rsidRPr="00190986">
        <w:rPr>
          <w:rFonts w:ascii="Times New Roman" w:hAnsi="Times New Roman" w:cs="Times New Roman"/>
          <w:sz w:val="28"/>
          <w:szCs w:val="28"/>
        </w:rPr>
        <w:t xml:space="preserve"> login and its content was not accessible during preparation of this document.</w:t>
      </w:r>
    </w:p>
    <w:sectPr w:rsidR="00EE7A4B" w:rsidRPr="001909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C3484" w14:textId="77777777" w:rsidR="001D2553" w:rsidRDefault="001D2553">
      <w:r>
        <w:separator/>
      </w:r>
    </w:p>
  </w:endnote>
  <w:endnote w:type="continuationSeparator" w:id="0">
    <w:p w14:paraId="6AFC7155" w14:textId="77777777" w:rsidR="001D2553" w:rsidRDefault="001D2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F0B9B" w14:textId="77777777" w:rsidR="00EE7A4B" w:rsidRDefault="001D2553">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19098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21107" w14:textId="77777777" w:rsidR="001D2553" w:rsidRDefault="001D2553">
      <w:r>
        <w:separator/>
      </w:r>
    </w:p>
  </w:footnote>
  <w:footnote w:type="continuationSeparator" w:id="0">
    <w:p w14:paraId="3EE8E067" w14:textId="77777777" w:rsidR="001D2553" w:rsidRDefault="001D2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0E430" w14:textId="77777777" w:rsidR="00EE7A4B" w:rsidRDefault="001D2553">
    <w:pPr>
      <w:pBdr>
        <w:bottom w:val="single" w:sz="4" w:space="4" w:color="BFBFBF"/>
      </w:pBdr>
      <w:jc w:val="right"/>
    </w:pPr>
    <w:r>
      <w:rPr>
        <w:color w:val="7F7F7F"/>
        <w:sz w:val="18"/>
        <w:szCs w:val="18"/>
      </w:rPr>
      <w:t>Milestone 3: Transform Data &amp; Validate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F325CD"/>
    <w:multiLevelType w:val="hybridMultilevel"/>
    <w:tmpl w:val="A586AFC0"/>
    <w:lvl w:ilvl="0" w:tplc="DBA6F8B2">
      <w:start w:val="1"/>
      <w:numFmt w:val="bullet"/>
      <w:lvlText w:val="●"/>
      <w:lvlJc w:val="left"/>
      <w:pPr>
        <w:ind w:left="720" w:hanging="360"/>
      </w:pPr>
    </w:lvl>
    <w:lvl w:ilvl="1" w:tplc="57389AE6">
      <w:start w:val="1"/>
      <w:numFmt w:val="bullet"/>
      <w:lvlText w:val="○"/>
      <w:lvlJc w:val="left"/>
      <w:pPr>
        <w:ind w:left="1440" w:hanging="360"/>
      </w:pPr>
    </w:lvl>
    <w:lvl w:ilvl="2" w:tplc="0B3C52F0">
      <w:start w:val="1"/>
      <w:numFmt w:val="bullet"/>
      <w:lvlText w:val="■"/>
      <w:lvlJc w:val="left"/>
      <w:pPr>
        <w:ind w:left="2160" w:hanging="360"/>
      </w:pPr>
    </w:lvl>
    <w:lvl w:ilvl="3" w:tplc="225EF9A0">
      <w:start w:val="1"/>
      <w:numFmt w:val="bullet"/>
      <w:lvlText w:val="●"/>
      <w:lvlJc w:val="left"/>
      <w:pPr>
        <w:ind w:left="2880" w:hanging="360"/>
      </w:pPr>
    </w:lvl>
    <w:lvl w:ilvl="4" w:tplc="3CAABFAE">
      <w:start w:val="1"/>
      <w:numFmt w:val="bullet"/>
      <w:lvlText w:val="○"/>
      <w:lvlJc w:val="left"/>
      <w:pPr>
        <w:ind w:left="3600" w:hanging="360"/>
      </w:pPr>
    </w:lvl>
    <w:lvl w:ilvl="5" w:tplc="20E2E428">
      <w:start w:val="1"/>
      <w:numFmt w:val="bullet"/>
      <w:lvlText w:val="■"/>
      <w:lvlJc w:val="left"/>
      <w:pPr>
        <w:ind w:left="4320" w:hanging="360"/>
      </w:pPr>
    </w:lvl>
    <w:lvl w:ilvl="6" w:tplc="821046D6">
      <w:start w:val="1"/>
      <w:numFmt w:val="bullet"/>
      <w:lvlText w:val="●"/>
      <w:lvlJc w:val="left"/>
      <w:pPr>
        <w:ind w:left="5040" w:hanging="360"/>
      </w:pPr>
    </w:lvl>
    <w:lvl w:ilvl="7" w:tplc="CD0A7FA4">
      <w:start w:val="1"/>
      <w:numFmt w:val="bullet"/>
      <w:lvlText w:val="●"/>
      <w:lvlJc w:val="left"/>
      <w:pPr>
        <w:ind w:left="5760" w:hanging="360"/>
      </w:pPr>
    </w:lvl>
    <w:lvl w:ilvl="8" w:tplc="5AF85CF0">
      <w:start w:val="1"/>
      <w:numFmt w:val="bullet"/>
      <w:lvlText w:val="●"/>
      <w:lvlJc w:val="left"/>
      <w:pPr>
        <w:ind w:left="6480" w:hanging="360"/>
      </w:pPr>
    </w:lvl>
  </w:abstractNum>
  <w:abstractNum w:abstractNumId="1" w15:restartNumberingAfterBreak="0">
    <w:nsid w:val="7056645E"/>
    <w:multiLevelType w:val="hybridMultilevel"/>
    <w:tmpl w:val="74B4A1A0"/>
    <w:lvl w:ilvl="0" w:tplc="1F4CEF52">
      <w:start w:val="1"/>
      <w:numFmt w:val="bullet"/>
      <w:lvlText w:val="•"/>
      <w:lvlJc w:val="left"/>
      <w:pPr>
        <w:ind w:left="540" w:hanging="270"/>
      </w:pPr>
    </w:lvl>
    <w:lvl w:ilvl="1" w:tplc="9ABCB830">
      <w:numFmt w:val="decimal"/>
      <w:lvlText w:val=""/>
      <w:lvlJc w:val="left"/>
    </w:lvl>
    <w:lvl w:ilvl="2" w:tplc="81ECCF4A">
      <w:numFmt w:val="decimal"/>
      <w:lvlText w:val=""/>
      <w:lvlJc w:val="left"/>
    </w:lvl>
    <w:lvl w:ilvl="3" w:tplc="F940BD34">
      <w:numFmt w:val="decimal"/>
      <w:lvlText w:val=""/>
      <w:lvlJc w:val="left"/>
    </w:lvl>
    <w:lvl w:ilvl="4" w:tplc="22D0D7F4">
      <w:numFmt w:val="decimal"/>
      <w:lvlText w:val=""/>
      <w:lvlJc w:val="left"/>
    </w:lvl>
    <w:lvl w:ilvl="5" w:tplc="64D6D24A">
      <w:numFmt w:val="decimal"/>
      <w:lvlText w:val=""/>
      <w:lvlJc w:val="left"/>
    </w:lvl>
    <w:lvl w:ilvl="6" w:tplc="F208CE00">
      <w:numFmt w:val="decimal"/>
      <w:lvlText w:val=""/>
      <w:lvlJc w:val="left"/>
    </w:lvl>
    <w:lvl w:ilvl="7" w:tplc="69D0F2E2">
      <w:numFmt w:val="decimal"/>
      <w:lvlText w:val=""/>
      <w:lvlJc w:val="left"/>
    </w:lvl>
    <w:lvl w:ilvl="8" w:tplc="7A1024B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A4B"/>
    <w:rsid w:val="00190986"/>
    <w:rsid w:val="001D2553"/>
    <w:rsid w:val="00EE7A4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4BFFD"/>
  <w15:docId w15:val="{B4750FC8-7682-4098-9E98-7DDA7718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3466</Words>
  <Characters>19757</Characters>
  <Application>Microsoft Office Word</Application>
  <DocSecurity>0</DocSecurity>
  <Lines>164</Lines>
  <Paragraphs>46</Paragraphs>
  <ScaleCrop>false</ScaleCrop>
  <Company/>
  <LinksUpToDate>false</LinksUpToDate>
  <CharactersWithSpaces>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Transform Data &amp; Validate and Enable Coalesce</dc:title>
  <dc:creator>Milestone 3 Report</dc:creator>
  <cp:lastModifiedBy>ajaylakshman97@gmail.com</cp:lastModifiedBy>
  <cp:revision>2</cp:revision>
  <dcterms:created xsi:type="dcterms:W3CDTF">2026-10-13T15:43:00Z</dcterms:created>
  <dcterms:modified xsi:type="dcterms:W3CDTF">2026-10-13T15:45:00Z</dcterms:modified>
</cp:coreProperties>
</file>