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56B33" w14:textId="2BE4E2C4" w:rsidR="00394A6B" w:rsidRDefault="00A20D7D" w:rsidP="00A20D7D">
      <w:pPr>
        <w:spacing w:after="240"/>
        <w:ind w:left="2880" w:firstLine="720"/>
      </w:pPr>
      <w:r>
        <w:t xml:space="preserve">  </w:t>
      </w:r>
      <w:r w:rsidR="000562B4">
        <w:rPr>
          <w:b/>
          <w:bCs/>
          <w:color w:val="1F4E79"/>
          <w:sz w:val="28"/>
          <w:szCs w:val="28"/>
        </w:rPr>
        <w:t>MILESTONE 4</w:t>
      </w:r>
    </w:p>
    <w:p w14:paraId="094E7D38" w14:textId="77777777" w:rsidR="00394A6B" w:rsidRDefault="000562B4">
      <w:pPr>
        <w:spacing w:after="200"/>
        <w:jc w:val="center"/>
      </w:pPr>
      <w:r>
        <w:rPr>
          <w:b/>
          <w:bCs/>
          <w:sz w:val="52"/>
          <w:szCs w:val="52"/>
        </w:rPr>
        <w:t>Adding Reports to Dashboard</w:t>
      </w:r>
    </w:p>
    <w:p w14:paraId="232670F0" w14:textId="77777777" w:rsidR="00394A6B" w:rsidRDefault="000562B4">
      <w:pPr>
        <w:spacing w:after="600"/>
        <w:jc w:val="center"/>
      </w:pPr>
      <w:r>
        <w:rPr>
          <w:i/>
          <w:iCs/>
          <w:sz w:val="26"/>
          <w:szCs w:val="26"/>
        </w:rPr>
        <w:t>Building a Dashboard That Presents Report 1 and Future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94A6B" w14:paraId="647564B7"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14C76562" w14:textId="77777777" w:rsidR="00394A6B" w:rsidRDefault="000562B4">
            <w:r>
              <w:rPr>
                <w:b/>
                <w:bCs/>
                <w:color w:val="FFFFFF"/>
                <w:sz w:val="20"/>
                <w:szCs w:val="20"/>
              </w:rPr>
              <w:t>Item</w:t>
            </w:r>
          </w:p>
        </w:tc>
        <w:tc>
          <w:tcPr>
            <w:tcW w:w="6552" w:type="dxa"/>
            <w:shd w:val="clear" w:color="auto" w:fill="1F4E79"/>
            <w:tcMar>
              <w:top w:w="40" w:type="dxa"/>
              <w:left w:w="100" w:type="dxa"/>
              <w:bottom w:w="40" w:type="dxa"/>
              <w:right w:w="100" w:type="dxa"/>
            </w:tcMar>
          </w:tcPr>
          <w:p w14:paraId="40890AF0" w14:textId="77777777" w:rsidR="00394A6B" w:rsidRDefault="000562B4">
            <w:r>
              <w:rPr>
                <w:b/>
                <w:bCs/>
                <w:color w:val="FFFFFF"/>
                <w:sz w:val="20"/>
                <w:szCs w:val="20"/>
              </w:rPr>
              <w:t>Details</w:t>
            </w:r>
          </w:p>
        </w:tc>
      </w:tr>
      <w:tr w:rsidR="00394A6B" w14:paraId="3B2B1C02" w14:textId="77777777">
        <w:tblPrEx>
          <w:tblCellMar>
            <w:top w:w="0" w:type="dxa"/>
            <w:bottom w:w="0" w:type="dxa"/>
          </w:tblCellMar>
        </w:tblPrEx>
        <w:tc>
          <w:tcPr>
            <w:tcW w:w="2808" w:type="dxa"/>
            <w:tcMar>
              <w:top w:w="40" w:type="dxa"/>
              <w:left w:w="100" w:type="dxa"/>
              <w:bottom w:w="40" w:type="dxa"/>
              <w:right w:w="100" w:type="dxa"/>
            </w:tcMar>
          </w:tcPr>
          <w:p w14:paraId="06A59DEB" w14:textId="77777777" w:rsidR="00394A6B" w:rsidRDefault="000562B4">
            <w:r>
              <w:rPr>
                <w:color w:val="000000"/>
                <w:sz w:val="20"/>
                <w:szCs w:val="20"/>
              </w:rPr>
              <w:t>Epic</w:t>
            </w:r>
          </w:p>
        </w:tc>
        <w:tc>
          <w:tcPr>
            <w:tcW w:w="6552" w:type="dxa"/>
            <w:tcMar>
              <w:top w:w="40" w:type="dxa"/>
              <w:left w:w="100" w:type="dxa"/>
              <w:bottom w:w="40" w:type="dxa"/>
              <w:right w:w="100" w:type="dxa"/>
            </w:tcMar>
          </w:tcPr>
          <w:p w14:paraId="1AA80742" w14:textId="77777777" w:rsidR="00394A6B" w:rsidRDefault="000562B4">
            <w:r>
              <w:rPr>
                <w:color w:val="000000"/>
                <w:sz w:val="20"/>
                <w:szCs w:val="20"/>
              </w:rPr>
              <w:t>Milestone 4: Creation of Reports &amp; Dashboards</w:t>
            </w:r>
          </w:p>
        </w:tc>
      </w:tr>
      <w:tr w:rsidR="00394A6B" w14:paraId="6AE89680" w14:textId="77777777">
        <w:tblPrEx>
          <w:tblCellMar>
            <w:top w:w="0" w:type="dxa"/>
            <w:bottom w:w="0" w:type="dxa"/>
          </w:tblCellMar>
        </w:tblPrEx>
        <w:tc>
          <w:tcPr>
            <w:tcW w:w="2808" w:type="dxa"/>
            <w:tcMar>
              <w:top w:w="40" w:type="dxa"/>
              <w:left w:w="100" w:type="dxa"/>
              <w:bottom w:w="40" w:type="dxa"/>
              <w:right w:w="100" w:type="dxa"/>
            </w:tcMar>
          </w:tcPr>
          <w:p w14:paraId="7FDE58EE" w14:textId="77777777" w:rsidR="00394A6B" w:rsidRDefault="000562B4">
            <w:r>
              <w:rPr>
                <w:color w:val="000000"/>
                <w:sz w:val="20"/>
                <w:szCs w:val="20"/>
              </w:rPr>
              <w:t>Focus</w:t>
            </w:r>
          </w:p>
        </w:tc>
        <w:tc>
          <w:tcPr>
            <w:tcW w:w="6552" w:type="dxa"/>
            <w:tcMar>
              <w:top w:w="40" w:type="dxa"/>
              <w:left w:w="100" w:type="dxa"/>
              <w:bottom w:w="40" w:type="dxa"/>
              <w:right w:w="100" w:type="dxa"/>
            </w:tcMar>
          </w:tcPr>
          <w:p w14:paraId="1006AB5C" w14:textId="77777777" w:rsidR="00394A6B" w:rsidRDefault="000562B4">
            <w:r>
              <w:rPr>
                <w:color w:val="000000"/>
                <w:sz w:val="20"/>
                <w:szCs w:val="20"/>
              </w:rPr>
              <w:t>Adding Reports to Dashboard</w:t>
            </w:r>
          </w:p>
        </w:tc>
      </w:tr>
      <w:tr w:rsidR="00394A6B" w14:paraId="7FA5284E" w14:textId="77777777">
        <w:tblPrEx>
          <w:tblCellMar>
            <w:top w:w="0" w:type="dxa"/>
            <w:bottom w:w="0" w:type="dxa"/>
          </w:tblCellMar>
        </w:tblPrEx>
        <w:tc>
          <w:tcPr>
            <w:tcW w:w="2808" w:type="dxa"/>
            <w:tcMar>
              <w:top w:w="40" w:type="dxa"/>
              <w:left w:w="100" w:type="dxa"/>
              <w:bottom w:w="40" w:type="dxa"/>
              <w:right w:w="100" w:type="dxa"/>
            </w:tcMar>
          </w:tcPr>
          <w:p w14:paraId="77E2A189" w14:textId="77777777" w:rsidR="00394A6B" w:rsidRDefault="000562B4">
            <w:r>
              <w:rPr>
                <w:color w:val="000000"/>
                <w:sz w:val="20"/>
                <w:szCs w:val="20"/>
              </w:rPr>
              <w:t>Builds on</w:t>
            </w:r>
          </w:p>
        </w:tc>
        <w:tc>
          <w:tcPr>
            <w:tcW w:w="6552" w:type="dxa"/>
            <w:tcMar>
              <w:top w:w="40" w:type="dxa"/>
              <w:left w:w="100" w:type="dxa"/>
              <w:bottom w:w="40" w:type="dxa"/>
              <w:right w:w="100" w:type="dxa"/>
            </w:tcMar>
          </w:tcPr>
          <w:p w14:paraId="4C5BFA7B" w14:textId="77777777" w:rsidR="00394A6B" w:rsidRDefault="000562B4">
            <w:r>
              <w:rPr>
                <w:color w:val="000000"/>
                <w:sz w:val="20"/>
                <w:szCs w:val="20"/>
              </w:rPr>
              <w:t>Report 1: Asset Count by Category (Milestone 4)</w:t>
            </w:r>
          </w:p>
        </w:tc>
      </w:tr>
      <w:tr w:rsidR="00394A6B" w14:paraId="5470D557" w14:textId="77777777">
        <w:tblPrEx>
          <w:tblCellMar>
            <w:top w:w="0" w:type="dxa"/>
            <w:bottom w:w="0" w:type="dxa"/>
          </w:tblCellMar>
        </w:tblPrEx>
        <w:tc>
          <w:tcPr>
            <w:tcW w:w="2808" w:type="dxa"/>
            <w:tcMar>
              <w:top w:w="40" w:type="dxa"/>
              <w:left w:w="100" w:type="dxa"/>
              <w:bottom w:w="40" w:type="dxa"/>
              <w:right w:w="100" w:type="dxa"/>
            </w:tcMar>
          </w:tcPr>
          <w:p w14:paraId="7E08408D" w14:textId="77777777" w:rsidR="00394A6B" w:rsidRDefault="000562B4">
            <w:r>
              <w:rPr>
                <w:color w:val="000000"/>
                <w:sz w:val="20"/>
                <w:szCs w:val="20"/>
              </w:rPr>
              <w:t>Platform</w:t>
            </w:r>
          </w:p>
        </w:tc>
        <w:tc>
          <w:tcPr>
            <w:tcW w:w="6552" w:type="dxa"/>
            <w:tcMar>
              <w:top w:w="40" w:type="dxa"/>
              <w:left w:w="100" w:type="dxa"/>
              <w:bottom w:w="40" w:type="dxa"/>
              <w:right w:w="100" w:type="dxa"/>
            </w:tcMar>
          </w:tcPr>
          <w:p w14:paraId="1DA16A1E" w14:textId="77777777" w:rsidR="00394A6B" w:rsidRDefault="000562B4">
            <w:r>
              <w:rPr>
                <w:color w:val="000000"/>
                <w:sz w:val="20"/>
                <w:szCs w:val="20"/>
              </w:rPr>
              <w:t>ServiceNow Developer Instance (System Administration)</w:t>
            </w:r>
          </w:p>
        </w:tc>
      </w:tr>
      <w:tr w:rsidR="00394A6B" w14:paraId="5F959AB1" w14:textId="77777777">
        <w:tblPrEx>
          <w:tblCellMar>
            <w:top w:w="0" w:type="dxa"/>
            <w:bottom w:w="0" w:type="dxa"/>
          </w:tblCellMar>
        </w:tblPrEx>
        <w:tc>
          <w:tcPr>
            <w:tcW w:w="2808" w:type="dxa"/>
            <w:tcMar>
              <w:top w:w="40" w:type="dxa"/>
              <w:left w:w="100" w:type="dxa"/>
              <w:bottom w:w="40" w:type="dxa"/>
              <w:right w:w="100" w:type="dxa"/>
            </w:tcMar>
          </w:tcPr>
          <w:p w14:paraId="07B55FA6" w14:textId="77777777" w:rsidR="00394A6B" w:rsidRDefault="000562B4">
            <w:r>
              <w:rPr>
                <w:color w:val="000000"/>
                <w:sz w:val="20"/>
                <w:szCs w:val="20"/>
              </w:rPr>
              <w:t>Reference resources</w:t>
            </w:r>
          </w:p>
        </w:tc>
        <w:tc>
          <w:tcPr>
            <w:tcW w:w="6552" w:type="dxa"/>
            <w:tcMar>
              <w:top w:w="40" w:type="dxa"/>
              <w:left w:w="100" w:type="dxa"/>
              <w:bottom w:w="40" w:type="dxa"/>
              <w:right w:w="100" w:type="dxa"/>
            </w:tcMar>
          </w:tcPr>
          <w:p w14:paraId="54230C24" w14:textId="77777777" w:rsidR="00394A6B" w:rsidRDefault="000562B4">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Maps</w:t>
            </w:r>
          </w:p>
        </w:tc>
      </w:tr>
    </w:tbl>
    <w:p w14:paraId="135560EB" w14:textId="77777777" w:rsidR="00394A6B" w:rsidRDefault="000562B4">
      <w:pPr>
        <w:pStyle w:val="Heading1"/>
      </w:pPr>
      <w:r>
        <w:t>Contents</w:t>
      </w:r>
    </w:p>
    <w:p w14:paraId="4D73C8D3" w14:textId="77777777" w:rsidR="00394A6B" w:rsidRDefault="000562B4">
      <w:pPr>
        <w:spacing w:after="120"/>
      </w:pPr>
      <w:r>
        <w:rPr>
          <w:sz w:val="24"/>
          <w:szCs w:val="24"/>
        </w:rPr>
        <w:t>1. Introduction</w:t>
      </w:r>
    </w:p>
    <w:p w14:paraId="6DEC1BFE" w14:textId="77777777" w:rsidR="00394A6B" w:rsidRDefault="000562B4">
      <w:pPr>
        <w:spacing w:after="120"/>
      </w:pPr>
      <w:r>
        <w:rPr>
          <w:sz w:val="24"/>
          <w:szCs w:val="24"/>
        </w:rPr>
        <w:t>2. Objectives</w:t>
      </w:r>
    </w:p>
    <w:p w14:paraId="15FADB35" w14:textId="77777777" w:rsidR="00394A6B" w:rsidRDefault="000562B4">
      <w:pPr>
        <w:spacing w:after="120"/>
      </w:pPr>
      <w:r>
        <w:rPr>
          <w:sz w:val="24"/>
          <w:szCs w:val="24"/>
        </w:rPr>
        <w:t>3. Background: Dashboards, Widgets and Reports</w:t>
      </w:r>
    </w:p>
    <w:p w14:paraId="53B84483" w14:textId="77777777" w:rsidR="00394A6B" w:rsidRDefault="000562B4">
      <w:pPr>
        <w:spacing w:after="120"/>
      </w:pPr>
      <w:r>
        <w:rPr>
          <w:sz w:val="24"/>
          <w:szCs w:val="24"/>
        </w:rPr>
        <w:t>4. Prerequisites</w:t>
      </w:r>
    </w:p>
    <w:p w14:paraId="5F2941A3" w14:textId="77777777" w:rsidR="00394A6B" w:rsidRDefault="000562B4">
      <w:pPr>
        <w:spacing w:after="120"/>
      </w:pPr>
      <w:r>
        <w:rPr>
          <w:sz w:val="24"/>
          <w:szCs w:val="24"/>
        </w:rPr>
        <w:t>5. Planning the Dashboard</w:t>
      </w:r>
    </w:p>
    <w:p w14:paraId="4CC7E135" w14:textId="77777777" w:rsidR="00394A6B" w:rsidRDefault="000562B4">
      <w:pPr>
        <w:spacing w:after="120"/>
      </w:pPr>
      <w:r>
        <w:rPr>
          <w:sz w:val="24"/>
          <w:szCs w:val="24"/>
        </w:rPr>
        <w:t>6. Creating the Dashboard</w:t>
      </w:r>
    </w:p>
    <w:p w14:paraId="2B1783AC" w14:textId="77777777" w:rsidR="00394A6B" w:rsidRDefault="000562B4">
      <w:pPr>
        <w:spacing w:after="120"/>
      </w:pPr>
      <w:r>
        <w:rPr>
          <w:sz w:val="24"/>
          <w:szCs w:val="24"/>
        </w:rPr>
        <w:t>7. Adding Report 1 to the Dashboard</w:t>
      </w:r>
    </w:p>
    <w:p w14:paraId="40233A05" w14:textId="77777777" w:rsidR="00394A6B" w:rsidRDefault="000562B4">
      <w:pPr>
        <w:spacing w:after="120"/>
      </w:pPr>
      <w:r>
        <w:rPr>
          <w:sz w:val="24"/>
          <w:szCs w:val="24"/>
        </w:rPr>
        <w:t>8. Layout, Sizing and Ordering</w:t>
      </w:r>
    </w:p>
    <w:p w14:paraId="2275B82C" w14:textId="77777777" w:rsidR="00394A6B" w:rsidRDefault="000562B4">
      <w:pPr>
        <w:spacing w:after="120"/>
      </w:pPr>
      <w:r>
        <w:rPr>
          <w:sz w:val="24"/>
          <w:szCs w:val="24"/>
        </w:rPr>
        <w:t>9. Dashboard Filters and Time Ranges</w:t>
      </w:r>
    </w:p>
    <w:p w14:paraId="1927281C" w14:textId="77777777" w:rsidR="00394A6B" w:rsidRDefault="000562B4">
      <w:pPr>
        <w:spacing w:after="120"/>
      </w:pPr>
      <w:r>
        <w:rPr>
          <w:sz w:val="24"/>
          <w:szCs w:val="24"/>
        </w:rPr>
        <w:t>10. Visibility, Sharing and Ownership</w:t>
      </w:r>
    </w:p>
    <w:p w14:paraId="0E3A6F86" w14:textId="77777777" w:rsidR="00394A6B" w:rsidRDefault="000562B4">
      <w:pPr>
        <w:spacing w:after="120"/>
      </w:pPr>
      <w:r>
        <w:rPr>
          <w:sz w:val="24"/>
          <w:szCs w:val="24"/>
        </w:rPr>
        <w:t>11. Testing and Validating the Dashboard</w:t>
      </w:r>
    </w:p>
    <w:p w14:paraId="72D527BE" w14:textId="77777777" w:rsidR="00394A6B" w:rsidRDefault="000562B4">
      <w:pPr>
        <w:spacing w:after="120"/>
      </w:pPr>
      <w:r>
        <w:rPr>
          <w:sz w:val="24"/>
          <w:szCs w:val="24"/>
        </w:rPr>
        <w:t>12. Troubleshooting Common Issues</w:t>
      </w:r>
    </w:p>
    <w:p w14:paraId="76628979" w14:textId="77777777" w:rsidR="00394A6B" w:rsidRDefault="000562B4">
      <w:pPr>
        <w:spacing w:after="120"/>
      </w:pPr>
      <w:r>
        <w:rPr>
          <w:sz w:val="24"/>
          <w:szCs w:val="24"/>
        </w:rPr>
        <w:t>13. Conclusion and Deliverables</w:t>
      </w:r>
    </w:p>
    <w:p w14:paraId="3D40E510" w14:textId="77777777" w:rsidR="00394A6B" w:rsidRDefault="000562B4">
      <w:pPr>
        <w:spacing w:after="120"/>
      </w:pPr>
      <w:r>
        <w:rPr>
          <w:sz w:val="24"/>
          <w:szCs w:val="24"/>
        </w:rPr>
        <w:t>14. Ref</w:t>
      </w:r>
      <w:r>
        <w:rPr>
          <w:sz w:val="24"/>
          <w:szCs w:val="24"/>
        </w:rPr>
        <w:t>erences</w:t>
      </w:r>
    </w:p>
    <w:p w14:paraId="490C70FA" w14:textId="77777777" w:rsidR="00A20D7D" w:rsidRDefault="00A20D7D">
      <w:pPr>
        <w:pStyle w:val="Heading1"/>
      </w:pPr>
    </w:p>
    <w:p w14:paraId="0C7693F1" w14:textId="77777777" w:rsidR="00A20D7D" w:rsidRDefault="00A20D7D">
      <w:pPr>
        <w:pStyle w:val="Heading1"/>
      </w:pPr>
    </w:p>
    <w:p w14:paraId="3D6A1F74" w14:textId="77777777" w:rsidR="00A20D7D" w:rsidRDefault="00A20D7D">
      <w:pPr>
        <w:pStyle w:val="Heading1"/>
      </w:pPr>
    </w:p>
    <w:p w14:paraId="7DA06542" w14:textId="3C16453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1. Introduction</w:t>
      </w:r>
    </w:p>
    <w:p w14:paraId="0D599C00"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Report 1 answers one question: how many assets are held in each category? It is a single view of the asset inventory built in the previous part of Milestone 4. A dashboard puts that view beside other views so that a reader can see the state of the estate i</w:t>
      </w:r>
      <w:r w:rsidRPr="00A20D7D">
        <w:rPr>
          <w:rFonts w:ascii="Times New Roman" w:hAnsi="Times New Roman" w:cs="Times New Roman"/>
          <w:sz w:val="28"/>
          <w:szCs w:val="28"/>
        </w:rPr>
        <w:t>n one place. Adding a report to a dashboard does not copy it. The dashboard holds a reference to the report, so when the report is changed or the underlying data is updated, the dashboard shows the change the next time it is opened.</w:t>
      </w:r>
    </w:p>
    <w:p w14:paraId="41C26BC4"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This document covers th</w:t>
      </w:r>
      <w:r w:rsidRPr="00A20D7D">
        <w:rPr>
          <w:rFonts w:ascii="Times New Roman" w:hAnsi="Times New Roman" w:cs="Times New Roman"/>
          <w:sz w:val="28"/>
          <w:szCs w:val="28"/>
        </w:rPr>
        <w:t>e second half of the Milestone 4 work. It explains how a dashboard is created, how Report 1 is added to it as a widget, how the widget is sized and ordered, how dashboard-level filters interact with the report, who can see the dashboard, and how the finish</w:t>
      </w:r>
      <w:r w:rsidRPr="00A20D7D">
        <w:rPr>
          <w:rFonts w:ascii="Times New Roman" w:hAnsi="Times New Roman" w:cs="Times New Roman"/>
          <w:sz w:val="28"/>
          <w:szCs w:val="28"/>
        </w:rPr>
        <w:t>ed dashboard is tested. It is written for the same reader as the earlier Milestone 4 documents, and it assumes Report 1 has been saved and validated.</w:t>
      </w:r>
    </w:p>
    <w:p w14:paraId="5AAD07C8"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The reference resources listed in Section 14 were consulted while preparing this document. The ServiceNow </w:t>
      </w:r>
      <w:r w:rsidRPr="00A20D7D">
        <w:rPr>
          <w:rFonts w:ascii="Times New Roman" w:hAnsi="Times New Roman" w:cs="Times New Roman"/>
          <w:sz w:val="28"/>
          <w:szCs w:val="28"/>
        </w:rPr>
        <w:t xml:space="preserve">Developers portal requires a JavaScript-enabled browser, and the </w:t>
      </w:r>
      <w:proofErr w:type="spellStart"/>
      <w:r w:rsidRPr="00A20D7D">
        <w:rPr>
          <w:rFonts w:ascii="Times New Roman" w:hAnsi="Times New Roman" w:cs="Times New Roman"/>
          <w:sz w:val="28"/>
          <w:szCs w:val="28"/>
        </w:rPr>
        <w:t>SkillWallet</w:t>
      </w:r>
      <w:proofErr w:type="spellEnd"/>
      <w:r w:rsidRPr="00A20D7D">
        <w:rPr>
          <w:rFonts w:ascii="Times New Roman" w:hAnsi="Times New Roman" w:cs="Times New Roman"/>
          <w:sz w:val="28"/>
          <w:szCs w:val="28"/>
        </w:rPr>
        <w:t xml:space="preserve"> module redirects to a login page, so their exact screens could not be read directly. Dashboard names, widget options and the menu path to dashboards can differ between releases, s</w:t>
      </w:r>
      <w:r w:rsidRPr="00A20D7D">
        <w:rPr>
          <w:rFonts w:ascii="Times New Roman" w:hAnsi="Times New Roman" w:cs="Times New Roman"/>
          <w:sz w:val="28"/>
          <w:szCs w:val="28"/>
        </w:rPr>
        <w:t>o each step should be checked against the course material and the instance.</w:t>
      </w:r>
    </w:p>
    <w:p w14:paraId="3B106BBB"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2. Objectives</w:t>
      </w:r>
    </w:p>
    <w:p w14:paraId="0001CA3E"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objectives of this task are listed below. Each one produces evidence that can be checked.</w:t>
      </w:r>
    </w:p>
    <w:p w14:paraId="5FB84FD0"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Create a dashboard with a clear title and a description that states its purpose and audience.</w:t>
      </w:r>
    </w:p>
    <w:p w14:paraId="3CDACD9C"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Add Report 1, Asset Count by Category, to the dashboard as a widget,</w:t>
      </w:r>
      <w:r w:rsidRPr="00A20D7D">
        <w:rPr>
          <w:rFonts w:ascii="Times New Roman" w:hAnsi="Times New Roman" w:cs="Times New Roman"/>
          <w:sz w:val="28"/>
          <w:szCs w:val="28"/>
        </w:rPr>
        <w:t xml:space="preserve"> so that the chart is visible on the page.</w:t>
      </w:r>
    </w:p>
    <w:p w14:paraId="310EA25B"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Size and position the widget so that the chart is fully readable without scrolling sideways or zooming.</w:t>
      </w:r>
    </w:p>
    <w:p w14:paraId="197737E1"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 xml:space="preserve">Confirm that any dashboard-level filter is either applied deliberately or left off, and that the chart total </w:t>
      </w:r>
      <w:r w:rsidRPr="00A20D7D">
        <w:rPr>
          <w:rFonts w:ascii="Times New Roman" w:hAnsi="Times New Roman" w:cs="Times New Roman"/>
          <w:sz w:val="28"/>
          <w:szCs w:val="28"/>
        </w:rPr>
        <w:t>still matches the table.</w:t>
      </w:r>
    </w:p>
    <w:p w14:paraId="0DA77CC5"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Set the dashboard's visibility so that the asset team can open it and no one else can change it.</w:t>
      </w:r>
    </w:p>
    <w:p w14:paraId="6D6A56B9"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Test the dashboard for the owner and for a team member, and record the results.</w:t>
      </w:r>
    </w:p>
    <w:p w14:paraId="238DEA26"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3. Background: Dashboards, Widgets and Reports</w:t>
      </w:r>
    </w:p>
    <w:p w14:paraId="165C7FDC"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 dashb</w:t>
      </w:r>
      <w:r w:rsidRPr="00A20D7D">
        <w:rPr>
          <w:rFonts w:ascii="Times New Roman" w:hAnsi="Times New Roman" w:cs="Times New Roman"/>
          <w:sz w:val="28"/>
          <w:szCs w:val="28"/>
        </w:rPr>
        <w:t xml:space="preserve">oard is a page made of panels, each showing one piece of information. In ServiceNow, a panel is usually called a widget, and a widget can display a report, a list, a single number, a gauge or other content. The layout is a grid, and the widgets are placed </w:t>
      </w:r>
      <w:r w:rsidRPr="00A20D7D">
        <w:rPr>
          <w:rFonts w:ascii="Times New Roman" w:hAnsi="Times New Roman" w:cs="Times New Roman"/>
          <w:sz w:val="28"/>
          <w:szCs w:val="28"/>
        </w:rPr>
        <w:t>on it by dragging or by setting their position and size.</w:t>
      </w:r>
    </w:p>
    <w:p w14:paraId="75A1DC68"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3.1 Widgets and reports</w:t>
      </w:r>
    </w:p>
    <w:p w14:paraId="5D91788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report widget displays a report that already exists as a record. The widget does not hold its own copy of the report. It refers to the report by its identifier, and it asks </w:t>
      </w:r>
      <w:r w:rsidRPr="00A20D7D">
        <w:rPr>
          <w:rFonts w:ascii="Times New Roman" w:hAnsi="Times New Roman" w:cs="Times New Roman"/>
          <w:sz w:val="28"/>
          <w:szCs w:val="28"/>
        </w:rPr>
        <w:t>the platform to run the report each time the dashboard is opened. The result is that a single report can appear on many dashboards without being duplicated, and a change to the report appears on all of them.</w:t>
      </w:r>
    </w:p>
    <w:p w14:paraId="30CA4297"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Because the widget only refers to the report, th</w:t>
      </w:r>
      <w:r w:rsidRPr="00A20D7D">
        <w:rPr>
          <w:rFonts w:ascii="Times New Roman" w:hAnsi="Times New Roman" w:cs="Times New Roman"/>
          <w:sz w:val="28"/>
          <w:szCs w:val="28"/>
        </w:rPr>
        <w:t xml:space="preserve">e report's name, visibility and data source all affect the dashboard. If the report is renamed, the widget continues to work </w:t>
      </w:r>
      <w:r w:rsidRPr="00A20D7D">
        <w:rPr>
          <w:rFonts w:ascii="Times New Roman" w:hAnsi="Times New Roman" w:cs="Times New Roman"/>
          <w:sz w:val="28"/>
          <w:szCs w:val="28"/>
        </w:rPr>
        <w:lastRenderedPageBreak/>
        <w:t>but its title may need updating. If the report is made private, the widget may be blank for everyone except the owner. These depend</w:t>
      </w:r>
      <w:r w:rsidRPr="00A20D7D">
        <w:rPr>
          <w:rFonts w:ascii="Times New Roman" w:hAnsi="Times New Roman" w:cs="Times New Roman"/>
          <w:sz w:val="28"/>
          <w:szCs w:val="28"/>
        </w:rPr>
        <w:t>encies are explained in Chapter 10.</w:t>
      </w:r>
    </w:p>
    <w:p w14:paraId="5A696961"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3.2 Dashboard ownership and visibility</w:t>
      </w:r>
    </w:p>
    <w:p w14:paraId="18FC95DE"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 dashboard has an owner and a visibility setting, like a report. The owner can edit the layout and the widgets. Other users can view the dashboard if its visibility allows it. Edit</w:t>
      </w:r>
      <w:r w:rsidRPr="00A20D7D">
        <w:rPr>
          <w:rFonts w:ascii="Times New Roman" w:hAnsi="Times New Roman" w:cs="Times New Roman"/>
          <w:sz w:val="28"/>
          <w:szCs w:val="28"/>
        </w:rPr>
        <w:t>ing and viewing are separate permissions, and the design should make clear who may change the dashboard. A dashboard that anyone can edit tends to drift away from its purpose.</w:t>
      </w:r>
    </w:p>
    <w:p w14:paraId="2D0E212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3.3 Layout and grid</w:t>
      </w:r>
    </w:p>
    <w:p w14:paraId="121A447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dashboard is laid out on a grid of columns and rows. Each </w:t>
      </w:r>
      <w:r w:rsidRPr="00A20D7D">
        <w:rPr>
          <w:rFonts w:ascii="Times New Roman" w:hAnsi="Times New Roman" w:cs="Times New Roman"/>
          <w:sz w:val="28"/>
          <w:szCs w:val="28"/>
        </w:rPr>
        <w:t>widget occupies a number of columns and rows. Widgets are usually arranged left to right and top to bottom, in the order they are placed. A wide chart such as Report 1 should be placed where it has room to show five bars and their labels without crowding.</w:t>
      </w:r>
    </w:p>
    <w:p w14:paraId="14C1294E"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3.4 Dashboard filters</w:t>
      </w:r>
    </w:p>
    <w:p w14:paraId="515A3EEC"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Some dashboards offer filters that apply to all widgets at once, such as a date range or a location. A filter on the dashboard is applied to a widget only where the widget's data source has the matching field. A filter that does not a</w:t>
      </w:r>
      <w:r w:rsidRPr="00A20D7D">
        <w:rPr>
          <w:rFonts w:ascii="Times New Roman" w:hAnsi="Times New Roman" w:cs="Times New Roman"/>
          <w:sz w:val="28"/>
          <w:szCs w:val="28"/>
        </w:rPr>
        <w:t>pply to a widget is ignored by that widget, and this can make the widget look unfiltered when the rest of the page is filtered. Chapter 9 describes how to handle this.</w:t>
      </w:r>
    </w:p>
    <w:p w14:paraId="0E2CB64F"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3.5 Why the dashboard depends on the report</w:t>
      </w:r>
    </w:p>
    <w:p w14:paraId="645AAE9E"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dashboard inherits the quality of the re</w:t>
      </w:r>
      <w:r w:rsidRPr="00A20D7D">
        <w:rPr>
          <w:rFonts w:ascii="Times New Roman" w:hAnsi="Times New Roman" w:cs="Times New Roman"/>
          <w:sz w:val="28"/>
          <w:szCs w:val="28"/>
        </w:rPr>
        <w:t>ports it contains. A dashboard with a wrong report is a wrong dashboard, however attractive its layout. This is why Report 1 was validated before this document was written, and why the dashboard test in Chapter 11 includes a reconciliation of the widget wi</w:t>
      </w:r>
      <w:r w:rsidRPr="00A20D7D">
        <w:rPr>
          <w:rFonts w:ascii="Times New Roman" w:hAnsi="Times New Roman" w:cs="Times New Roman"/>
          <w:sz w:val="28"/>
          <w:szCs w:val="28"/>
        </w:rPr>
        <w:t>th the table.</w:t>
      </w:r>
    </w:p>
    <w:p w14:paraId="05E9CCE7"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4. Prerequisites</w:t>
      </w:r>
    </w:p>
    <w:p w14:paraId="756663CD"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 dashboard should not be built until the report it contains is final. The following must be confirmed before work begins.</w:t>
      </w:r>
    </w:p>
    <w:p w14:paraId="740F9DEA"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Report 1, named Asset Count by Category, exists, is saved, and has been validated against the table in Milestone 4.</w:t>
      </w:r>
    </w:p>
    <w:p w14:paraId="162A1053"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report's visibility is set to the asset team, or to a group that will also see the dashboard.</w:t>
      </w:r>
    </w:p>
    <w:p w14:paraId="66C0EC6F"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asset table holds the ten validated re</w:t>
      </w:r>
      <w:r w:rsidRPr="00A20D7D">
        <w:rPr>
          <w:rFonts w:ascii="Times New Roman" w:hAnsi="Times New Roman" w:cs="Times New Roman"/>
          <w:sz w:val="28"/>
          <w:szCs w:val="28"/>
        </w:rPr>
        <w:t>cords used as the example, and no test records remain.</w:t>
      </w:r>
    </w:p>
    <w:p w14:paraId="123B4594"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account in use holds the role needed to create dashboards and to add widgets. This is usually an administrator or a dashboard-creation role.</w:t>
      </w:r>
    </w:p>
    <w:p w14:paraId="06E8FDC9"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account can open Report 1 and see its chart, so that</w:t>
      </w:r>
      <w:r w:rsidRPr="00A20D7D">
        <w:rPr>
          <w:rFonts w:ascii="Times New Roman" w:hAnsi="Times New Roman" w:cs="Times New Roman"/>
          <w:sz w:val="28"/>
          <w:szCs w:val="28"/>
        </w:rPr>
        <w:t xml:space="preserve"> it can be added to the dashboard.</w:t>
      </w:r>
    </w:p>
    <w:p w14:paraId="335CB248"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If the report is still in draft, its figures may change during the build of the dashboard. The dashboard would then show a moving target and the test results would be unreliable. Finishing the report first avoids this.</w:t>
      </w:r>
    </w:p>
    <w:p w14:paraId="063038B8"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5.</w:t>
      </w:r>
      <w:r w:rsidRPr="00A20D7D">
        <w:rPr>
          <w:rFonts w:ascii="Times New Roman" w:hAnsi="Times New Roman" w:cs="Times New Roman"/>
          <w:sz w:val="28"/>
          <w:szCs w:val="28"/>
        </w:rPr>
        <w:t xml:space="preserve"> Planning the Dashboard</w:t>
      </w:r>
    </w:p>
    <w:p w14:paraId="02FCA60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dashboard should be planned before it is built. Planning answers three questions: who will use it, what they need to see, and what the layout should be. The plan is short, but it prevents a dashboard that collects widgets without </w:t>
      </w:r>
      <w:r w:rsidRPr="00A20D7D">
        <w:rPr>
          <w:rFonts w:ascii="Times New Roman" w:hAnsi="Times New Roman" w:cs="Times New Roman"/>
          <w:sz w:val="28"/>
          <w:szCs w:val="28"/>
        </w:rPr>
        <w:t>a purpose.</w:t>
      </w:r>
    </w:p>
    <w:p w14:paraId="317A9424"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5.1 Audience and purpose</w:t>
      </w:r>
    </w:p>
    <w:p w14:paraId="4691FFFF"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audience for the asset dashboard is the asset team. Its purpose is to give the team an overview of the asset estate at a glance. The dashboard is not a place for detailed records; those are in the table and its lists</w:t>
      </w:r>
      <w:r w:rsidRPr="00A20D7D">
        <w:rPr>
          <w:rFonts w:ascii="Times New Roman" w:hAnsi="Times New Roman" w:cs="Times New Roman"/>
          <w:sz w:val="28"/>
          <w:szCs w:val="28"/>
        </w:rPr>
        <w:t xml:space="preserve">. A single sentence stating the purpose, </w:t>
      </w:r>
      <w:r w:rsidRPr="00A20D7D">
        <w:rPr>
          <w:rFonts w:ascii="Times New Roman" w:hAnsi="Times New Roman" w:cs="Times New Roman"/>
          <w:sz w:val="28"/>
          <w:szCs w:val="28"/>
        </w:rPr>
        <w:lastRenderedPageBreak/>
        <w:t>such as an overview of how the organisation's assets are distributed across categories, is written at the top of the plan and carried into the dashboard description.</w:t>
      </w:r>
    </w:p>
    <w:p w14:paraId="6A16BF16"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5.2 Content</w:t>
      </w:r>
    </w:p>
    <w:p w14:paraId="05ADACF3"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In this milestone the dashboard conta</w:t>
      </w:r>
      <w:r w:rsidRPr="00A20D7D">
        <w:rPr>
          <w:rFonts w:ascii="Times New Roman" w:hAnsi="Times New Roman" w:cs="Times New Roman"/>
          <w:sz w:val="28"/>
          <w:szCs w:val="28"/>
        </w:rPr>
        <w:t>ins Report 1. Its design leaves room for later reports, so the layout reserves a space to the right of the chart for a second report. The second report is not part of this document, but the layout should not make it difficult to add. A dashboard with one w</w:t>
      </w:r>
      <w:r w:rsidRPr="00A20D7D">
        <w:rPr>
          <w:rFonts w:ascii="Times New Roman" w:hAnsi="Times New Roman" w:cs="Times New Roman"/>
          <w:sz w:val="28"/>
          <w:szCs w:val="28"/>
        </w:rPr>
        <w:t>idget and a large empty area is acceptable for a first version, provided the empty area is planned.</w:t>
      </w:r>
    </w:p>
    <w:p w14:paraId="72D0A6B7" w14:textId="77777777" w:rsidR="00394A6B" w:rsidRPr="00A20D7D" w:rsidRDefault="00394A6B" w:rsidP="00A20D7D">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5990"/>
      </w:tblGrid>
      <w:tr w:rsidR="00394A6B" w:rsidRPr="00A20D7D" w14:paraId="0D071753" w14:textId="77777777">
        <w:tblPrEx>
          <w:tblCellMar>
            <w:top w:w="0" w:type="dxa"/>
            <w:bottom w:w="0" w:type="dxa"/>
          </w:tblCellMar>
        </w:tblPrEx>
        <w:trPr>
          <w:tblHeader/>
        </w:trPr>
        <w:tc>
          <w:tcPr>
            <w:tcW w:w="3370" w:type="dxa"/>
            <w:shd w:val="clear" w:color="auto" w:fill="1F4E79"/>
            <w:tcMar>
              <w:top w:w="40" w:type="dxa"/>
              <w:left w:w="100" w:type="dxa"/>
              <w:bottom w:w="40" w:type="dxa"/>
              <w:right w:w="100" w:type="dxa"/>
            </w:tcMar>
          </w:tcPr>
          <w:p w14:paraId="49989C6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Planning item</w:t>
            </w:r>
          </w:p>
        </w:tc>
        <w:tc>
          <w:tcPr>
            <w:tcW w:w="5990" w:type="dxa"/>
            <w:shd w:val="clear" w:color="auto" w:fill="1F4E79"/>
            <w:tcMar>
              <w:top w:w="40" w:type="dxa"/>
              <w:left w:w="100" w:type="dxa"/>
              <w:bottom w:w="40" w:type="dxa"/>
              <w:right w:w="100" w:type="dxa"/>
            </w:tcMar>
          </w:tcPr>
          <w:p w14:paraId="7EB55191"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Decision for the asset dashboard</w:t>
            </w:r>
          </w:p>
        </w:tc>
      </w:tr>
      <w:tr w:rsidR="00394A6B" w:rsidRPr="00A20D7D" w14:paraId="1C9761F8" w14:textId="77777777">
        <w:tblPrEx>
          <w:tblCellMar>
            <w:top w:w="0" w:type="dxa"/>
            <w:bottom w:w="0" w:type="dxa"/>
          </w:tblCellMar>
        </w:tblPrEx>
        <w:tc>
          <w:tcPr>
            <w:tcW w:w="3370" w:type="dxa"/>
            <w:tcMar>
              <w:top w:w="40" w:type="dxa"/>
              <w:left w:w="100" w:type="dxa"/>
              <w:bottom w:w="40" w:type="dxa"/>
              <w:right w:w="100" w:type="dxa"/>
            </w:tcMar>
          </w:tcPr>
          <w:p w14:paraId="6416712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Title</w:t>
            </w:r>
          </w:p>
        </w:tc>
        <w:tc>
          <w:tcPr>
            <w:tcW w:w="5990" w:type="dxa"/>
            <w:tcMar>
              <w:top w:w="40" w:type="dxa"/>
              <w:left w:w="100" w:type="dxa"/>
              <w:bottom w:w="40" w:type="dxa"/>
              <w:right w:w="100" w:type="dxa"/>
            </w:tcMar>
          </w:tcPr>
          <w:p w14:paraId="4BFF4F7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Asset Overview</w:t>
            </w:r>
          </w:p>
        </w:tc>
      </w:tr>
      <w:tr w:rsidR="00394A6B" w:rsidRPr="00A20D7D" w14:paraId="15B460F9" w14:textId="77777777">
        <w:tblPrEx>
          <w:tblCellMar>
            <w:top w:w="0" w:type="dxa"/>
            <w:bottom w:w="0" w:type="dxa"/>
          </w:tblCellMar>
        </w:tblPrEx>
        <w:tc>
          <w:tcPr>
            <w:tcW w:w="3370" w:type="dxa"/>
            <w:tcMar>
              <w:top w:w="40" w:type="dxa"/>
              <w:left w:w="100" w:type="dxa"/>
              <w:bottom w:w="40" w:type="dxa"/>
              <w:right w:w="100" w:type="dxa"/>
            </w:tcMar>
          </w:tcPr>
          <w:p w14:paraId="7696183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Audience</w:t>
            </w:r>
          </w:p>
        </w:tc>
        <w:tc>
          <w:tcPr>
            <w:tcW w:w="5990" w:type="dxa"/>
            <w:tcMar>
              <w:top w:w="40" w:type="dxa"/>
              <w:left w:w="100" w:type="dxa"/>
              <w:bottom w:w="40" w:type="dxa"/>
              <w:right w:w="100" w:type="dxa"/>
            </w:tcMar>
          </w:tcPr>
          <w:p w14:paraId="772D08B8"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Asset team</w:t>
            </w:r>
          </w:p>
        </w:tc>
      </w:tr>
      <w:tr w:rsidR="00394A6B" w:rsidRPr="00A20D7D" w14:paraId="3042662A" w14:textId="77777777">
        <w:tblPrEx>
          <w:tblCellMar>
            <w:top w:w="0" w:type="dxa"/>
            <w:bottom w:w="0" w:type="dxa"/>
          </w:tblCellMar>
        </w:tblPrEx>
        <w:tc>
          <w:tcPr>
            <w:tcW w:w="3370" w:type="dxa"/>
            <w:tcMar>
              <w:top w:w="40" w:type="dxa"/>
              <w:left w:w="100" w:type="dxa"/>
              <w:bottom w:w="40" w:type="dxa"/>
              <w:right w:w="100" w:type="dxa"/>
            </w:tcMar>
          </w:tcPr>
          <w:p w14:paraId="43F8FA1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Purpose</w:t>
            </w:r>
          </w:p>
        </w:tc>
        <w:tc>
          <w:tcPr>
            <w:tcW w:w="5990" w:type="dxa"/>
            <w:tcMar>
              <w:top w:w="40" w:type="dxa"/>
              <w:left w:w="100" w:type="dxa"/>
              <w:bottom w:w="40" w:type="dxa"/>
              <w:right w:w="100" w:type="dxa"/>
            </w:tcMar>
          </w:tcPr>
          <w:p w14:paraId="419FF33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Overview of assets by category</w:t>
            </w:r>
          </w:p>
        </w:tc>
      </w:tr>
      <w:tr w:rsidR="00394A6B" w:rsidRPr="00A20D7D" w14:paraId="63D9D9A5" w14:textId="77777777">
        <w:tblPrEx>
          <w:tblCellMar>
            <w:top w:w="0" w:type="dxa"/>
            <w:bottom w:w="0" w:type="dxa"/>
          </w:tblCellMar>
        </w:tblPrEx>
        <w:tc>
          <w:tcPr>
            <w:tcW w:w="3370" w:type="dxa"/>
            <w:tcMar>
              <w:top w:w="40" w:type="dxa"/>
              <w:left w:w="100" w:type="dxa"/>
              <w:bottom w:w="40" w:type="dxa"/>
              <w:right w:w="100" w:type="dxa"/>
            </w:tcMar>
          </w:tcPr>
          <w:p w14:paraId="7E56234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Widgets in version 1</w:t>
            </w:r>
          </w:p>
        </w:tc>
        <w:tc>
          <w:tcPr>
            <w:tcW w:w="5990" w:type="dxa"/>
            <w:tcMar>
              <w:top w:w="40" w:type="dxa"/>
              <w:left w:w="100" w:type="dxa"/>
              <w:bottom w:w="40" w:type="dxa"/>
              <w:right w:w="100" w:type="dxa"/>
            </w:tcMar>
          </w:tcPr>
          <w:p w14:paraId="4994930B"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Report 1: Asset Count by Category</w:t>
            </w:r>
          </w:p>
        </w:tc>
      </w:tr>
      <w:tr w:rsidR="00394A6B" w:rsidRPr="00A20D7D" w14:paraId="0BB0CA19" w14:textId="77777777">
        <w:tblPrEx>
          <w:tblCellMar>
            <w:top w:w="0" w:type="dxa"/>
            <w:bottom w:w="0" w:type="dxa"/>
          </w:tblCellMar>
        </w:tblPrEx>
        <w:tc>
          <w:tcPr>
            <w:tcW w:w="3370" w:type="dxa"/>
            <w:tcMar>
              <w:top w:w="40" w:type="dxa"/>
              <w:left w:w="100" w:type="dxa"/>
              <w:bottom w:w="40" w:type="dxa"/>
              <w:right w:w="100" w:type="dxa"/>
            </w:tcMar>
          </w:tcPr>
          <w:p w14:paraId="377F882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Space reserved for later</w:t>
            </w:r>
          </w:p>
        </w:tc>
        <w:tc>
          <w:tcPr>
            <w:tcW w:w="5990" w:type="dxa"/>
            <w:tcMar>
              <w:top w:w="40" w:type="dxa"/>
              <w:left w:w="100" w:type="dxa"/>
              <w:bottom w:w="40" w:type="dxa"/>
              <w:right w:w="100" w:type="dxa"/>
            </w:tcMar>
          </w:tcPr>
          <w:p w14:paraId="3297FC2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Right-hand half of the page</w:t>
            </w:r>
          </w:p>
        </w:tc>
      </w:tr>
      <w:tr w:rsidR="00394A6B" w:rsidRPr="00A20D7D" w14:paraId="4E9257F6" w14:textId="77777777">
        <w:tblPrEx>
          <w:tblCellMar>
            <w:top w:w="0" w:type="dxa"/>
            <w:bottom w:w="0" w:type="dxa"/>
          </w:tblCellMar>
        </w:tblPrEx>
        <w:tc>
          <w:tcPr>
            <w:tcW w:w="3370" w:type="dxa"/>
            <w:tcMar>
              <w:top w:w="40" w:type="dxa"/>
              <w:left w:w="100" w:type="dxa"/>
              <w:bottom w:w="40" w:type="dxa"/>
              <w:right w:w="100" w:type="dxa"/>
            </w:tcMar>
          </w:tcPr>
          <w:p w14:paraId="1845CC78"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Dashboard filters</w:t>
            </w:r>
          </w:p>
        </w:tc>
        <w:tc>
          <w:tcPr>
            <w:tcW w:w="5990" w:type="dxa"/>
            <w:tcMar>
              <w:top w:w="40" w:type="dxa"/>
              <w:left w:w="100" w:type="dxa"/>
              <w:bottom w:w="40" w:type="dxa"/>
              <w:right w:w="100" w:type="dxa"/>
            </w:tcMar>
          </w:tcPr>
          <w:p w14:paraId="48C1D19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None in version 1</w:t>
            </w:r>
          </w:p>
        </w:tc>
      </w:tr>
      <w:tr w:rsidR="00394A6B" w:rsidRPr="00A20D7D" w14:paraId="5B28877F" w14:textId="77777777">
        <w:tblPrEx>
          <w:tblCellMar>
            <w:top w:w="0" w:type="dxa"/>
            <w:bottom w:w="0" w:type="dxa"/>
          </w:tblCellMar>
        </w:tblPrEx>
        <w:tc>
          <w:tcPr>
            <w:tcW w:w="3370" w:type="dxa"/>
            <w:tcMar>
              <w:top w:w="40" w:type="dxa"/>
              <w:left w:w="100" w:type="dxa"/>
              <w:bottom w:w="40" w:type="dxa"/>
              <w:right w:w="100" w:type="dxa"/>
            </w:tcMar>
          </w:tcPr>
          <w:p w14:paraId="5F45447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Visibility</w:t>
            </w:r>
          </w:p>
        </w:tc>
        <w:tc>
          <w:tcPr>
            <w:tcW w:w="5990" w:type="dxa"/>
            <w:tcMar>
              <w:top w:w="40" w:type="dxa"/>
              <w:left w:w="100" w:type="dxa"/>
              <w:bottom w:w="40" w:type="dxa"/>
              <w:right w:w="100" w:type="dxa"/>
            </w:tcMar>
          </w:tcPr>
          <w:p w14:paraId="7F61849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Asset team</w:t>
            </w:r>
          </w:p>
        </w:tc>
      </w:tr>
      <w:tr w:rsidR="00394A6B" w:rsidRPr="00A20D7D" w14:paraId="6960FBF9" w14:textId="77777777">
        <w:tblPrEx>
          <w:tblCellMar>
            <w:top w:w="0" w:type="dxa"/>
            <w:bottom w:w="0" w:type="dxa"/>
          </w:tblCellMar>
        </w:tblPrEx>
        <w:tc>
          <w:tcPr>
            <w:tcW w:w="3370" w:type="dxa"/>
            <w:tcMar>
              <w:top w:w="40" w:type="dxa"/>
              <w:left w:w="100" w:type="dxa"/>
              <w:bottom w:w="40" w:type="dxa"/>
              <w:right w:w="100" w:type="dxa"/>
            </w:tcMar>
          </w:tcPr>
          <w:p w14:paraId="3CE2E9A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Owner</w:t>
            </w:r>
          </w:p>
        </w:tc>
        <w:tc>
          <w:tcPr>
            <w:tcW w:w="5990" w:type="dxa"/>
            <w:tcMar>
              <w:top w:w="40" w:type="dxa"/>
              <w:left w:w="100" w:type="dxa"/>
              <w:bottom w:w="40" w:type="dxa"/>
              <w:right w:w="100" w:type="dxa"/>
            </w:tcMar>
          </w:tcPr>
          <w:p w14:paraId="682B8A2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Name of the dashboard creator</w:t>
            </w:r>
          </w:p>
        </w:tc>
      </w:tr>
    </w:tbl>
    <w:p w14:paraId="48AF6390"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5.3 Naming and description</w:t>
      </w:r>
    </w:p>
    <w:p w14:paraId="0B8B5891"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dashboard is named Asset Overview. The name is short, states the subject, and does not repeat the name of the report. The description states the purpose, lists the widgets, names the owner and records the date of creation. The description is written at</w:t>
      </w:r>
      <w:r w:rsidRPr="00A20D7D">
        <w:rPr>
          <w:rFonts w:ascii="Times New Roman" w:hAnsi="Times New Roman" w:cs="Times New Roman"/>
          <w:sz w:val="28"/>
          <w:szCs w:val="28"/>
        </w:rPr>
        <w:t xml:space="preserve"> the time of building, not afterwards, because details are easily forgotten.</w:t>
      </w:r>
    </w:p>
    <w:p w14:paraId="7BD17090"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5.4 Review of the plan</w:t>
      </w:r>
    </w:p>
    <w:p w14:paraId="2CD845DD"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plan should be shown to the asset manager before the dashboard is built. The review confirms that the content answers the audience's need and that the r</w:t>
      </w:r>
      <w:r w:rsidRPr="00A20D7D">
        <w:rPr>
          <w:rFonts w:ascii="Times New Roman" w:hAnsi="Times New Roman" w:cs="Times New Roman"/>
          <w:sz w:val="28"/>
          <w:szCs w:val="28"/>
        </w:rPr>
        <w:t xml:space="preserve">eserved space is the right size. A </w:t>
      </w:r>
      <w:proofErr w:type="gramStart"/>
      <w:r w:rsidRPr="00A20D7D">
        <w:rPr>
          <w:rFonts w:ascii="Times New Roman" w:hAnsi="Times New Roman" w:cs="Times New Roman"/>
          <w:sz w:val="28"/>
          <w:szCs w:val="28"/>
        </w:rPr>
        <w:t>short written</w:t>
      </w:r>
      <w:proofErr w:type="gramEnd"/>
      <w:r w:rsidRPr="00A20D7D">
        <w:rPr>
          <w:rFonts w:ascii="Times New Roman" w:hAnsi="Times New Roman" w:cs="Times New Roman"/>
          <w:sz w:val="28"/>
          <w:szCs w:val="28"/>
        </w:rPr>
        <w:t xml:space="preserve"> confirmation is sufficient. Changes after the build are possible, but each one should be recorded so that the description stays accurate.</w:t>
      </w:r>
    </w:p>
    <w:p w14:paraId="7FFD0B5E"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6. Creating the Dashboard</w:t>
      </w:r>
    </w:p>
    <w:p w14:paraId="29AA1E6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dashboard is created from the dashboards </w:t>
      </w:r>
      <w:r w:rsidRPr="00A20D7D">
        <w:rPr>
          <w:rFonts w:ascii="Times New Roman" w:hAnsi="Times New Roman" w:cs="Times New Roman"/>
          <w:sz w:val="28"/>
          <w:szCs w:val="28"/>
        </w:rPr>
        <w:t>area of the platform. The steps below describe the usual route. Option names may differ slightly by release, so each step should be compared with what the instance shows.</w:t>
      </w:r>
    </w:p>
    <w:p w14:paraId="7E5DBFB7"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6.1 Opening the dashboards area</w:t>
      </w:r>
    </w:p>
    <w:p w14:paraId="6D90CF4E"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Click the All menu and type Dashboards in the filter </w:t>
      </w:r>
      <w:r w:rsidRPr="00A20D7D">
        <w:rPr>
          <w:rFonts w:ascii="Times New Roman" w:hAnsi="Times New Roman" w:cs="Times New Roman"/>
          <w:sz w:val="28"/>
          <w:szCs w:val="28"/>
        </w:rPr>
        <w:t>navigator. Select the entry that opens the dashboards list. In some releases this area is found under a Reports or Analytics heading. Check the list for an existing dashboard called Asset Overview before creating a new one, to avoid two dashboards with the</w:t>
      </w:r>
      <w:r w:rsidRPr="00A20D7D">
        <w:rPr>
          <w:rFonts w:ascii="Times New Roman" w:hAnsi="Times New Roman" w:cs="Times New Roman"/>
          <w:sz w:val="28"/>
          <w:szCs w:val="28"/>
        </w:rPr>
        <w:t xml:space="preserve"> same name.</w:t>
      </w:r>
    </w:p>
    <w:p w14:paraId="676DDF0A"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6.2 Creating a new dashboard</w:t>
      </w:r>
    </w:p>
    <w:p w14:paraId="7D127EA3"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Select the option to create a new dashboard. The platform opens an empty canvas, usually with a prompt for a title. Enter Asset Overview as the title. If the platform asks for a description or a category, enter the </w:t>
      </w:r>
      <w:r w:rsidRPr="00A20D7D">
        <w:rPr>
          <w:rFonts w:ascii="Times New Roman" w:hAnsi="Times New Roman" w:cs="Times New Roman"/>
          <w:sz w:val="28"/>
          <w:szCs w:val="28"/>
        </w:rPr>
        <w:t>description prepared in Chapter 5.3. Save the dashboard before adding any widgets, so that the record exists and the work is not lost.</w:t>
      </w:r>
    </w:p>
    <w:p w14:paraId="499124A8"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6.3 Confirming the dashboard record</w:t>
      </w:r>
    </w:p>
    <w:p w14:paraId="60381B2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After saving, reopen the dashboard from the list. Confirm the title, the description </w:t>
      </w:r>
      <w:r w:rsidRPr="00A20D7D">
        <w:rPr>
          <w:rFonts w:ascii="Times New Roman" w:hAnsi="Times New Roman" w:cs="Times New Roman"/>
          <w:sz w:val="28"/>
          <w:szCs w:val="28"/>
        </w:rPr>
        <w:t xml:space="preserve">and the owner. The canvas should be empty at this stage. Record the dashboard's </w:t>
      </w:r>
      <w:r w:rsidRPr="00A20D7D">
        <w:rPr>
          <w:rFonts w:ascii="Times New Roman" w:hAnsi="Times New Roman" w:cs="Times New Roman"/>
          <w:sz w:val="28"/>
          <w:szCs w:val="28"/>
        </w:rPr>
        <w:lastRenderedPageBreak/>
        <w:t>identifier, which is shown in the address bar or the record details, because it may be needed when the dashboard is referred to elsewhere.</w:t>
      </w:r>
    </w:p>
    <w:p w14:paraId="63772E2A"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6.4 Entering edit mode</w:t>
      </w:r>
    </w:p>
    <w:p w14:paraId="6E32F08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Dashboards usu</w:t>
      </w:r>
      <w:r w:rsidRPr="00A20D7D">
        <w:rPr>
          <w:rFonts w:ascii="Times New Roman" w:hAnsi="Times New Roman" w:cs="Times New Roman"/>
          <w:sz w:val="28"/>
          <w:szCs w:val="28"/>
        </w:rPr>
        <w:t>ally open in view mode, which hides the controls for adding widgets. Switch to edit mode using the edit control on the dashboard toolbar. The toolbar shows the options to add a widget, to resize it, and to save the layout. Leave edit mode when the layout i</w:t>
      </w:r>
      <w:r w:rsidRPr="00A20D7D">
        <w:rPr>
          <w:rFonts w:ascii="Times New Roman" w:hAnsi="Times New Roman" w:cs="Times New Roman"/>
          <w:sz w:val="28"/>
          <w:szCs w:val="28"/>
        </w:rPr>
        <w:t>s complete, so that the dashboard can be checked as a reader would see it.</w:t>
      </w:r>
    </w:p>
    <w:p w14:paraId="33423AC5"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7. Adding Report 1 to the Dashboard</w:t>
      </w:r>
    </w:p>
    <w:p w14:paraId="0ED5553C"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Adding Report 1 is the central step of this milestone. The widget is created from the report, and the choice of the correct report is critical, b</w:t>
      </w:r>
      <w:r w:rsidRPr="00A20D7D">
        <w:rPr>
          <w:rFonts w:ascii="Times New Roman" w:hAnsi="Times New Roman" w:cs="Times New Roman"/>
          <w:sz w:val="28"/>
          <w:szCs w:val="28"/>
        </w:rPr>
        <w:t>ecause a dashboard can contain several reports with similar names.</w:t>
      </w:r>
    </w:p>
    <w:p w14:paraId="2933A51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7.1 Opening the widget picker</w:t>
      </w:r>
    </w:p>
    <w:p w14:paraId="3D50D8A4"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In edit mode, select the add widget or add content control. A picker appears, listing the types of content that can be placed on the dashboard. Choose the option for reports. The picker then shows the reports available to the account, usually with their na</w:t>
      </w:r>
      <w:r w:rsidRPr="00A20D7D">
        <w:rPr>
          <w:rFonts w:ascii="Times New Roman" w:hAnsi="Times New Roman" w:cs="Times New Roman"/>
          <w:sz w:val="28"/>
          <w:szCs w:val="28"/>
        </w:rPr>
        <w:t>mes and the table they read.</w:t>
      </w:r>
    </w:p>
    <w:p w14:paraId="6193E664"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7.2 Selecting the correct report</w:t>
      </w:r>
    </w:p>
    <w:p w14:paraId="01FA69DE"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Search for Asset Count by Category in the picker. Check that the result shows the table </w:t>
      </w:r>
      <w:proofErr w:type="spellStart"/>
      <w:r w:rsidRPr="00A20D7D">
        <w:rPr>
          <w:rFonts w:ascii="Times New Roman" w:hAnsi="Times New Roman" w:cs="Times New Roman"/>
          <w:sz w:val="28"/>
          <w:szCs w:val="28"/>
        </w:rPr>
        <w:t>u_asset_inventory</w:t>
      </w:r>
      <w:proofErr w:type="spellEnd"/>
      <w:r w:rsidRPr="00A20D7D">
        <w:rPr>
          <w:rFonts w:ascii="Times New Roman" w:hAnsi="Times New Roman" w:cs="Times New Roman"/>
          <w:sz w:val="28"/>
          <w:szCs w:val="28"/>
        </w:rPr>
        <w:t xml:space="preserve"> as its data source, and that the chart type is bar. If more than one report has a simila</w:t>
      </w:r>
      <w:r w:rsidRPr="00A20D7D">
        <w:rPr>
          <w:rFonts w:ascii="Times New Roman" w:hAnsi="Times New Roman" w:cs="Times New Roman"/>
          <w:sz w:val="28"/>
          <w:szCs w:val="28"/>
        </w:rPr>
        <w:t>r name, open each one in the picker to check its data source and type before choosing. Selecting the wrong report is a common error, and it is easily missed if the names look alike.</w:t>
      </w:r>
    </w:p>
    <w:p w14:paraId="7EBC0D76"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7.3 Placing the widget</w:t>
      </w:r>
    </w:p>
    <w:p w14:paraId="0F5D6155"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lastRenderedPageBreak/>
        <w:t>Confirm the selection. The widget appears on the ca</w:t>
      </w:r>
      <w:r w:rsidRPr="00A20D7D">
        <w:rPr>
          <w:rFonts w:ascii="Times New Roman" w:hAnsi="Times New Roman" w:cs="Times New Roman"/>
          <w:sz w:val="28"/>
          <w:szCs w:val="28"/>
        </w:rPr>
        <w:t>nvas, usually in the first free position. Drag it to the top left of the page, or use the position settings if the platform provides them. The top left is the position readers see first, so it is the right place for the most important view. Do not resize t</w:t>
      </w:r>
      <w:r w:rsidRPr="00A20D7D">
        <w:rPr>
          <w:rFonts w:ascii="Times New Roman" w:hAnsi="Times New Roman" w:cs="Times New Roman"/>
          <w:sz w:val="28"/>
          <w:szCs w:val="28"/>
        </w:rPr>
        <w:t>he widget yet; the size is set in Chapter 8.</w:t>
      </w:r>
    </w:p>
    <w:p w14:paraId="0C6BAEDB"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7.4 Setting the widget title</w:t>
      </w:r>
    </w:p>
    <w:p w14:paraId="1A1FCB2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widget may take the report's name as its title. If the platform allows the title to be changed on the widget, set it to Assets by Category, which matches the title of the chart i</w:t>
      </w:r>
      <w:r w:rsidRPr="00A20D7D">
        <w:rPr>
          <w:rFonts w:ascii="Times New Roman" w:hAnsi="Times New Roman" w:cs="Times New Roman"/>
          <w:sz w:val="28"/>
          <w:szCs w:val="28"/>
        </w:rPr>
        <w:t>tself. A widget title that differs from the chart title is confusing. If the title cannot be changed, leave it as the report name, which is acceptable.</w:t>
      </w:r>
    </w:p>
    <w:p w14:paraId="50C11E23"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7.5 Saving the layout</w:t>
      </w:r>
    </w:p>
    <w:p w14:paraId="1BADFA6F"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Save the dashboard after placing the widget. Reload the page and confirm that the </w:t>
      </w:r>
      <w:r w:rsidRPr="00A20D7D">
        <w:rPr>
          <w:rFonts w:ascii="Times New Roman" w:hAnsi="Times New Roman" w:cs="Times New Roman"/>
          <w:sz w:val="28"/>
          <w:szCs w:val="28"/>
        </w:rPr>
        <w:t>widget is still there and shows the chart. The reload check is important, because a widget that appears during editing but is not saved will disappear when the page is reopened.</w:t>
      </w:r>
    </w:p>
    <w:p w14:paraId="7C6D465E"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7.6 What happens behind the widget</w:t>
      </w:r>
    </w:p>
    <w:p w14:paraId="07318062"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The widget stores a reference to Report 1, </w:t>
      </w:r>
      <w:r w:rsidRPr="00A20D7D">
        <w:rPr>
          <w:rFonts w:ascii="Times New Roman" w:hAnsi="Times New Roman" w:cs="Times New Roman"/>
          <w:sz w:val="28"/>
          <w:szCs w:val="28"/>
        </w:rPr>
        <w:t>and the dashboard stores the position of the widget. The chart is not copied. When the dashboard is opened, the platform runs the report and draws the result. This is why any change to the report, such as a new category, is reflected on the dashboard witho</w:t>
      </w:r>
      <w:r w:rsidRPr="00A20D7D">
        <w:rPr>
          <w:rFonts w:ascii="Times New Roman" w:hAnsi="Times New Roman" w:cs="Times New Roman"/>
          <w:sz w:val="28"/>
          <w:szCs w:val="28"/>
        </w:rPr>
        <w:t>ut editing the dashboard itself.</w:t>
      </w:r>
    </w:p>
    <w:p w14:paraId="1116E960"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8. Layout, Sizing and Ordering</w:t>
      </w:r>
    </w:p>
    <w:p w14:paraId="3703BD13"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layout decides how easily the dashboard can be read. A well-sized chart shows its labels clearly, and a well-ordered page guides the eye to the most important information first. The layout</w:t>
      </w:r>
      <w:r w:rsidRPr="00A20D7D">
        <w:rPr>
          <w:rFonts w:ascii="Times New Roman" w:hAnsi="Times New Roman" w:cs="Times New Roman"/>
          <w:sz w:val="28"/>
          <w:szCs w:val="28"/>
        </w:rPr>
        <w:t xml:space="preserve"> of the asset dashboard is simple in version 1, but the principles apply to any dashboard.</w:t>
      </w:r>
    </w:p>
    <w:p w14:paraId="25795A6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8.1 Sizing the widget</w:t>
      </w:r>
    </w:p>
    <w:p w14:paraId="3B8D9C0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Report 1 is a bar chart with five bars and labels. It needs enough width for the category names to be readable without overlapping, and enough </w:t>
      </w:r>
      <w:r w:rsidRPr="00A20D7D">
        <w:rPr>
          <w:rFonts w:ascii="Times New Roman" w:hAnsi="Times New Roman" w:cs="Times New Roman"/>
          <w:sz w:val="28"/>
          <w:szCs w:val="28"/>
        </w:rPr>
        <w:t xml:space="preserve">height for the tallest bar to be clearly distinct. A widget that is too narrow will crowd or truncate the labels. A widget that is too tall wastes space and pushes other content down the page. For the asset dashboard, the widget should span about half the </w:t>
      </w:r>
      <w:r w:rsidRPr="00A20D7D">
        <w:rPr>
          <w:rFonts w:ascii="Times New Roman" w:hAnsi="Times New Roman" w:cs="Times New Roman"/>
          <w:sz w:val="28"/>
          <w:szCs w:val="28"/>
        </w:rPr>
        <w:t>width of the page and about two-thirds of its height.</w:t>
      </w:r>
    </w:p>
    <w:p w14:paraId="42A76906"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8.2 Choosing the size</w:t>
      </w:r>
    </w:p>
    <w:p w14:paraId="2B74D2AA"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Use the resize handles on the widget to set its width and height. Adjust until the five category names are readable at normal zoom, and until the count labels are not overlapped. T</w:t>
      </w:r>
      <w:r w:rsidRPr="00A20D7D">
        <w:rPr>
          <w:rFonts w:ascii="Times New Roman" w:hAnsi="Times New Roman" w:cs="Times New Roman"/>
          <w:sz w:val="28"/>
          <w:szCs w:val="28"/>
        </w:rPr>
        <w:t>hen check the widget at a smaller window size, because many readers use laptops and tablets. If the labels break or overlap at the smaller size, widen the widget or shorten the category names at source, provided the change is agreed with the data owner.</w:t>
      </w:r>
    </w:p>
    <w:p w14:paraId="3BC2822C"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8.</w:t>
      </w:r>
      <w:r w:rsidRPr="00A20D7D">
        <w:rPr>
          <w:rFonts w:ascii="Times New Roman" w:hAnsi="Times New Roman" w:cs="Times New Roman"/>
          <w:sz w:val="28"/>
          <w:szCs w:val="28"/>
        </w:rPr>
        <w:t>3 Ordering the widgets</w:t>
      </w:r>
    </w:p>
    <w:p w14:paraId="3008B797"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Widgets are read in the order a reader meets them, usually top left first and then across and down. The most important widget should be at the top left. In version 1 there is only one widget, so the ordering question does not arise. </w:t>
      </w:r>
      <w:r w:rsidRPr="00A20D7D">
        <w:rPr>
          <w:rFonts w:ascii="Times New Roman" w:hAnsi="Times New Roman" w:cs="Times New Roman"/>
          <w:sz w:val="28"/>
          <w:szCs w:val="28"/>
        </w:rPr>
        <w:t>When later reports are added, the reading order should be checked, and the most important content kept at the top.</w:t>
      </w:r>
    </w:p>
    <w:p w14:paraId="5977DB0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8.4 Reserving space for later widgets</w:t>
      </w:r>
    </w:p>
    <w:p w14:paraId="661A2D60"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plan in Chapter 5 reserved the right-hand half of the page for a later report. This space should be left empty in version 1, rather than filled with a placeholder or a second, unrelated widget. An empty area is clearer than a filler widget, and it sign</w:t>
      </w:r>
      <w:r w:rsidRPr="00A20D7D">
        <w:rPr>
          <w:rFonts w:ascii="Times New Roman" w:hAnsi="Times New Roman" w:cs="Times New Roman"/>
          <w:sz w:val="28"/>
          <w:szCs w:val="28"/>
        </w:rPr>
        <w:t xml:space="preserve">als </w:t>
      </w:r>
      <w:r w:rsidRPr="00A20D7D">
        <w:rPr>
          <w:rFonts w:ascii="Times New Roman" w:hAnsi="Times New Roman" w:cs="Times New Roman"/>
          <w:sz w:val="28"/>
          <w:szCs w:val="28"/>
        </w:rPr>
        <w:lastRenderedPageBreak/>
        <w:t>to readers that more content is planned. The reserved area should be noted in the dashboard description so that the next editor knows the space is intentional.</w:t>
      </w:r>
    </w:p>
    <w:p w14:paraId="154B9E8F"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8.5 Checking the layout as a reader</w:t>
      </w:r>
    </w:p>
    <w:p w14:paraId="110E8FE5"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Leave edit mode and view the dashboard as a reader would</w:t>
      </w:r>
      <w:r w:rsidRPr="00A20D7D">
        <w:rPr>
          <w:rFonts w:ascii="Times New Roman" w:hAnsi="Times New Roman" w:cs="Times New Roman"/>
          <w:sz w:val="28"/>
          <w:szCs w:val="28"/>
        </w:rPr>
        <w:t>. Check that the widget is fully visible, that its title is readable, that the labels are not cut off, and that the page does not require horizontal scrolling. The check should be repeated after any change to the layout, because a small resize can change h</w:t>
      </w:r>
      <w:r w:rsidRPr="00A20D7D">
        <w:rPr>
          <w:rFonts w:ascii="Times New Roman" w:hAnsi="Times New Roman" w:cs="Times New Roman"/>
          <w:sz w:val="28"/>
          <w:szCs w:val="28"/>
        </w:rPr>
        <w:t>ow the page wraps on a narrow screen.</w:t>
      </w:r>
    </w:p>
    <w:p w14:paraId="76B303A7"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9. Dashboard Filters and Time Ranges</w:t>
      </w:r>
    </w:p>
    <w:p w14:paraId="4CA0181A"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Dashboard filters apply to several widgets at once, which is convenient for a page that presents many views of the same data. They also introduce a risk. A filter that applies to so</w:t>
      </w:r>
      <w:r w:rsidRPr="00A20D7D">
        <w:rPr>
          <w:rFonts w:ascii="Times New Roman" w:hAnsi="Times New Roman" w:cs="Times New Roman"/>
          <w:sz w:val="28"/>
          <w:szCs w:val="28"/>
        </w:rPr>
        <w:t>me widgets but not others can make the page appear consistent when it is not. This chapter explains how filters interact with Report 1 and what to do about it.</w:t>
      </w:r>
    </w:p>
    <w:p w14:paraId="34C96FCB"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9.1 Filters in version 1</w:t>
      </w:r>
    </w:p>
    <w:p w14:paraId="2ED28A20"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Version 1 of the asset dashboard has no dashboard-level filters. Report</w:t>
      </w:r>
      <w:r w:rsidRPr="00A20D7D">
        <w:rPr>
          <w:rFonts w:ascii="Times New Roman" w:hAnsi="Times New Roman" w:cs="Times New Roman"/>
          <w:sz w:val="28"/>
          <w:szCs w:val="28"/>
        </w:rPr>
        <w:t xml:space="preserve"> 1 is intended to show every asset, and the dashboard should show the same totals as the table. Keeping the dashboard unfiltered means that the figures can be checked against the record count directly, which is the most important validation for an overview</w:t>
      </w:r>
      <w:r w:rsidRPr="00A20D7D">
        <w:rPr>
          <w:rFonts w:ascii="Times New Roman" w:hAnsi="Times New Roman" w:cs="Times New Roman"/>
          <w:sz w:val="28"/>
          <w:szCs w:val="28"/>
        </w:rPr>
        <w:t>.</w:t>
      </w:r>
    </w:p>
    <w:p w14:paraId="5E09BD1F"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9.2 How a filter applies to a widget</w:t>
      </w:r>
    </w:p>
    <w:p w14:paraId="36A943C0"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dashboard filter applies to a widget only where the widget's data source has a field that matches the filter. Report 1 reads </w:t>
      </w:r>
      <w:proofErr w:type="spellStart"/>
      <w:r w:rsidRPr="00A20D7D">
        <w:rPr>
          <w:rFonts w:ascii="Times New Roman" w:hAnsi="Times New Roman" w:cs="Times New Roman"/>
          <w:sz w:val="28"/>
          <w:szCs w:val="28"/>
        </w:rPr>
        <w:t>u_asset_inventory</w:t>
      </w:r>
      <w:proofErr w:type="spellEnd"/>
      <w:r w:rsidRPr="00A20D7D">
        <w:rPr>
          <w:rFonts w:ascii="Times New Roman" w:hAnsi="Times New Roman" w:cs="Times New Roman"/>
          <w:sz w:val="28"/>
          <w:szCs w:val="28"/>
        </w:rPr>
        <w:t xml:space="preserve">, which has a Status field and a Purchase Date field. A filter on Status would apply to Report 1. A filter on a </w:t>
      </w:r>
      <w:r w:rsidRPr="00A20D7D">
        <w:rPr>
          <w:rFonts w:ascii="Times New Roman" w:hAnsi="Times New Roman" w:cs="Times New Roman"/>
          <w:sz w:val="28"/>
          <w:szCs w:val="28"/>
        </w:rPr>
        <w:t xml:space="preserve">field that exists only on another table would not apply, and the widget would show </w:t>
      </w:r>
      <w:r w:rsidRPr="00A20D7D">
        <w:rPr>
          <w:rFonts w:ascii="Times New Roman" w:hAnsi="Times New Roman" w:cs="Times New Roman"/>
          <w:sz w:val="28"/>
          <w:szCs w:val="28"/>
        </w:rPr>
        <w:lastRenderedPageBreak/>
        <w:t>all records while the rest of the page showed a subset. This mismatch is the reason to check every widget after a filter is added.</w:t>
      </w:r>
    </w:p>
    <w:p w14:paraId="1698EF66"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9.3 Time range filters</w:t>
      </w:r>
    </w:p>
    <w:p w14:paraId="0424DCF2"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Some dashboards off</w:t>
      </w:r>
      <w:r w:rsidRPr="00A20D7D">
        <w:rPr>
          <w:rFonts w:ascii="Times New Roman" w:hAnsi="Times New Roman" w:cs="Times New Roman"/>
          <w:sz w:val="28"/>
          <w:szCs w:val="28"/>
        </w:rPr>
        <w:t>er a time range, such as the last thirty days. Report 1 does not hold a history of category counts, and a time range filter on Purchase Date would show assets bought in that period rather than the state of the estate. Such a filter answers a different ques</w:t>
      </w:r>
      <w:r w:rsidRPr="00A20D7D">
        <w:rPr>
          <w:rFonts w:ascii="Times New Roman" w:hAnsi="Times New Roman" w:cs="Times New Roman"/>
          <w:sz w:val="28"/>
          <w:szCs w:val="28"/>
        </w:rPr>
        <w:t xml:space="preserve">tion. It should not be added to the asset overview, and if it is wanted </w:t>
      </w:r>
      <w:proofErr w:type="gramStart"/>
      <w:r w:rsidRPr="00A20D7D">
        <w:rPr>
          <w:rFonts w:ascii="Times New Roman" w:hAnsi="Times New Roman" w:cs="Times New Roman"/>
          <w:sz w:val="28"/>
          <w:szCs w:val="28"/>
        </w:rPr>
        <w:t>later</w:t>
      </w:r>
      <w:proofErr w:type="gramEnd"/>
      <w:r w:rsidRPr="00A20D7D">
        <w:rPr>
          <w:rFonts w:ascii="Times New Roman" w:hAnsi="Times New Roman" w:cs="Times New Roman"/>
          <w:sz w:val="28"/>
          <w:szCs w:val="28"/>
        </w:rPr>
        <w:t xml:space="preserve"> it should be a separate dashboard with its own name.</w:t>
      </w:r>
    </w:p>
    <w:p w14:paraId="153CEEEF"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9.4 Checking filters after a change</w:t>
      </w:r>
    </w:p>
    <w:p w14:paraId="5DA6F115"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If a filter is added later, check each widget against the table. Apply the filter, note t</w:t>
      </w:r>
      <w:r w:rsidRPr="00A20D7D">
        <w:rPr>
          <w:rFonts w:ascii="Times New Roman" w:hAnsi="Times New Roman" w:cs="Times New Roman"/>
          <w:sz w:val="28"/>
          <w:szCs w:val="28"/>
        </w:rPr>
        <w:t>he total on each widget, and compare each total with a count from the table using the same condition. Any widget that does not change when the filter changes should be explained in the description, or the filter should be removed from it.</w:t>
      </w:r>
    </w:p>
    <w:p w14:paraId="687B9D8D"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9.5 Recording the</w:t>
      </w:r>
      <w:r w:rsidRPr="00A20D7D">
        <w:rPr>
          <w:rFonts w:ascii="Times New Roman" w:hAnsi="Times New Roman" w:cs="Times New Roman"/>
          <w:sz w:val="28"/>
          <w:szCs w:val="28"/>
        </w:rPr>
        <w:t xml:space="preserve"> filter decision</w:t>
      </w:r>
    </w:p>
    <w:p w14:paraId="69580BC7"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decision to use or not use filters should be recorded in the dashboard description. A short statement, such as no dashboard filters are applied in version 1, tells a reader that the figures are complete. This is more useful than leavin</w:t>
      </w:r>
      <w:r w:rsidRPr="00A20D7D">
        <w:rPr>
          <w:rFonts w:ascii="Times New Roman" w:hAnsi="Times New Roman" w:cs="Times New Roman"/>
          <w:sz w:val="28"/>
          <w:szCs w:val="28"/>
        </w:rPr>
        <w:t>g the reader to discover the scope from the figures.</w:t>
      </w:r>
    </w:p>
    <w:p w14:paraId="71C8BE29"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10. Visibility, Sharing and Ownership</w:t>
      </w:r>
    </w:p>
    <w:p w14:paraId="3D34282D"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 dashboard that nobody can see has no value, and a dashboard that anyone can edit is at risk of losing its purpose. Visibility decides who can open the dashboard. O</w:t>
      </w:r>
      <w:r w:rsidRPr="00A20D7D">
        <w:rPr>
          <w:rFonts w:ascii="Times New Roman" w:hAnsi="Times New Roman" w:cs="Times New Roman"/>
          <w:sz w:val="28"/>
          <w:szCs w:val="28"/>
        </w:rPr>
        <w:t>wnership decides who is responsible for its layout and content. Both must be set deliberately.</w:t>
      </w:r>
    </w:p>
    <w:p w14:paraId="14F614CD"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10.1 Visibility of the dashboard</w:t>
      </w:r>
    </w:p>
    <w:p w14:paraId="3F88B6C4"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lastRenderedPageBreak/>
        <w:t xml:space="preserve">Set the dashboard's visibility to the asset team. Private visibility is used during the build and changed once the dashboard is </w:t>
      </w:r>
      <w:r w:rsidRPr="00A20D7D">
        <w:rPr>
          <w:rFonts w:ascii="Times New Roman" w:hAnsi="Times New Roman" w:cs="Times New Roman"/>
          <w:sz w:val="28"/>
          <w:szCs w:val="28"/>
        </w:rPr>
        <w:t>tested. Visibility to all users is not appropriate for an asset overview, because it may show information to people who do not need it. The setting should be recorded in the description, together with the date it was changed.</w:t>
      </w:r>
    </w:p>
    <w:p w14:paraId="7AD8632D"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10.2 Visibility of the report</w:t>
      </w:r>
    </w:p>
    <w:p w14:paraId="5A61BDB7"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A dashboard can show a report only if the viewer can also see the report. If the dashboard is shared with the asset team but Report 1 is private, the team will see a blank or an error where the chart should be. The report's visibility must therefore match </w:t>
      </w:r>
      <w:r w:rsidRPr="00A20D7D">
        <w:rPr>
          <w:rFonts w:ascii="Times New Roman" w:hAnsi="Times New Roman" w:cs="Times New Roman"/>
          <w:sz w:val="28"/>
          <w:szCs w:val="28"/>
        </w:rPr>
        <w:t xml:space="preserve">or exceed the </w:t>
      </w:r>
      <w:proofErr w:type="gramStart"/>
      <w:r w:rsidRPr="00A20D7D">
        <w:rPr>
          <w:rFonts w:ascii="Times New Roman" w:hAnsi="Times New Roman" w:cs="Times New Roman"/>
          <w:sz w:val="28"/>
          <w:szCs w:val="28"/>
        </w:rPr>
        <w:t>dashboard's</w:t>
      </w:r>
      <w:proofErr w:type="gramEnd"/>
      <w:r w:rsidRPr="00A20D7D">
        <w:rPr>
          <w:rFonts w:ascii="Times New Roman" w:hAnsi="Times New Roman" w:cs="Times New Roman"/>
          <w:sz w:val="28"/>
          <w:szCs w:val="28"/>
        </w:rPr>
        <w:t>. Chapter 11 includes a check for exactly this situation.</w:t>
      </w:r>
    </w:p>
    <w:p w14:paraId="72B805CC"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10.3 Who may edit the dashboard</w:t>
      </w:r>
    </w:p>
    <w:p w14:paraId="18C347AA"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Editing the dashboard is normally limited to its owner and to administrators. Team members should be able to view but not change the layout. </w:t>
      </w:r>
      <w:r w:rsidRPr="00A20D7D">
        <w:rPr>
          <w:rFonts w:ascii="Times New Roman" w:hAnsi="Times New Roman" w:cs="Times New Roman"/>
          <w:sz w:val="28"/>
          <w:szCs w:val="28"/>
        </w:rPr>
        <w:t>If the platform allows a separate edit permission, it should be granted only to the people who maintain the dashboard, not to everyone who views it.</w:t>
      </w:r>
    </w:p>
    <w:p w14:paraId="16A1159C"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10.4 Ownership and handover</w:t>
      </w:r>
    </w:p>
    <w:p w14:paraId="3CC6B4C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The creator is the owner. If the owner leaves or </w:t>
      </w:r>
      <w:proofErr w:type="gramStart"/>
      <w:r w:rsidRPr="00A20D7D">
        <w:rPr>
          <w:rFonts w:ascii="Times New Roman" w:hAnsi="Times New Roman" w:cs="Times New Roman"/>
          <w:sz w:val="28"/>
          <w:szCs w:val="28"/>
        </w:rPr>
        <w:t>changes</w:t>
      </w:r>
      <w:proofErr w:type="gramEnd"/>
      <w:r w:rsidRPr="00A20D7D">
        <w:rPr>
          <w:rFonts w:ascii="Times New Roman" w:hAnsi="Times New Roman" w:cs="Times New Roman"/>
          <w:sz w:val="28"/>
          <w:szCs w:val="28"/>
        </w:rPr>
        <w:t xml:space="preserve"> role, the dashboard sh</w:t>
      </w:r>
      <w:r w:rsidRPr="00A20D7D">
        <w:rPr>
          <w:rFonts w:ascii="Times New Roman" w:hAnsi="Times New Roman" w:cs="Times New Roman"/>
          <w:sz w:val="28"/>
          <w:szCs w:val="28"/>
        </w:rPr>
        <w:t>ould be handed over, and the new owner named in the description. A dashboard without an owner tends to go stale, because nobody checks it against the reports it contains. The handover should include a copy of the plan in Chapter 5 and the test record in Ch</w:t>
      </w:r>
      <w:r w:rsidRPr="00A20D7D">
        <w:rPr>
          <w:rFonts w:ascii="Times New Roman" w:hAnsi="Times New Roman" w:cs="Times New Roman"/>
          <w:sz w:val="28"/>
          <w:szCs w:val="28"/>
        </w:rPr>
        <w:t>apter 11.</w:t>
      </w:r>
    </w:p>
    <w:p w14:paraId="2E11E520"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10.5 Change control</w:t>
      </w:r>
    </w:p>
    <w:p w14:paraId="7F8FC441"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lastRenderedPageBreak/>
        <w:t>A change to the layout or the widgets should be recorded in the dashboard description, with the date and the reason. A change that alters what the reader sees, such as adding or removing a widget, should be announced to the au</w:t>
      </w:r>
      <w:r w:rsidRPr="00A20D7D">
        <w:rPr>
          <w:rFonts w:ascii="Times New Roman" w:hAnsi="Times New Roman" w:cs="Times New Roman"/>
          <w:sz w:val="28"/>
          <w:szCs w:val="28"/>
        </w:rPr>
        <w:t>dience. A change to the position of a widget alone needs less notice, but it should still be noted if it moves the most important content.</w:t>
      </w:r>
    </w:p>
    <w:p w14:paraId="4968E454"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11. Testing and Validating the Dashboard</w:t>
      </w:r>
    </w:p>
    <w:p w14:paraId="580C47F3"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A dashboard is tested in the same way as a report. Each requirement has a te</w:t>
      </w:r>
      <w:r w:rsidRPr="00A20D7D">
        <w:rPr>
          <w:rFonts w:ascii="Times New Roman" w:hAnsi="Times New Roman" w:cs="Times New Roman"/>
          <w:sz w:val="28"/>
          <w:szCs w:val="28"/>
        </w:rPr>
        <w:t>st, each test has an expected result, and the outcome is recorded. The tests in this chapter cover the presence of the widget, the figures it shows, the layout, the access and the live behaviour.</w:t>
      </w:r>
    </w:p>
    <w:p w14:paraId="6A31228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11.1 Test list</w:t>
      </w:r>
    </w:p>
    <w:p w14:paraId="7A064212" w14:textId="77777777" w:rsidR="00394A6B" w:rsidRPr="00A20D7D" w:rsidRDefault="00394A6B" w:rsidP="00A20D7D">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246"/>
        <w:gridCol w:w="3744"/>
        <w:gridCol w:w="2434"/>
      </w:tblGrid>
      <w:tr w:rsidR="00394A6B" w:rsidRPr="00A20D7D" w14:paraId="2F8009EC" w14:textId="77777777">
        <w:tblPrEx>
          <w:tblCellMar>
            <w:top w:w="0" w:type="dxa"/>
            <w:bottom w:w="0" w:type="dxa"/>
          </w:tblCellMar>
        </w:tblPrEx>
        <w:trPr>
          <w:tblHeader/>
        </w:trPr>
        <w:tc>
          <w:tcPr>
            <w:tcW w:w="936" w:type="dxa"/>
            <w:shd w:val="clear" w:color="auto" w:fill="1F4E79"/>
            <w:tcMar>
              <w:top w:w="40" w:type="dxa"/>
              <w:left w:w="100" w:type="dxa"/>
              <w:bottom w:w="40" w:type="dxa"/>
              <w:right w:w="100" w:type="dxa"/>
            </w:tcMar>
          </w:tcPr>
          <w:p w14:paraId="5D21B31C"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Test</w:t>
            </w:r>
          </w:p>
        </w:tc>
        <w:tc>
          <w:tcPr>
            <w:tcW w:w="2246" w:type="dxa"/>
            <w:shd w:val="clear" w:color="auto" w:fill="1F4E79"/>
            <w:tcMar>
              <w:top w:w="40" w:type="dxa"/>
              <w:left w:w="100" w:type="dxa"/>
              <w:bottom w:w="40" w:type="dxa"/>
              <w:right w:w="100" w:type="dxa"/>
            </w:tcMar>
          </w:tcPr>
          <w:p w14:paraId="70E11BB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Purpose</w:t>
            </w:r>
          </w:p>
        </w:tc>
        <w:tc>
          <w:tcPr>
            <w:tcW w:w="3744" w:type="dxa"/>
            <w:shd w:val="clear" w:color="auto" w:fill="1F4E79"/>
            <w:tcMar>
              <w:top w:w="40" w:type="dxa"/>
              <w:left w:w="100" w:type="dxa"/>
              <w:bottom w:w="40" w:type="dxa"/>
              <w:right w:w="100" w:type="dxa"/>
            </w:tcMar>
          </w:tcPr>
          <w:p w14:paraId="06F09CC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Method</w:t>
            </w:r>
          </w:p>
        </w:tc>
        <w:tc>
          <w:tcPr>
            <w:tcW w:w="2434" w:type="dxa"/>
            <w:shd w:val="clear" w:color="auto" w:fill="1F4E79"/>
            <w:tcMar>
              <w:top w:w="40" w:type="dxa"/>
              <w:left w:w="100" w:type="dxa"/>
              <w:bottom w:w="40" w:type="dxa"/>
              <w:right w:w="100" w:type="dxa"/>
            </w:tcMar>
          </w:tcPr>
          <w:p w14:paraId="57BAACB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Expected result</w:t>
            </w:r>
          </w:p>
        </w:tc>
      </w:tr>
      <w:tr w:rsidR="00394A6B" w:rsidRPr="00A20D7D" w14:paraId="4CEEE22B" w14:textId="77777777">
        <w:tblPrEx>
          <w:tblCellMar>
            <w:top w:w="0" w:type="dxa"/>
            <w:bottom w:w="0" w:type="dxa"/>
          </w:tblCellMar>
        </w:tblPrEx>
        <w:tc>
          <w:tcPr>
            <w:tcW w:w="936" w:type="dxa"/>
            <w:tcMar>
              <w:top w:w="40" w:type="dxa"/>
              <w:left w:w="100" w:type="dxa"/>
              <w:bottom w:w="40" w:type="dxa"/>
              <w:right w:w="100" w:type="dxa"/>
            </w:tcMar>
          </w:tcPr>
          <w:p w14:paraId="5E0973BB"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D1</w:t>
            </w:r>
          </w:p>
        </w:tc>
        <w:tc>
          <w:tcPr>
            <w:tcW w:w="2246" w:type="dxa"/>
            <w:tcMar>
              <w:top w:w="40" w:type="dxa"/>
              <w:left w:w="100" w:type="dxa"/>
              <w:bottom w:w="40" w:type="dxa"/>
              <w:right w:w="100" w:type="dxa"/>
            </w:tcMar>
          </w:tcPr>
          <w:p w14:paraId="2BA9B456"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Dashboard exists</w:t>
            </w:r>
          </w:p>
        </w:tc>
        <w:tc>
          <w:tcPr>
            <w:tcW w:w="3744" w:type="dxa"/>
            <w:tcMar>
              <w:top w:w="40" w:type="dxa"/>
              <w:left w:w="100" w:type="dxa"/>
              <w:bottom w:w="40" w:type="dxa"/>
              <w:right w:w="100" w:type="dxa"/>
            </w:tcMar>
          </w:tcPr>
          <w:p w14:paraId="2878143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Open the dashboards list and search for Asset Overview</w:t>
            </w:r>
          </w:p>
        </w:tc>
        <w:tc>
          <w:tcPr>
            <w:tcW w:w="2434" w:type="dxa"/>
            <w:tcMar>
              <w:top w:w="40" w:type="dxa"/>
              <w:left w:w="100" w:type="dxa"/>
              <w:bottom w:w="40" w:type="dxa"/>
              <w:right w:w="100" w:type="dxa"/>
            </w:tcMar>
          </w:tcPr>
          <w:p w14:paraId="21AB8A8C"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One dashboard with that name</w:t>
            </w:r>
          </w:p>
        </w:tc>
      </w:tr>
      <w:tr w:rsidR="00394A6B" w:rsidRPr="00A20D7D" w14:paraId="36F8305B" w14:textId="77777777">
        <w:tblPrEx>
          <w:tblCellMar>
            <w:top w:w="0" w:type="dxa"/>
            <w:bottom w:w="0" w:type="dxa"/>
          </w:tblCellMar>
        </w:tblPrEx>
        <w:tc>
          <w:tcPr>
            <w:tcW w:w="936" w:type="dxa"/>
            <w:tcMar>
              <w:top w:w="40" w:type="dxa"/>
              <w:left w:w="100" w:type="dxa"/>
              <w:bottom w:w="40" w:type="dxa"/>
              <w:right w:w="100" w:type="dxa"/>
            </w:tcMar>
          </w:tcPr>
          <w:p w14:paraId="0367662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D2</w:t>
            </w:r>
          </w:p>
        </w:tc>
        <w:tc>
          <w:tcPr>
            <w:tcW w:w="2246" w:type="dxa"/>
            <w:tcMar>
              <w:top w:w="40" w:type="dxa"/>
              <w:left w:w="100" w:type="dxa"/>
              <w:bottom w:w="40" w:type="dxa"/>
              <w:right w:w="100" w:type="dxa"/>
            </w:tcMar>
          </w:tcPr>
          <w:p w14:paraId="30C6106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present</w:t>
            </w:r>
          </w:p>
        </w:tc>
        <w:tc>
          <w:tcPr>
            <w:tcW w:w="3744" w:type="dxa"/>
            <w:tcMar>
              <w:top w:w="40" w:type="dxa"/>
              <w:left w:w="100" w:type="dxa"/>
              <w:bottom w:w="40" w:type="dxa"/>
              <w:right w:w="100" w:type="dxa"/>
            </w:tcMar>
          </w:tcPr>
          <w:p w14:paraId="396F0D8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Open the dashboard in view mode</w:t>
            </w:r>
          </w:p>
        </w:tc>
        <w:tc>
          <w:tcPr>
            <w:tcW w:w="2434" w:type="dxa"/>
            <w:tcMar>
              <w:top w:w="40" w:type="dxa"/>
              <w:left w:w="100" w:type="dxa"/>
              <w:bottom w:w="40" w:type="dxa"/>
              <w:right w:w="100" w:type="dxa"/>
            </w:tcMar>
          </w:tcPr>
          <w:p w14:paraId="746738B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Report 1 chart visible</w:t>
            </w:r>
          </w:p>
        </w:tc>
      </w:tr>
      <w:tr w:rsidR="00394A6B" w:rsidRPr="00A20D7D" w14:paraId="39251F93" w14:textId="77777777">
        <w:tblPrEx>
          <w:tblCellMar>
            <w:top w:w="0" w:type="dxa"/>
            <w:bottom w:w="0" w:type="dxa"/>
          </w:tblCellMar>
        </w:tblPrEx>
        <w:tc>
          <w:tcPr>
            <w:tcW w:w="936" w:type="dxa"/>
            <w:tcMar>
              <w:top w:w="40" w:type="dxa"/>
              <w:left w:w="100" w:type="dxa"/>
              <w:bottom w:w="40" w:type="dxa"/>
              <w:right w:w="100" w:type="dxa"/>
            </w:tcMar>
          </w:tcPr>
          <w:p w14:paraId="6A63E56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D3</w:t>
            </w:r>
          </w:p>
        </w:tc>
        <w:tc>
          <w:tcPr>
            <w:tcW w:w="2246" w:type="dxa"/>
            <w:tcMar>
              <w:top w:w="40" w:type="dxa"/>
              <w:left w:w="100" w:type="dxa"/>
              <w:bottom w:w="40" w:type="dxa"/>
              <w:right w:w="100" w:type="dxa"/>
            </w:tcMar>
          </w:tcPr>
          <w:p w14:paraId="1564922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Correct report</w:t>
            </w:r>
          </w:p>
        </w:tc>
        <w:tc>
          <w:tcPr>
            <w:tcW w:w="3744" w:type="dxa"/>
            <w:tcMar>
              <w:top w:w="40" w:type="dxa"/>
              <w:left w:w="100" w:type="dxa"/>
              <w:bottom w:w="40" w:type="dxa"/>
              <w:right w:w="100" w:type="dxa"/>
            </w:tcMar>
          </w:tcPr>
          <w:p w14:paraId="4E47FE65"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Open the widget source</w:t>
            </w:r>
          </w:p>
        </w:tc>
        <w:tc>
          <w:tcPr>
            <w:tcW w:w="2434" w:type="dxa"/>
            <w:tcMar>
              <w:top w:w="40" w:type="dxa"/>
              <w:left w:w="100" w:type="dxa"/>
              <w:bottom w:w="40" w:type="dxa"/>
              <w:right w:w="100" w:type="dxa"/>
            </w:tcMar>
          </w:tcPr>
          <w:p w14:paraId="3AF737D1"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Asset Count by Category, bar type</w:t>
            </w:r>
          </w:p>
        </w:tc>
      </w:tr>
      <w:tr w:rsidR="00394A6B" w:rsidRPr="00A20D7D" w14:paraId="0417B172" w14:textId="77777777">
        <w:tblPrEx>
          <w:tblCellMar>
            <w:top w:w="0" w:type="dxa"/>
            <w:bottom w:w="0" w:type="dxa"/>
          </w:tblCellMar>
        </w:tblPrEx>
        <w:tc>
          <w:tcPr>
            <w:tcW w:w="936" w:type="dxa"/>
            <w:tcMar>
              <w:top w:w="40" w:type="dxa"/>
              <w:left w:w="100" w:type="dxa"/>
              <w:bottom w:w="40" w:type="dxa"/>
              <w:right w:w="100" w:type="dxa"/>
            </w:tcMar>
          </w:tcPr>
          <w:p w14:paraId="60390B4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D4</w:t>
            </w:r>
          </w:p>
        </w:tc>
        <w:tc>
          <w:tcPr>
            <w:tcW w:w="2246" w:type="dxa"/>
            <w:tcMar>
              <w:top w:w="40" w:type="dxa"/>
              <w:left w:w="100" w:type="dxa"/>
              <w:bottom w:w="40" w:type="dxa"/>
              <w:right w:w="100" w:type="dxa"/>
            </w:tcMar>
          </w:tcPr>
          <w:p w14:paraId="0772FB4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Figures correct</w:t>
            </w:r>
          </w:p>
        </w:tc>
        <w:tc>
          <w:tcPr>
            <w:tcW w:w="3744" w:type="dxa"/>
            <w:tcMar>
              <w:top w:w="40" w:type="dxa"/>
              <w:left w:w="100" w:type="dxa"/>
              <w:bottom w:w="40" w:type="dxa"/>
              <w:right w:w="100" w:type="dxa"/>
            </w:tcMar>
          </w:tcPr>
          <w:p w14:paraId="611E09F6"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Compare each bar with Table 16.1 from the report document</w:t>
            </w:r>
          </w:p>
        </w:tc>
        <w:tc>
          <w:tcPr>
            <w:tcW w:w="2434" w:type="dxa"/>
            <w:tcMar>
              <w:top w:w="40" w:type="dxa"/>
              <w:left w:w="100" w:type="dxa"/>
              <w:bottom w:w="40" w:type="dxa"/>
              <w:right w:w="100" w:type="dxa"/>
            </w:tcMar>
          </w:tcPr>
          <w:p w14:paraId="58710D4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Laptop 3, Desktop 2, Network 2, Projector 2, Printer 1</w:t>
            </w:r>
          </w:p>
        </w:tc>
      </w:tr>
      <w:tr w:rsidR="00394A6B" w:rsidRPr="00A20D7D" w14:paraId="7DCADCA2" w14:textId="77777777">
        <w:tblPrEx>
          <w:tblCellMar>
            <w:top w:w="0" w:type="dxa"/>
            <w:bottom w:w="0" w:type="dxa"/>
          </w:tblCellMar>
        </w:tblPrEx>
        <w:tc>
          <w:tcPr>
            <w:tcW w:w="936" w:type="dxa"/>
            <w:tcMar>
              <w:top w:w="40" w:type="dxa"/>
              <w:left w:w="100" w:type="dxa"/>
              <w:bottom w:w="40" w:type="dxa"/>
              <w:right w:w="100" w:type="dxa"/>
            </w:tcMar>
          </w:tcPr>
          <w:p w14:paraId="1BFF029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lastRenderedPageBreak/>
              <w:t>D5</w:t>
            </w:r>
          </w:p>
        </w:tc>
        <w:tc>
          <w:tcPr>
            <w:tcW w:w="2246" w:type="dxa"/>
            <w:tcMar>
              <w:top w:w="40" w:type="dxa"/>
              <w:left w:w="100" w:type="dxa"/>
              <w:bottom w:w="40" w:type="dxa"/>
              <w:right w:w="100" w:type="dxa"/>
            </w:tcMar>
          </w:tcPr>
          <w:p w14:paraId="2111FED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Total matches table</w:t>
            </w:r>
          </w:p>
        </w:tc>
        <w:tc>
          <w:tcPr>
            <w:tcW w:w="3744" w:type="dxa"/>
            <w:tcMar>
              <w:top w:w="40" w:type="dxa"/>
              <w:left w:w="100" w:type="dxa"/>
              <w:bottom w:w="40" w:type="dxa"/>
              <w:right w:w="100" w:type="dxa"/>
            </w:tcMar>
          </w:tcPr>
          <w:p w14:paraId="4A6B591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Compare the widget total with the table record count</w:t>
            </w:r>
          </w:p>
        </w:tc>
        <w:tc>
          <w:tcPr>
            <w:tcW w:w="2434" w:type="dxa"/>
            <w:tcMar>
              <w:top w:w="40" w:type="dxa"/>
              <w:left w:w="100" w:type="dxa"/>
              <w:bottom w:w="40" w:type="dxa"/>
              <w:right w:w="100" w:type="dxa"/>
            </w:tcMar>
          </w:tcPr>
          <w:p w14:paraId="1345F4B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Both equal 10</w:t>
            </w:r>
          </w:p>
        </w:tc>
      </w:tr>
      <w:tr w:rsidR="00394A6B" w:rsidRPr="00A20D7D" w14:paraId="4AF35259" w14:textId="77777777">
        <w:tblPrEx>
          <w:tblCellMar>
            <w:top w:w="0" w:type="dxa"/>
            <w:bottom w:w="0" w:type="dxa"/>
          </w:tblCellMar>
        </w:tblPrEx>
        <w:tc>
          <w:tcPr>
            <w:tcW w:w="936" w:type="dxa"/>
            <w:tcMar>
              <w:top w:w="40" w:type="dxa"/>
              <w:left w:w="100" w:type="dxa"/>
              <w:bottom w:w="40" w:type="dxa"/>
              <w:right w:w="100" w:type="dxa"/>
            </w:tcMar>
          </w:tcPr>
          <w:p w14:paraId="6A7F3B38"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D6</w:t>
            </w:r>
          </w:p>
        </w:tc>
        <w:tc>
          <w:tcPr>
            <w:tcW w:w="2246" w:type="dxa"/>
            <w:tcMar>
              <w:top w:w="40" w:type="dxa"/>
              <w:left w:w="100" w:type="dxa"/>
              <w:bottom w:w="40" w:type="dxa"/>
              <w:right w:w="100" w:type="dxa"/>
            </w:tcMar>
          </w:tcPr>
          <w:p w14:paraId="2E0FC3A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Layout readable</w:t>
            </w:r>
          </w:p>
        </w:tc>
        <w:tc>
          <w:tcPr>
            <w:tcW w:w="3744" w:type="dxa"/>
            <w:tcMar>
              <w:top w:w="40" w:type="dxa"/>
              <w:left w:w="100" w:type="dxa"/>
              <w:bottom w:w="40" w:type="dxa"/>
              <w:right w:w="100" w:type="dxa"/>
            </w:tcMar>
          </w:tcPr>
          <w:p w14:paraId="2DD20EF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View at normal and narrow window widths</w:t>
            </w:r>
          </w:p>
        </w:tc>
        <w:tc>
          <w:tcPr>
            <w:tcW w:w="2434" w:type="dxa"/>
            <w:tcMar>
              <w:top w:w="40" w:type="dxa"/>
              <w:left w:w="100" w:type="dxa"/>
              <w:bottom w:w="40" w:type="dxa"/>
              <w:right w:w="100" w:type="dxa"/>
            </w:tcMar>
          </w:tcPr>
          <w:p w14:paraId="6E9450F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Labels readable, no sideways scroll</w:t>
            </w:r>
          </w:p>
        </w:tc>
      </w:tr>
      <w:tr w:rsidR="00394A6B" w:rsidRPr="00A20D7D" w14:paraId="6FC78D1D" w14:textId="77777777">
        <w:tblPrEx>
          <w:tblCellMar>
            <w:top w:w="0" w:type="dxa"/>
            <w:bottom w:w="0" w:type="dxa"/>
          </w:tblCellMar>
        </w:tblPrEx>
        <w:tc>
          <w:tcPr>
            <w:tcW w:w="936" w:type="dxa"/>
            <w:tcMar>
              <w:top w:w="40" w:type="dxa"/>
              <w:left w:w="100" w:type="dxa"/>
              <w:bottom w:w="40" w:type="dxa"/>
              <w:right w:w="100" w:type="dxa"/>
            </w:tcMar>
          </w:tcPr>
          <w:p w14:paraId="73AAFDC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D7</w:t>
            </w:r>
          </w:p>
        </w:tc>
        <w:tc>
          <w:tcPr>
            <w:tcW w:w="2246" w:type="dxa"/>
            <w:tcMar>
              <w:top w:w="40" w:type="dxa"/>
              <w:left w:w="100" w:type="dxa"/>
              <w:bottom w:w="40" w:type="dxa"/>
              <w:right w:w="100" w:type="dxa"/>
            </w:tcMar>
          </w:tcPr>
          <w:p w14:paraId="01D6357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Reserved space</w:t>
            </w:r>
          </w:p>
        </w:tc>
        <w:tc>
          <w:tcPr>
            <w:tcW w:w="3744" w:type="dxa"/>
            <w:tcMar>
              <w:top w:w="40" w:type="dxa"/>
              <w:left w:w="100" w:type="dxa"/>
              <w:bottom w:w="40" w:type="dxa"/>
              <w:right w:w="100" w:type="dxa"/>
            </w:tcMar>
          </w:tcPr>
          <w:p w14:paraId="11CD505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Check the right-hand area</w:t>
            </w:r>
          </w:p>
        </w:tc>
        <w:tc>
          <w:tcPr>
            <w:tcW w:w="2434" w:type="dxa"/>
            <w:tcMar>
              <w:top w:w="40" w:type="dxa"/>
              <w:left w:w="100" w:type="dxa"/>
              <w:bottom w:w="40" w:type="dxa"/>
              <w:right w:w="100" w:type="dxa"/>
            </w:tcMar>
          </w:tcPr>
          <w:p w14:paraId="0C8F47F1"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Empty, not a placeholder</w:t>
            </w:r>
          </w:p>
        </w:tc>
      </w:tr>
      <w:tr w:rsidR="00394A6B" w:rsidRPr="00A20D7D" w14:paraId="7F4CD94D" w14:textId="77777777">
        <w:tblPrEx>
          <w:tblCellMar>
            <w:top w:w="0" w:type="dxa"/>
            <w:bottom w:w="0" w:type="dxa"/>
          </w:tblCellMar>
        </w:tblPrEx>
        <w:tc>
          <w:tcPr>
            <w:tcW w:w="936" w:type="dxa"/>
            <w:tcMar>
              <w:top w:w="40" w:type="dxa"/>
              <w:left w:w="100" w:type="dxa"/>
              <w:bottom w:w="40" w:type="dxa"/>
              <w:right w:w="100" w:type="dxa"/>
            </w:tcMar>
          </w:tcPr>
          <w:p w14:paraId="557D83F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D8</w:t>
            </w:r>
          </w:p>
        </w:tc>
        <w:tc>
          <w:tcPr>
            <w:tcW w:w="2246" w:type="dxa"/>
            <w:tcMar>
              <w:top w:w="40" w:type="dxa"/>
              <w:left w:w="100" w:type="dxa"/>
              <w:bottom w:w="40" w:type="dxa"/>
              <w:right w:w="100" w:type="dxa"/>
            </w:tcMar>
          </w:tcPr>
          <w:p w14:paraId="4B3BE93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Access for team</w:t>
            </w:r>
          </w:p>
        </w:tc>
        <w:tc>
          <w:tcPr>
            <w:tcW w:w="3744" w:type="dxa"/>
            <w:tcMar>
              <w:top w:w="40" w:type="dxa"/>
              <w:left w:w="100" w:type="dxa"/>
              <w:bottom w:w="40" w:type="dxa"/>
              <w:right w:w="100" w:type="dxa"/>
            </w:tcMar>
          </w:tcPr>
          <w:p w14:paraId="546E474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Open the dashboard as a team member</w:t>
            </w:r>
          </w:p>
        </w:tc>
        <w:tc>
          <w:tcPr>
            <w:tcW w:w="2434" w:type="dxa"/>
            <w:tcMar>
              <w:top w:w="40" w:type="dxa"/>
              <w:left w:w="100" w:type="dxa"/>
              <w:bottom w:w="40" w:type="dxa"/>
              <w:right w:w="100" w:type="dxa"/>
            </w:tcMar>
          </w:tcPr>
          <w:p w14:paraId="25B080E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Same figures as administrator</w:t>
            </w:r>
          </w:p>
        </w:tc>
      </w:tr>
      <w:tr w:rsidR="00394A6B" w:rsidRPr="00A20D7D" w14:paraId="7683F47C" w14:textId="77777777">
        <w:tblPrEx>
          <w:tblCellMar>
            <w:top w:w="0" w:type="dxa"/>
            <w:bottom w:w="0" w:type="dxa"/>
          </w:tblCellMar>
        </w:tblPrEx>
        <w:tc>
          <w:tcPr>
            <w:tcW w:w="936" w:type="dxa"/>
            <w:tcMar>
              <w:top w:w="40" w:type="dxa"/>
              <w:left w:w="100" w:type="dxa"/>
              <w:bottom w:w="40" w:type="dxa"/>
              <w:right w:w="100" w:type="dxa"/>
            </w:tcMar>
          </w:tcPr>
          <w:p w14:paraId="42396D9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D9</w:t>
            </w:r>
          </w:p>
        </w:tc>
        <w:tc>
          <w:tcPr>
            <w:tcW w:w="2246" w:type="dxa"/>
            <w:tcMar>
              <w:top w:w="40" w:type="dxa"/>
              <w:left w:w="100" w:type="dxa"/>
              <w:bottom w:w="40" w:type="dxa"/>
              <w:right w:w="100" w:type="dxa"/>
            </w:tcMar>
          </w:tcPr>
          <w:p w14:paraId="302CFA4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Edit restricted</w:t>
            </w:r>
          </w:p>
        </w:tc>
        <w:tc>
          <w:tcPr>
            <w:tcW w:w="3744" w:type="dxa"/>
            <w:tcMar>
              <w:top w:w="40" w:type="dxa"/>
              <w:left w:w="100" w:type="dxa"/>
              <w:bottom w:w="40" w:type="dxa"/>
              <w:right w:w="100" w:type="dxa"/>
            </w:tcMar>
          </w:tcPr>
          <w:p w14:paraId="4889CB15"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Attempt an edit as a team member</w:t>
            </w:r>
          </w:p>
        </w:tc>
        <w:tc>
          <w:tcPr>
            <w:tcW w:w="2434" w:type="dxa"/>
            <w:tcMar>
              <w:top w:w="40" w:type="dxa"/>
              <w:left w:w="100" w:type="dxa"/>
              <w:bottom w:w="40" w:type="dxa"/>
              <w:right w:w="100" w:type="dxa"/>
            </w:tcMar>
          </w:tcPr>
          <w:p w14:paraId="6940D04C"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Edit not permitted, or not offered</w:t>
            </w:r>
          </w:p>
        </w:tc>
      </w:tr>
      <w:tr w:rsidR="00394A6B" w:rsidRPr="00A20D7D" w14:paraId="12D616EE" w14:textId="77777777">
        <w:tblPrEx>
          <w:tblCellMar>
            <w:top w:w="0" w:type="dxa"/>
            <w:bottom w:w="0" w:type="dxa"/>
          </w:tblCellMar>
        </w:tblPrEx>
        <w:tc>
          <w:tcPr>
            <w:tcW w:w="936" w:type="dxa"/>
            <w:tcMar>
              <w:top w:w="40" w:type="dxa"/>
              <w:left w:w="100" w:type="dxa"/>
              <w:bottom w:w="40" w:type="dxa"/>
              <w:right w:w="100" w:type="dxa"/>
            </w:tcMar>
          </w:tcPr>
          <w:p w14:paraId="3F47231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D10</w:t>
            </w:r>
          </w:p>
        </w:tc>
        <w:tc>
          <w:tcPr>
            <w:tcW w:w="2246" w:type="dxa"/>
            <w:tcMar>
              <w:top w:w="40" w:type="dxa"/>
              <w:left w:w="100" w:type="dxa"/>
              <w:bottom w:w="40" w:type="dxa"/>
              <w:right w:w="100" w:type="dxa"/>
            </w:tcMar>
          </w:tcPr>
          <w:p w14:paraId="2719444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Live update</w:t>
            </w:r>
          </w:p>
        </w:tc>
        <w:tc>
          <w:tcPr>
            <w:tcW w:w="3744" w:type="dxa"/>
            <w:tcMar>
              <w:top w:w="40" w:type="dxa"/>
              <w:left w:w="100" w:type="dxa"/>
              <w:bottom w:w="40" w:type="dxa"/>
              <w:right w:w="100" w:type="dxa"/>
            </w:tcMar>
          </w:tcPr>
          <w:p w14:paraId="0F5D305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Add a test record to the table, refresh the dashboard, then remove it</w:t>
            </w:r>
          </w:p>
        </w:tc>
        <w:tc>
          <w:tcPr>
            <w:tcW w:w="2434" w:type="dxa"/>
            <w:tcMar>
              <w:top w:w="40" w:type="dxa"/>
              <w:left w:w="100" w:type="dxa"/>
              <w:bottom w:w="40" w:type="dxa"/>
              <w:right w:w="100" w:type="dxa"/>
            </w:tcMar>
          </w:tcPr>
          <w:p w14:paraId="051507BA"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Bar rises by one, then returns</w:t>
            </w:r>
          </w:p>
        </w:tc>
      </w:tr>
      <w:tr w:rsidR="00394A6B" w:rsidRPr="00A20D7D" w14:paraId="25DEA1E0" w14:textId="77777777">
        <w:tblPrEx>
          <w:tblCellMar>
            <w:top w:w="0" w:type="dxa"/>
            <w:bottom w:w="0" w:type="dxa"/>
          </w:tblCellMar>
        </w:tblPrEx>
        <w:tc>
          <w:tcPr>
            <w:tcW w:w="936" w:type="dxa"/>
            <w:tcMar>
              <w:top w:w="40" w:type="dxa"/>
              <w:left w:w="100" w:type="dxa"/>
              <w:bottom w:w="40" w:type="dxa"/>
              <w:right w:w="100" w:type="dxa"/>
            </w:tcMar>
          </w:tcPr>
          <w:p w14:paraId="3A3A7051"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D11</w:t>
            </w:r>
          </w:p>
        </w:tc>
        <w:tc>
          <w:tcPr>
            <w:tcW w:w="2246" w:type="dxa"/>
            <w:tcMar>
              <w:top w:w="40" w:type="dxa"/>
              <w:left w:w="100" w:type="dxa"/>
              <w:bottom w:w="40" w:type="dxa"/>
              <w:right w:w="100" w:type="dxa"/>
            </w:tcMar>
          </w:tcPr>
          <w:p w14:paraId="6EF3B4A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Description complete</w:t>
            </w:r>
          </w:p>
        </w:tc>
        <w:tc>
          <w:tcPr>
            <w:tcW w:w="3744" w:type="dxa"/>
            <w:tcMar>
              <w:top w:w="40" w:type="dxa"/>
              <w:left w:w="100" w:type="dxa"/>
              <w:bottom w:w="40" w:type="dxa"/>
              <w:right w:w="100" w:type="dxa"/>
            </w:tcMar>
          </w:tcPr>
          <w:p w14:paraId="16676E9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Read the description against Chapter 5.3</w:t>
            </w:r>
          </w:p>
        </w:tc>
        <w:tc>
          <w:tcPr>
            <w:tcW w:w="2434" w:type="dxa"/>
            <w:tcMar>
              <w:top w:w="40" w:type="dxa"/>
              <w:left w:w="100" w:type="dxa"/>
              <w:bottom w:w="40" w:type="dxa"/>
              <w:right w:w="100" w:type="dxa"/>
            </w:tcMar>
          </w:tcPr>
          <w:p w14:paraId="1909BE85"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Purpose, widgets, owner, date and reserved space stated</w:t>
            </w:r>
          </w:p>
        </w:tc>
      </w:tr>
    </w:tbl>
    <w:p w14:paraId="68F4D2A2"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11.2 Running the tests in order</w:t>
      </w:r>
    </w:p>
    <w:p w14:paraId="13417CE7"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Run the tests in the order given. D1 to D3 confirm the build. D4 and D5 confirm the figures, which is the most important evidence. D6 and D7 confirm the layout. D8 and D9 confirm access. D10 confirms that the dashboard is live rather than a snapshot. D11 c</w:t>
      </w:r>
      <w:r w:rsidRPr="00A20D7D">
        <w:rPr>
          <w:rFonts w:ascii="Times New Roman" w:hAnsi="Times New Roman" w:cs="Times New Roman"/>
          <w:sz w:val="28"/>
          <w:szCs w:val="28"/>
        </w:rPr>
        <w:t>onfirms the documentation. A failure in an early test should be fixed before the later tests are run, because a later result would be unreliable.</w:t>
      </w:r>
    </w:p>
    <w:p w14:paraId="52615A8C"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11.3 Testing the figures</w:t>
      </w:r>
    </w:p>
    <w:p w14:paraId="7BDB824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figures on the dashboard should match the report exactly, because the widget is a</w:t>
      </w:r>
      <w:r w:rsidRPr="00A20D7D">
        <w:rPr>
          <w:rFonts w:ascii="Times New Roman" w:hAnsi="Times New Roman" w:cs="Times New Roman"/>
          <w:sz w:val="28"/>
          <w:szCs w:val="28"/>
        </w:rPr>
        <w:t xml:space="preserve"> view of the report. If the widget and the standalone report show different numbers, the difference is in the access, the filter or the caching, and it must be investigated before the dashboard is accepted. Compare the two side by side, and record any diff</w:t>
      </w:r>
      <w:r w:rsidRPr="00A20D7D">
        <w:rPr>
          <w:rFonts w:ascii="Times New Roman" w:hAnsi="Times New Roman" w:cs="Times New Roman"/>
          <w:sz w:val="28"/>
          <w:szCs w:val="28"/>
        </w:rPr>
        <w:t>erence with its cause.</w:t>
      </w:r>
    </w:p>
    <w:p w14:paraId="2F21BA55"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11.4 Testing as a team member</w:t>
      </w:r>
    </w:p>
    <w:p w14:paraId="3BF60EF1"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The access test D8 is performed with a team member's account, not the </w:t>
      </w:r>
      <w:proofErr w:type="gramStart"/>
      <w:r w:rsidRPr="00A20D7D">
        <w:rPr>
          <w:rFonts w:ascii="Times New Roman" w:hAnsi="Times New Roman" w:cs="Times New Roman"/>
          <w:sz w:val="28"/>
          <w:szCs w:val="28"/>
        </w:rPr>
        <w:t>administrator's</w:t>
      </w:r>
      <w:proofErr w:type="gramEnd"/>
      <w:r w:rsidRPr="00A20D7D">
        <w:rPr>
          <w:rFonts w:ascii="Times New Roman" w:hAnsi="Times New Roman" w:cs="Times New Roman"/>
          <w:sz w:val="28"/>
          <w:szCs w:val="28"/>
        </w:rPr>
        <w:t>. This is the only way to confirm that the dashboard and the report are both visible to the audience. If the team memb</w:t>
      </w:r>
      <w:r w:rsidRPr="00A20D7D">
        <w:rPr>
          <w:rFonts w:ascii="Times New Roman" w:hAnsi="Times New Roman" w:cs="Times New Roman"/>
          <w:sz w:val="28"/>
          <w:szCs w:val="28"/>
        </w:rPr>
        <w:t>er sees a blank widget, the cause is usually the report's visibility, which must be widened as described in Chapter 10.</w:t>
      </w:r>
    </w:p>
    <w:p w14:paraId="69A81900" w14:textId="77777777" w:rsidR="00394A6B" w:rsidRPr="00A20D7D" w:rsidRDefault="000562B4" w:rsidP="00A20D7D">
      <w:pPr>
        <w:pStyle w:val="Heading2"/>
        <w:spacing w:line="360" w:lineRule="auto"/>
        <w:rPr>
          <w:rFonts w:ascii="Times New Roman" w:hAnsi="Times New Roman" w:cs="Times New Roman"/>
          <w:sz w:val="28"/>
          <w:szCs w:val="28"/>
        </w:rPr>
      </w:pPr>
      <w:r w:rsidRPr="00A20D7D">
        <w:rPr>
          <w:rFonts w:ascii="Times New Roman" w:hAnsi="Times New Roman" w:cs="Times New Roman"/>
          <w:sz w:val="28"/>
          <w:szCs w:val="28"/>
        </w:rPr>
        <w:t>11.5 Recording the outcome</w:t>
      </w:r>
    </w:p>
    <w:p w14:paraId="70D412F4"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Record each test with the tester, the date, the account used and the result. Any failure and its fix should b</w:t>
      </w:r>
      <w:r w:rsidRPr="00A20D7D">
        <w:rPr>
          <w:rFonts w:ascii="Times New Roman" w:hAnsi="Times New Roman" w:cs="Times New Roman"/>
          <w:sz w:val="28"/>
          <w:szCs w:val="28"/>
        </w:rPr>
        <w:t>e described. The record is kept with the project log and is part of the evidence for Milestone 4.</w:t>
      </w:r>
    </w:p>
    <w:p w14:paraId="12E80172" w14:textId="77777777" w:rsidR="00394A6B" w:rsidRPr="00A20D7D" w:rsidRDefault="000562B4" w:rsidP="00A20D7D">
      <w:pPr>
        <w:pStyle w:val="Heading1"/>
        <w:pageBreakBefore/>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12. Troubleshooting Common Issues</w:t>
      </w:r>
    </w:p>
    <w:p w14:paraId="698C2DF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Most dashboard problems have a small number of causes, and most are visible on the page. The table below lists the usual sym</w:t>
      </w:r>
      <w:r w:rsidRPr="00A20D7D">
        <w:rPr>
          <w:rFonts w:ascii="Times New Roman" w:hAnsi="Times New Roman" w:cs="Times New Roman"/>
          <w:sz w:val="28"/>
          <w:szCs w:val="28"/>
        </w:rPr>
        <w:t>ptoms, their causes and the corrective action.</w:t>
      </w:r>
    </w:p>
    <w:p w14:paraId="41CCDF88" w14:textId="77777777" w:rsidR="00394A6B" w:rsidRPr="00A20D7D" w:rsidRDefault="00394A6B" w:rsidP="00A20D7D">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370"/>
        <w:gridCol w:w="3370"/>
      </w:tblGrid>
      <w:tr w:rsidR="00394A6B" w:rsidRPr="00A20D7D" w14:paraId="300AB2FB" w14:textId="77777777">
        <w:tblPrEx>
          <w:tblCellMar>
            <w:top w:w="0" w:type="dxa"/>
            <w:bottom w:w="0" w:type="dxa"/>
          </w:tblCellMar>
        </w:tblPrEx>
        <w:trPr>
          <w:tblHeader/>
        </w:trPr>
        <w:tc>
          <w:tcPr>
            <w:tcW w:w="2621" w:type="dxa"/>
            <w:shd w:val="clear" w:color="auto" w:fill="1F4E79"/>
            <w:tcMar>
              <w:top w:w="40" w:type="dxa"/>
              <w:left w:w="100" w:type="dxa"/>
              <w:bottom w:w="40" w:type="dxa"/>
              <w:right w:w="100" w:type="dxa"/>
            </w:tcMar>
          </w:tcPr>
          <w:p w14:paraId="6BA84D1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Symptom</w:t>
            </w:r>
          </w:p>
        </w:tc>
        <w:tc>
          <w:tcPr>
            <w:tcW w:w="3370" w:type="dxa"/>
            <w:shd w:val="clear" w:color="auto" w:fill="1F4E79"/>
            <w:tcMar>
              <w:top w:w="40" w:type="dxa"/>
              <w:left w:w="100" w:type="dxa"/>
              <w:bottom w:w="40" w:type="dxa"/>
              <w:right w:w="100" w:type="dxa"/>
            </w:tcMar>
          </w:tcPr>
          <w:p w14:paraId="32A1EEF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Likely cause</w:t>
            </w:r>
          </w:p>
        </w:tc>
        <w:tc>
          <w:tcPr>
            <w:tcW w:w="3370" w:type="dxa"/>
            <w:shd w:val="clear" w:color="auto" w:fill="1F4E79"/>
            <w:tcMar>
              <w:top w:w="40" w:type="dxa"/>
              <w:left w:w="100" w:type="dxa"/>
              <w:bottom w:w="40" w:type="dxa"/>
              <w:right w:w="100" w:type="dxa"/>
            </w:tcMar>
          </w:tcPr>
          <w:p w14:paraId="0958D5B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b/>
                <w:bCs/>
                <w:color w:val="FFFFFF"/>
                <w:sz w:val="28"/>
                <w:szCs w:val="28"/>
              </w:rPr>
              <w:t>Corrective action</w:t>
            </w:r>
          </w:p>
        </w:tc>
      </w:tr>
      <w:tr w:rsidR="00394A6B" w:rsidRPr="00A20D7D" w14:paraId="5E927859" w14:textId="77777777">
        <w:tblPrEx>
          <w:tblCellMar>
            <w:top w:w="0" w:type="dxa"/>
            <w:bottom w:w="0" w:type="dxa"/>
          </w:tblCellMar>
        </w:tblPrEx>
        <w:tc>
          <w:tcPr>
            <w:tcW w:w="2621" w:type="dxa"/>
            <w:tcMar>
              <w:top w:w="40" w:type="dxa"/>
              <w:left w:w="100" w:type="dxa"/>
              <w:bottom w:w="40" w:type="dxa"/>
              <w:right w:w="100" w:type="dxa"/>
            </w:tcMar>
          </w:tcPr>
          <w:p w14:paraId="25810C3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is blank for team members</w:t>
            </w:r>
          </w:p>
        </w:tc>
        <w:tc>
          <w:tcPr>
            <w:tcW w:w="3370" w:type="dxa"/>
            <w:tcMar>
              <w:top w:w="40" w:type="dxa"/>
              <w:left w:w="100" w:type="dxa"/>
              <w:bottom w:w="40" w:type="dxa"/>
              <w:right w:w="100" w:type="dxa"/>
            </w:tcMar>
          </w:tcPr>
          <w:p w14:paraId="62BD98C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Report visibility narrower than the dashboard</w:t>
            </w:r>
          </w:p>
        </w:tc>
        <w:tc>
          <w:tcPr>
            <w:tcW w:w="3370" w:type="dxa"/>
            <w:tcMar>
              <w:top w:w="40" w:type="dxa"/>
              <w:left w:w="100" w:type="dxa"/>
              <w:bottom w:w="40" w:type="dxa"/>
              <w:right w:w="100" w:type="dxa"/>
            </w:tcMar>
          </w:tcPr>
          <w:p w14:paraId="1E9BEAFC"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Widen the report's visibility to the asset team</w:t>
            </w:r>
          </w:p>
        </w:tc>
      </w:tr>
      <w:tr w:rsidR="00394A6B" w:rsidRPr="00A20D7D" w14:paraId="3CB2F447" w14:textId="77777777">
        <w:tblPrEx>
          <w:tblCellMar>
            <w:top w:w="0" w:type="dxa"/>
            <w:bottom w:w="0" w:type="dxa"/>
          </w:tblCellMar>
        </w:tblPrEx>
        <w:tc>
          <w:tcPr>
            <w:tcW w:w="2621" w:type="dxa"/>
            <w:tcMar>
              <w:top w:w="40" w:type="dxa"/>
              <w:left w:w="100" w:type="dxa"/>
              <w:bottom w:w="40" w:type="dxa"/>
              <w:right w:w="100" w:type="dxa"/>
            </w:tcMar>
          </w:tcPr>
          <w:p w14:paraId="341FCE04"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shows an error</w:t>
            </w:r>
          </w:p>
        </w:tc>
        <w:tc>
          <w:tcPr>
            <w:tcW w:w="3370" w:type="dxa"/>
            <w:tcMar>
              <w:top w:w="40" w:type="dxa"/>
              <w:left w:w="100" w:type="dxa"/>
              <w:bottom w:w="40" w:type="dxa"/>
              <w:right w:w="100" w:type="dxa"/>
            </w:tcMar>
          </w:tcPr>
          <w:p w14:paraId="432F479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Report renamed, deleted or made private</w:t>
            </w:r>
          </w:p>
        </w:tc>
        <w:tc>
          <w:tcPr>
            <w:tcW w:w="3370" w:type="dxa"/>
            <w:tcMar>
              <w:top w:w="40" w:type="dxa"/>
              <w:left w:w="100" w:type="dxa"/>
              <w:bottom w:w="40" w:type="dxa"/>
              <w:right w:w="100" w:type="dxa"/>
            </w:tcMar>
          </w:tcPr>
          <w:p w14:paraId="07D976E5"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Reconnect the widget to the correct report</w:t>
            </w:r>
          </w:p>
        </w:tc>
      </w:tr>
      <w:tr w:rsidR="00394A6B" w:rsidRPr="00A20D7D" w14:paraId="7017DD04" w14:textId="77777777">
        <w:tblPrEx>
          <w:tblCellMar>
            <w:top w:w="0" w:type="dxa"/>
            <w:bottom w:w="0" w:type="dxa"/>
          </w:tblCellMar>
        </w:tblPrEx>
        <w:tc>
          <w:tcPr>
            <w:tcW w:w="2621" w:type="dxa"/>
            <w:tcMar>
              <w:top w:w="40" w:type="dxa"/>
              <w:left w:w="100" w:type="dxa"/>
              <w:bottom w:w="40" w:type="dxa"/>
              <w:right w:w="100" w:type="dxa"/>
            </w:tcMar>
          </w:tcPr>
          <w:p w14:paraId="38520D67"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Wrong report on the widget</w:t>
            </w:r>
          </w:p>
        </w:tc>
        <w:tc>
          <w:tcPr>
            <w:tcW w:w="3370" w:type="dxa"/>
            <w:tcMar>
              <w:top w:w="40" w:type="dxa"/>
              <w:left w:w="100" w:type="dxa"/>
              <w:bottom w:w="40" w:type="dxa"/>
              <w:right w:w="100" w:type="dxa"/>
            </w:tcMar>
          </w:tcPr>
          <w:p w14:paraId="3ED8F871"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Similar report names, wrong choice in the picker</w:t>
            </w:r>
          </w:p>
        </w:tc>
        <w:tc>
          <w:tcPr>
            <w:tcW w:w="3370" w:type="dxa"/>
            <w:tcMar>
              <w:top w:w="40" w:type="dxa"/>
              <w:left w:w="100" w:type="dxa"/>
              <w:bottom w:w="40" w:type="dxa"/>
              <w:right w:w="100" w:type="dxa"/>
            </w:tcMar>
          </w:tcPr>
          <w:p w14:paraId="24BFE098"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Remove the widget and add the correct report</w:t>
            </w:r>
          </w:p>
        </w:tc>
      </w:tr>
      <w:tr w:rsidR="00394A6B" w:rsidRPr="00A20D7D" w14:paraId="57CBF659" w14:textId="77777777">
        <w:tblPrEx>
          <w:tblCellMar>
            <w:top w:w="0" w:type="dxa"/>
            <w:bottom w:w="0" w:type="dxa"/>
          </w:tblCellMar>
        </w:tblPrEx>
        <w:tc>
          <w:tcPr>
            <w:tcW w:w="2621" w:type="dxa"/>
            <w:tcMar>
              <w:top w:w="40" w:type="dxa"/>
              <w:left w:w="100" w:type="dxa"/>
              <w:bottom w:w="40" w:type="dxa"/>
              <w:right w:w="100" w:type="dxa"/>
            </w:tcMar>
          </w:tcPr>
          <w:p w14:paraId="5E86CC5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figures differ from the report</w:t>
            </w:r>
          </w:p>
        </w:tc>
        <w:tc>
          <w:tcPr>
            <w:tcW w:w="3370" w:type="dxa"/>
            <w:tcMar>
              <w:top w:w="40" w:type="dxa"/>
              <w:left w:w="100" w:type="dxa"/>
              <w:bottom w:w="40" w:type="dxa"/>
              <w:right w:w="100" w:type="dxa"/>
            </w:tcMar>
          </w:tcPr>
          <w:p w14:paraId="74597F5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 dashboard filter applied, or a stale page</w:t>
            </w:r>
          </w:p>
        </w:tc>
        <w:tc>
          <w:tcPr>
            <w:tcW w:w="3370" w:type="dxa"/>
            <w:tcMar>
              <w:top w:w="40" w:type="dxa"/>
              <w:left w:w="100" w:type="dxa"/>
              <w:bottom w:w="40" w:type="dxa"/>
              <w:right w:w="100" w:type="dxa"/>
            </w:tcMar>
          </w:tcPr>
          <w:p w14:paraId="2876273C"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Remove the filter and reload the page</w:t>
            </w:r>
          </w:p>
        </w:tc>
      </w:tr>
      <w:tr w:rsidR="00394A6B" w:rsidRPr="00A20D7D" w14:paraId="11C81243" w14:textId="77777777">
        <w:tblPrEx>
          <w:tblCellMar>
            <w:top w:w="0" w:type="dxa"/>
            <w:bottom w:w="0" w:type="dxa"/>
          </w:tblCellMar>
        </w:tblPrEx>
        <w:tc>
          <w:tcPr>
            <w:tcW w:w="2621" w:type="dxa"/>
            <w:tcMar>
              <w:top w:w="40" w:type="dxa"/>
              <w:left w:w="100" w:type="dxa"/>
              <w:bottom w:w="40" w:type="dxa"/>
              <w:right w:w="100" w:type="dxa"/>
            </w:tcMar>
          </w:tcPr>
          <w:p w14:paraId="46B68E1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total differs from the table</w:t>
            </w:r>
          </w:p>
        </w:tc>
        <w:tc>
          <w:tcPr>
            <w:tcW w:w="3370" w:type="dxa"/>
            <w:tcMar>
              <w:top w:w="40" w:type="dxa"/>
              <w:left w:w="100" w:type="dxa"/>
              <w:bottom w:w="40" w:type="dxa"/>
              <w:right w:w="100" w:type="dxa"/>
            </w:tcMar>
          </w:tcPr>
          <w:p w14:paraId="64761FC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Filt</w:t>
            </w:r>
            <w:r w:rsidRPr="00A20D7D">
              <w:rPr>
                <w:rFonts w:ascii="Times New Roman" w:hAnsi="Times New Roman" w:cs="Times New Roman"/>
                <w:color w:val="000000"/>
                <w:sz w:val="28"/>
                <w:szCs w:val="28"/>
              </w:rPr>
              <w:t>er on the report, or duplicate records</w:t>
            </w:r>
          </w:p>
        </w:tc>
        <w:tc>
          <w:tcPr>
            <w:tcW w:w="3370" w:type="dxa"/>
            <w:tcMar>
              <w:top w:w="40" w:type="dxa"/>
              <w:left w:w="100" w:type="dxa"/>
              <w:bottom w:w="40" w:type="dxa"/>
              <w:right w:w="100" w:type="dxa"/>
            </w:tcMar>
          </w:tcPr>
          <w:p w14:paraId="22AE3F88"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Run the Chapter 16 reconciliation from the report document</w:t>
            </w:r>
          </w:p>
        </w:tc>
      </w:tr>
      <w:tr w:rsidR="00394A6B" w:rsidRPr="00A20D7D" w14:paraId="53B9BE17" w14:textId="77777777">
        <w:tblPrEx>
          <w:tblCellMar>
            <w:top w:w="0" w:type="dxa"/>
            <w:bottom w:w="0" w:type="dxa"/>
          </w:tblCellMar>
        </w:tblPrEx>
        <w:tc>
          <w:tcPr>
            <w:tcW w:w="2621" w:type="dxa"/>
            <w:tcMar>
              <w:top w:w="40" w:type="dxa"/>
              <w:left w:w="100" w:type="dxa"/>
              <w:bottom w:w="40" w:type="dxa"/>
              <w:right w:w="100" w:type="dxa"/>
            </w:tcMar>
          </w:tcPr>
          <w:p w14:paraId="43713D4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Labels cut off</w:t>
            </w:r>
          </w:p>
        </w:tc>
        <w:tc>
          <w:tcPr>
            <w:tcW w:w="3370" w:type="dxa"/>
            <w:tcMar>
              <w:top w:w="40" w:type="dxa"/>
              <w:left w:w="100" w:type="dxa"/>
              <w:bottom w:w="40" w:type="dxa"/>
              <w:right w:w="100" w:type="dxa"/>
            </w:tcMar>
          </w:tcPr>
          <w:p w14:paraId="6A47A0D5"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too narrow</w:t>
            </w:r>
          </w:p>
        </w:tc>
        <w:tc>
          <w:tcPr>
            <w:tcW w:w="3370" w:type="dxa"/>
            <w:tcMar>
              <w:top w:w="40" w:type="dxa"/>
              <w:left w:w="100" w:type="dxa"/>
              <w:bottom w:w="40" w:type="dxa"/>
              <w:right w:w="100" w:type="dxa"/>
            </w:tcMar>
          </w:tcPr>
          <w:p w14:paraId="58F1EA6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Widen the widget or shorten category names at source</w:t>
            </w:r>
          </w:p>
        </w:tc>
      </w:tr>
      <w:tr w:rsidR="00394A6B" w:rsidRPr="00A20D7D" w14:paraId="61425264" w14:textId="77777777">
        <w:tblPrEx>
          <w:tblCellMar>
            <w:top w:w="0" w:type="dxa"/>
            <w:bottom w:w="0" w:type="dxa"/>
          </w:tblCellMar>
        </w:tblPrEx>
        <w:tc>
          <w:tcPr>
            <w:tcW w:w="2621" w:type="dxa"/>
            <w:tcMar>
              <w:top w:w="40" w:type="dxa"/>
              <w:left w:w="100" w:type="dxa"/>
              <w:bottom w:w="40" w:type="dxa"/>
              <w:right w:w="100" w:type="dxa"/>
            </w:tcMar>
          </w:tcPr>
          <w:p w14:paraId="17BE684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Layout changes on smaller screens</w:t>
            </w:r>
          </w:p>
        </w:tc>
        <w:tc>
          <w:tcPr>
            <w:tcW w:w="3370" w:type="dxa"/>
            <w:tcMar>
              <w:top w:w="40" w:type="dxa"/>
              <w:left w:w="100" w:type="dxa"/>
              <w:bottom w:w="40" w:type="dxa"/>
              <w:right w:w="100" w:type="dxa"/>
            </w:tcMar>
          </w:tcPr>
          <w:p w14:paraId="7EB413AE"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Widget width set in a way that wraps</w:t>
            </w:r>
          </w:p>
        </w:tc>
        <w:tc>
          <w:tcPr>
            <w:tcW w:w="3370" w:type="dxa"/>
            <w:tcMar>
              <w:top w:w="40" w:type="dxa"/>
              <w:left w:w="100" w:type="dxa"/>
              <w:bottom w:w="40" w:type="dxa"/>
              <w:right w:w="100" w:type="dxa"/>
            </w:tcMar>
          </w:tcPr>
          <w:p w14:paraId="5D6405E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Check the layout at several window sizes and adjust</w:t>
            </w:r>
          </w:p>
        </w:tc>
      </w:tr>
      <w:tr w:rsidR="00394A6B" w:rsidRPr="00A20D7D" w14:paraId="21FA9DD3" w14:textId="77777777">
        <w:tblPrEx>
          <w:tblCellMar>
            <w:top w:w="0" w:type="dxa"/>
            <w:bottom w:w="0" w:type="dxa"/>
          </w:tblCellMar>
        </w:tblPrEx>
        <w:tc>
          <w:tcPr>
            <w:tcW w:w="2621" w:type="dxa"/>
            <w:tcMar>
              <w:top w:w="40" w:type="dxa"/>
              <w:left w:w="100" w:type="dxa"/>
              <w:bottom w:w="40" w:type="dxa"/>
              <w:right w:w="100" w:type="dxa"/>
            </w:tcMar>
          </w:tcPr>
          <w:p w14:paraId="485FB55F"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lastRenderedPageBreak/>
              <w:t>Layout not saved</w:t>
            </w:r>
          </w:p>
        </w:tc>
        <w:tc>
          <w:tcPr>
            <w:tcW w:w="3370" w:type="dxa"/>
            <w:tcMar>
              <w:top w:w="40" w:type="dxa"/>
              <w:left w:w="100" w:type="dxa"/>
              <w:bottom w:w="40" w:type="dxa"/>
              <w:right w:w="100" w:type="dxa"/>
            </w:tcMar>
          </w:tcPr>
          <w:p w14:paraId="1ABDDEB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Dashboard left without saving</w:t>
            </w:r>
          </w:p>
        </w:tc>
        <w:tc>
          <w:tcPr>
            <w:tcW w:w="3370" w:type="dxa"/>
            <w:tcMar>
              <w:top w:w="40" w:type="dxa"/>
              <w:left w:w="100" w:type="dxa"/>
              <w:bottom w:w="40" w:type="dxa"/>
              <w:right w:w="100" w:type="dxa"/>
            </w:tcMar>
          </w:tcPr>
          <w:p w14:paraId="01151CB3"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Re-enter edit mode, make the change, and save before leaving</w:t>
            </w:r>
          </w:p>
        </w:tc>
      </w:tr>
      <w:tr w:rsidR="00394A6B" w:rsidRPr="00A20D7D" w14:paraId="5E423D59" w14:textId="77777777">
        <w:tblPrEx>
          <w:tblCellMar>
            <w:top w:w="0" w:type="dxa"/>
            <w:bottom w:w="0" w:type="dxa"/>
          </w:tblCellMar>
        </w:tblPrEx>
        <w:tc>
          <w:tcPr>
            <w:tcW w:w="2621" w:type="dxa"/>
            <w:tcMar>
              <w:top w:w="40" w:type="dxa"/>
              <w:left w:w="100" w:type="dxa"/>
              <w:bottom w:w="40" w:type="dxa"/>
              <w:right w:w="100" w:type="dxa"/>
            </w:tcMar>
          </w:tcPr>
          <w:p w14:paraId="2685743B"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Cannot add a widget</w:t>
            </w:r>
          </w:p>
        </w:tc>
        <w:tc>
          <w:tcPr>
            <w:tcW w:w="3370" w:type="dxa"/>
            <w:tcMar>
              <w:top w:w="40" w:type="dxa"/>
              <w:left w:w="100" w:type="dxa"/>
              <w:bottom w:w="40" w:type="dxa"/>
              <w:right w:w="100" w:type="dxa"/>
            </w:tcMar>
          </w:tcPr>
          <w:p w14:paraId="68C8D2D6"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Account lacks the dashboard-editing r</w:t>
            </w:r>
            <w:r w:rsidRPr="00A20D7D">
              <w:rPr>
                <w:rFonts w:ascii="Times New Roman" w:hAnsi="Times New Roman" w:cs="Times New Roman"/>
                <w:color w:val="000000"/>
                <w:sz w:val="28"/>
                <w:szCs w:val="28"/>
              </w:rPr>
              <w:t>ole</w:t>
            </w:r>
          </w:p>
        </w:tc>
        <w:tc>
          <w:tcPr>
            <w:tcW w:w="3370" w:type="dxa"/>
            <w:tcMar>
              <w:top w:w="40" w:type="dxa"/>
              <w:left w:w="100" w:type="dxa"/>
              <w:bottom w:w="40" w:type="dxa"/>
              <w:right w:w="100" w:type="dxa"/>
            </w:tcMar>
          </w:tcPr>
          <w:p w14:paraId="7B4D444D"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Ask the administrator to grant the role</w:t>
            </w:r>
          </w:p>
        </w:tc>
      </w:tr>
      <w:tr w:rsidR="00394A6B" w:rsidRPr="00A20D7D" w14:paraId="06A3EB62" w14:textId="77777777">
        <w:tblPrEx>
          <w:tblCellMar>
            <w:top w:w="0" w:type="dxa"/>
            <w:bottom w:w="0" w:type="dxa"/>
          </w:tblCellMar>
        </w:tblPrEx>
        <w:tc>
          <w:tcPr>
            <w:tcW w:w="2621" w:type="dxa"/>
            <w:tcMar>
              <w:top w:w="40" w:type="dxa"/>
              <w:left w:w="100" w:type="dxa"/>
              <w:bottom w:w="40" w:type="dxa"/>
              <w:right w:w="100" w:type="dxa"/>
            </w:tcMar>
          </w:tcPr>
          <w:p w14:paraId="2E387772"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Dashboard not in the list</w:t>
            </w:r>
          </w:p>
        </w:tc>
        <w:tc>
          <w:tcPr>
            <w:tcW w:w="3370" w:type="dxa"/>
            <w:tcMar>
              <w:top w:w="40" w:type="dxa"/>
              <w:left w:w="100" w:type="dxa"/>
              <w:bottom w:w="40" w:type="dxa"/>
              <w:right w:w="100" w:type="dxa"/>
            </w:tcMar>
          </w:tcPr>
          <w:p w14:paraId="474B0A69"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Visibility private, or wrong application scope</w:t>
            </w:r>
          </w:p>
        </w:tc>
        <w:tc>
          <w:tcPr>
            <w:tcW w:w="3370" w:type="dxa"/>
            <w:tcMar>
              <w:top w:w="40" w:type="dxa"/>
              <w:left w:w="100" w:type="dxa"/>
              <w:bottom w:w="40" w:type="dxa"/>
              <w:right w:w="100" w:type="dxa"/>
            </w:tcMar>
          </w:tcPr>
          <w:p w14:paraId="24DB2840" w14:textId="77777777" w:rsidR="00394A6B" w:rsidRPr="00A20D7D" w:rsidRDefault="000562B4" w:rsidP="00A20D7D">
            <w:pPr>
              <w:spacing w:line="360" w:lineRule="auto"/>
              <w:rPr>
                <w:rFonts w:ascii="Times New Roman" w:hAnsi="Times New Roman" w:cs="Times New Roman"/>
                <w:sz w:val="28"/>
                <w:szCs w:val="28"/>
              </w:rPr>
            </w:pPr>
            <w:r w:rsidRPr="00A20D7D">
              <w:rPr>
                <w:rFonts w:ascii="Times New Roman" w:hAnsi="Times New Roman" w:cs="Times New Roman"/>
                <w:color w:val="000000"/>
                <w:sz w:val="28"/>
                <w:szCs w:val="28"/>
              </w:rPr>
              <w:t>Check visibility and the scope filter</w:t>
            </w:r>
          </w:p>
        </w:tc>
      </w:tr>
    </w:tbl>
    <w:p w14:paraId="5989B0B1" w14:textId="77777777" w:rsidR="00394A6B" w:rsidRPr="00A20D7D" w:rsidRDefault="00394A6B" w:rsidP="00A20D7D">
      <w:pPr>
        <w:spacing w:after="60" w:line="360" w:lineRule="auto"/>
        <w:rPr>
          <w:rFonts w:ascii="Times New Roman" w:hAnsi="Times New Roman" w:cs="Times New Roman"/>
          <w:sz w:val="28"/>
          <w:szCs w:val="28"/>
        </w:rPr>
      </w:pPr>
    </w:p>
    <w:p w14:paraId="124C68F2"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When the cause is not clear, compare the widget with the standalone report, using the same account. If the two differ, the problem is in the dashboard or its access. If they agree, the problem is in the report itself, which should be checked against the sp</w:t>
      </w:r>
      <w:r w:rsidRPr="00A20D7D">
        <w:rPr>
          <w:rFonts w:ascii="Times New Roman" w:hAnsi="Times New Roman" w:cs="Times New Roman"/>
          <w:sz w:val="28"/>
          <w:szCs w:val="28"/>
        </w:rPr>
        <w:t>ecification in the report document.</w:t>
      </w:r>
    </w:p>
    <w:p w14:paraId="1862BBF2" w14:textId="77777777" w:rsidR="00394A6B" w:rsidRPr="00A20D7D" w:rsidRDefault="000562B4" w:rsidP="00A20D7D">
      <w:pPr>
        <w:pStyle w:val="Heading1"/>
        <w:pageBreakBefore/>
        <w:spacing w:line="360" w:lineRule="auto"/>
        <w:rPr>
          <w:rFonts w:ascii="Times New Roman" w:hAnsi="Times New Roman" w:cs="Times New Roman"/>
          <w:sz w:val="28"/>
          <w:szCs w:val="28"/>
        </w:rPr>
      </w:pPr>
      <w:r w:rsidRPr="00A20D7D">
        <w:rPr>
          <w:rFonts w:ascii="Times New Roman" w:hAnsi="Times New Roman" w:cs="Times New Roman"/>
          <w:sz w:val="28"/>
          <w:szCs w:val="28"/>
        </w:rPr>
        <w:lastRenderedPageBreak/>
        <w:t>13. Conclusion and Deliverables</w:t>
      </w:r>
    </w:p>
    <w:p w14:paraId="1ED0F6F4"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Asset Overview dashboard presents Report 1 as the first widget of an overview of the asset estate. The dashboard holds a reference to the report rather than a copy, so the figures stay</w:t>
      </w:r>
      <w:r w:rsidRPr="00A20D7D">
        <w:rPr>
          <w:rFonts w:ascii="Times New Roman" w:hAnsi="Times New Roman" w:cs="Times New Roman"/>
          <w:sz w:val="28"/>
          <w:szCs w:val="28"/>
        </w:rPr>
        <w:t xml:space="preserve"> current and the report can be reused. The layout is planned, sized and checked as a reader would see it. Its visibility is set to the asset team, its figures are tested against the table and the report, and the reserved space is ready for later reports.</w:t>
      </w:r>
    </w:p>
    <w:p w14:paraId="519E9F6B"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w:t>
      </w:r>
      <w:r w:rsidRPr="00A20D7D">
        <w:rPr>
          <w:rFonts w:ascii="Times New Roman" w:hAnsi="Times New Roman" w:cs="Times New Roman"/>
          <w:sz w:val="28"/>
          <w:szCs w:val="28"/>
        </w:rPr>
        <w:t>he deliverables for this task are listed below. Each one corresponds to an objective in Chapter 2 and to a test in Chapter 11.</w:t>
      </w:r>
    </w:p>
    <w:p w14:paraId="4D56AF3A"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A screenshot of the dashboard in view mode showing Report 1 and its title.</w:t>
      </w:r>
    </w:p>
    <w:p w14:paraId="118D185E"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dashboard description, with purpose, widgets, owne</w:t>
      </w:r>
      <w:r w:rsidRPr="00A20D7D">
        <w:rPr>
          <w:rFonts w:ascii="Times New Roman" w:hAnsi="Times New Roman" w:cs="Times New Roman"/>
          <w:sz w:val="28"/>
          <w:szCs w:val="28"/>
        </w:rPr>
        <w:t>r, date and reserved space.</w:t>
      </w:r>
    </w:p>
    <w:p w14:paraId="6CEC8EE2"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widget configuration, confirming the report, the data source and the chart type.</w:t>
      </w:r>
    </w:p>
    <w:p w14:paraId="4A3271E8"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test record for D1 to D11, with tester, date, account and outcome.</w:t>
      </w:r>
    </w:p>
    <w:p w14:paraId="0C48AA3A"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The widget figures compared with the table count and with Table 16.1.</w:t>
      </w:r>
    </w:p>
    <w:p w14:paraId="5AB7177C"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 xml:space="preserve">A </w:t>
      </w:r>
      <w:r w:rsidRPr="00A20D7D">
        <w:rPr>
          <w:rFonts w:ascii="Times New Roman" w:hAnsi="Times New Roman" w:cs="Times New Roman"/>
          <w:sz w:val="28"/>
          <w:szCs w:val="28"/>
        </w:rPr>
        <w:t>note confirming the visibility of the dashboard and the report.</w:t>
      </w:r>
    </w:p>
    <w:p w14:paraId="3D0CD487" w14:textId="77777777" w:rsidR="00394A6B" w:rsidRPr="00A20D7D" w:rsidRDefault="000562B4" w:rsidP="00A20D7D">
      <w:pPr>
        <w:pStyle w:val="Heading1"/>
        <w:spacing w:line="360" w:lineRule="auto"/>
        <w:rPr>
          <w:rFonts w:ascii="Times New Roman" w:hAnsi="Times New Roman" w:cs="Times New Roman"/>
          <w:sz w:val="28"/>
          <w:szCs w:val="28"/>
        </w:rPr>
      </w:pPr>
      <w:r w:rsidRPr="00A20D7D">
        <w:rPr>
          <w:rFonts w:ascii="Times New Roman" w:hAnsi="Times New Roman" w:cs="Times New Roman"/>
          <w:sz w:val="28"/>
          <w:szCs w:val="28"/>
        </w:rPr>
        <w:t>14. References</w:t>
      </w:r>
    </w:p>
    <w:p w14:paraId="304208C6"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 xml:space="preserve">The following resources were used to guide the preparation of this document. They should be consulted alongside the course material, because dashboard names, widget options and </w:t>
      </w:r>
      <w:r w:rsidRPr="00A20D7D">
        <w:rPr>
          <w:rFonts w:ascii="Times New Roman" w:hAnsi="Times New Roman" w:cs="Times New Roman"/>
          <w:sz w:val="28"/>
          <w:szCs w:val="28"/>
        </w:rPr>
        <w:t>menu paths can change between ServiceNow releases.</w:t>
      </w:r>
    </w:p>
    <w:p w14:paraId="70576393"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r w:rsidRPr="00A20D7D">
        <w:rPr>
          <w:rFonts w:ascii="Times New Roman" w:hAnsi="Times New Roman" w:cs="Times New Roman"/>
          <w:sz w:val="28"/>
          <w:szCs w:val="28"/>
        </w:rPr>
        <w:t xml:space="preserve">ServiceNow Developers portal. Available at https://developer.servicenow.com/dev.do#!/home. Used for developer instance access and platform documentation. The page requires a JavaScript-enabled </w:t>
      </w:r>
      <w:r w:rsidRPr="00A20D7D">
        <w:rPr>
          <w:rFonts w:ascii="Times New Roman" w:hAnsi="Times New Roman" w:cs="Times New Roman"/>
          <w:sz w:val="28"/>
          <w:szCs w:val="28"/>
        </w:rPr>
        <w:lastRenderedPageBreak/>
        <w:t>browser, so its contents could not be read in full during prepa</w:t>
      </w:r>
      <w:r w:rsidRPr="00A20D7D">
        <w:rPr>
          <w:rFonts w:ascii="Times New Roman" w:hAnsi="Times New Roman" w:cs="Times New Roman"/>
          <w:sz w:val="28"/>
          <w:szCs w:val="28"/>
        </w:rPr>
        <w:t>ration of this document.</w:t>
      </w:r>
    </w:p>
    <w:p w14:paraId="639401D3" w14:textId="77777777" w:rsidR="00394A6B" w:rsidRPr="00A20D7D" w:rsidRDefault="000562B4" w:rsidP="00A20D7D">
      <w:pPr>
        <w:pStyle w:val="ListParagraph"/>
        <w:numPr>
          <w:ilvl w:val="0"/>
          <w:numId w:val="2"/>
        </w:numPr>
        <w:spacing w:after="80" w:line="360" w:lineRule="auto"/>
        <w:rPr>
          <w:rFonts w:ascii="Times New Roman" w:hAnsi="Times New Roman" w:cs="Times New Roman"/>
          <w:sz w:val="28"/>
          <w:szCs w:val="28"/>
        </w:rPr>
      </w:pPr>
      <w:proofErr w:type="spellStart"/>
      <w:r w:rsidRPr="00A20D7D">
        <w:rPr>
          <w:rFonts w:ascii="Times New Roman" w:hAnsi="Times New Roman" w:cs="Times New Roman"/>
          <w:sz w:val="28"/>
          <w:szCs w:val="28"/>
        </w:rPr>
        <w:t>SkillWallet</w:t>
      </w:r>
      <w:proofErr w:type="spellEnd"/>
      <w:r w:rsidRPr="00A20D7D">
        <w:rPr>
          <w:rFonts w:ascii="Times New Roman" w:hAnsi="Times New Roman" w:cs="Times New Roman"/>
          <w:sz w:val="28"/>
          <w:szCs w:val="28"/>
        </w:rPr>
        <w:t xml:space="preserve"> module: Import Data using Transform Maps (Spreadsheet). Available at https://myskillwallet.ai/dashboard/skillwallet/module/servicenow-system-administrator-nm-eng-6a69e3438beabdd402737035/group-projects/6a96be465827789d6</w:t>
      </w:r>
      <w:r w:rsidRPr="00A20D7D">
        <w:rPr>
          <w:rFonts w:ascii="Times New Roman" w:hAnsi="Times New Roman" w:cs="Times New Roman"/>
          <w:sz w:val="28"/>
          <w:szCs w:val="28"/>
        </w:rPr>
        <w:t xml:space="preserve">37561a8/Import-Data-using-Transform-Maps-Spreadsheet--6ac33ba5087871706cd92d51. This module requires a </w:t>
      </w:r>
      <w:proofErr w:type="spellStart"/>
      <w:r w:rsidRPr="00A20D7D">
        <w:rPr>
          <w:rFonts w:ascii="Times New Roman" w:hAnsi="Times New Roman" w:cs="Times New Roman"/>
          <w:sz w:val="28"/>
          <w:szCs w:val="28"/>
        </w:rPr>
        <w:t>SkillWallet</w:t>
      </w:r>
      <w:proofErr w:type="spellEnd"/>
      <w:r w:rsidRPr="00A20D7D">
        <w:rPr>
          <w:rFonts w:ascii="Times New Roman" w:hAnsi="Times New Roman" w:cs="Times New Roman"/>
          <w:sz w:val="28"/>
          <w:szCs w:val="28"/>
        </w:rPr>
        <w:t xml:space="preserve"> login and its content was not accessible during preparation of this document.</w:t>
      </w:r>
    </w:p>
    <w:p w14:paraId="4016EC92" w14:textId="77777777" w:rsidR="00394A6B" w:rsidRPr="00A20D7D" w:rsidRDefault="000562B4" w:rsidP="00A20D7D">
      <w:pPr>
        <w:spacing w:after="140" w:line="360" w:lineRule="auto"/>
        <w:jc w:val="both"/>
        <w:rPr>
          <w:rFonts w:ascii="Times New Roman" w:hAnsi="Times New Roman" w:cs="Times New Roman"/>
          <w:sz w:val="28"/>
          <w:szCs w:val="28"/>
        </w:rPr>
      </w:pPr>
      <w:r w:rsidRPr="00A20D7D">
        <w:rPr>
          <w:rFonts w:ascii="Times New Roman" w:hAnsi="Times New Roman" w:cs="Times New Roman"/>
          <w:sz w:val="28"/>
          <w:szCs w:val="28"/>
        </w:rPr>
        <w:t>The Report 1 document in this milestone is the companion source for the report, its specification and its expected figures.</w:t>
      </w:r>
    </w:p>
    <w:sectPr w:rsidR="00394A6B" w:rsidRPr="00A20D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6F247" w14:textId="77777777" w:rsidR="000562B4" w:rsidRDefault="000562B4">
      <w:r>
        <w:separator/>
      </w:r>
    </w:p>
  </w:endnote>
  <w:endnote w:type="continuationSeparator" w:id="0">
    <w:p w14:paraId="17F21EE3" w14:textId="77777777" w:rsidR="000562B4" w:rsidRDefault="00056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6FE47" w14:textId="77777777" w:rsidR="00394A6B" w:rsidRDefault="000562B4">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20D7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07B02" w14:textId="77777777" w:rsidR="000562B4" w:rsidRDefault="000562B4">
      <w:r>
        <w:separator/>
      </w:r>
    </w:p>
  </w:footnote>
  <w:footnote w:type="continuationSeparator" w:id="0">
    <w:p w14:paraId="5C4AE547" w14:textId="77777777" w:rsidR="000562B4" w:rsidRDefault="00056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365A1" w14:textId="77777777" w:rsidR="00394A6B" w:rsidRDefault="000562B4">
    <w:pPr>
      <w:pBdr>
        <w:bottom w:val="single" w:sz="4" w:space="4" w:color="BFBFBF"/>
      </w:pBdr>
      <w:jc w:val="right"/>
    </w:pPr>
    <w:r>
      <w:rPr>
        <w:color w:val="7F7F7F"/>
        <w:sz w:val="18"/>
        <w:szCs w:val="18"/>
      </w:rPr>
      <w:t>Milestone 4: Adding Reports to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E5569"/>
    <w:multiLevelType w:val="hybridMultilevel"/>
    <w:tmpl w:val="CFF0B366"/>
    <w:lvl w:ilvl="0" w:tplc="083AF942">
      <w:start w:val="1"/>
      <w:numFmt w:val="bullet"/>
      <w:lvlText w:val="●"/>
      <w:lvlJc w:val="left"/>
      <w:pPr>
        <w:ind w:left="720" w:hanging="360"/>
      </w:pPr>
    </w:lvl>
    <w:lvl w:ilvl="1" w:tplc="EAC0667A">
      <w:start w:val="1"/>
      <w:numFmt w:val="bullet"/>
      <w:lvlText w:val="○"/>
      <w:lvlJc w:val="left"/>
      <w:pPr>
        <w:ind w:left="1440" w:hanging="360"/>
      </w:pPr>
    </w:lvl>
    <w:lvl w:ilvl="2" w:tplc="CA30252A">
      <w:start w:val="1"/>
      <w:numFmt w:val="bullet"/>
      <w:lvlText w:val="■"/>
      <w:lvlJc w:val="left"/>
      <w:pPr>
        <w:ind w:left="2160" w:hanging="360"/>
      </w:pPr>
    </w:lvl>
    <w:lvl w:ilvl="3" w:tplc="323EC3C2">
      <w:start w:val="1"/>
      <w:numFmt w:val="bullet"/>
      <w:lvlText w:val="●"/>
      <w:lvlJc w:val="left"/>
      <w:pPr>
        <w:ind w:left="2880" w:hanging="360"/>
      </w:pPr>
    </w:lvl>
    <w:lvl w:ilvl="4" w:tplc="85E40ADE">
      <w:start w:val="1"/>
      <w:numFmt w:val="bullet"/>
      <w:lvlText w:val="○"/>
      <w:lvlJc w:val="left"/>
      <w:pPr>
        <w:ind w:left="3600" w:hanging="360"/>
      </w:pPr>
    </w:lvl>
    <w:lvl w:ilvl="5" w:tplc="416090BE">
      <w:start w:val="1"/>
      <w:numFmt w:val="bullet"/>
      <w:lvlText w:val="■"/>
      <w:lvlJc w:val="left"/>
      <w:pPr>
        <w:ind w:left="4320" w:hanging="360"/>
      </w:pPr>
    </w:lvl>
    <w:lvl w:ilvl="6" w:tplc="67127CC0">
      <w:start w:val="1"/>
      <w:numFmt w:val="bullet"/>
      <w:lvlText w:val="●"/>
      <w:lvlJc w:val="left"/>
      <w:pPr>
        <w:ind w:left="5040" w:hanging="360"/>
      </w:pPr>
    </w:lvl>
    <w:lvl w:ilvl="7" w:tplc="6D246F66">
      <w:start w:val="1"/>
      <w:numFmt w:val="bullet"/>
      <w:lvlText w:val="●"/>
      <w:lvlJc w:val="left"/>
      <w:pPr>
        <w:ind w:left="5760" w:hanging="360"/>
      </w:pPr>
    </w:lvl>
    <w:lvl w:ilvl="8" w:tplc="F89E4E34">
      <w:start w:val="1"/>
      <w:numFmt w:val="bullet"/>
      <w:lvlText w:val="●"/>
      <w:lvlJc w:val="left"/>
      <w:pPr>
        <w:ind w:left="6480" w:hanging="360"/>
      </w:pPr>
    </w:lvl>
  </w:abstractNum>
  <w:abstractNum w:abstractNumId="1" w15:restartNumberingAfterBreak="0">
    <w:nsid w:val="58A872B8"/>
    <w:multiLevelType w:val="hybridMultilevel"/>
    <w:tmpl w:val="84623A2C"/>
    <w:lvl w:ilvl="0" w:tplc="35AEA4F2">
      <w:start w:val="1"/>
      <w:numFmt w:val="bullet"/>
      <w:lvlText w:val="•"/>
      <w:lvlJc w:val="left"/>
      <w:pPr>
        <w:ind w:left="540" w:hanging="270"/>
      </w:pPr>
    </w:lvl>
    <w:lvl w:ilvl="1" w:tplc="51D4C1D0">
      <w:numFmt w:val="decimal"/>
      <w:lvlText w:val=""/>
      <w:lvlJc w:val="left"/>
    </w:lvl>
    <w:lvl w:ilvl="2" w:tplc="F7ECC096">
      <w:numFmt w:val="decimal"/>
      <w:lvlText w:val=""/>
      <w:lvlJc w:val="left"/>
    </w:lvl>
    <w:lvl w:ilvl="3" w:tplc="D0EA46B2">
      <w:numFmt w:val="decimal"/>
      <w:lvlText w:val=""/>
      <w:lvlJc w:val="left"/>
    </w:lvl>
    <w:lvl w:ilvl="4" w:tplc="684493EA">
      <w:numFmt w:val="decimal"/>
      <w:lvlText w:val=""/>
      <w:lvlJc w:val="left"/>
    </w:lvl>
    <w:lvl w:ilvl="5" w:tplc="11683FAA">
      <w:numFmt w:val="decimal"/>
      <w:lvlText w:val=""/>
      <w:lvlJc w:val="left"/>
    </w:lvl>
    <w:lvl w:ilvl="6" w:tplc="E8C8D984">
      <w:numFmt w:val="decimal"/>
      <w:lvlText w:val=""/>
      <w:lvlJc w:val="left"/>
    </w:lvl>
    <w:lvl w:ilvl="7" w:tplc="2AE0193E">
      <w:numFmt w:val="decimal"/>
      <w:lvlText w:val=""/>
      <w:lvlJc w:val="left"/>
    </w:lvl>
    <w:lvl w:ilvl="8" w:tplc="B0182E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6B"/>
    <w:rsid w:val="000562B4"/>
    <w:rsid w:val="00394A6B"/>
    <w:rsid w:val="00A20D7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EBA0"/>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3928</Words>
  <Characters>22396</Characters>
  <Application>Microsoft Office Word</Application>
  <DocSecurity>0</DocSecurity>
  <Lines>186</Lines>
  <Paragraphs>52</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4: Adding Reports to Dashboard</dc:title>
  <dc:creator>Milestone 4 Report</dc:creator>
  <cp:lastModifiedBy>ajaylakshman97@gmail.com</cp:lastModifiedBy>
  <cp:revision>2</cp:revision>
  <dcterms:created xsi:type="dcterms:W3CDTF">2026-10-13T15:56:00Z</dcterms:created>
  <dcterms:modified xsi:type="dcterms:W3CDTF">2026-10-13T15:57:00Z</dcterms:modified>
</cp:coreProperties>
</file>