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80"/>
        <w:jc w:val="center"/>
      </w:pPr>
      <w:r>
        <w:rPr>
          <w:rFonts w:ascii="Arial" w:cs="Arial" w:eastAsia="Arial" w:hAnsi="Arial"/>
          <w:b/>
          <w:bCs/>
          <w:color w:val="1F3864"/>
          <w:sz w:val="56"/>
          <w:szCs w:val="56"/>
        </w:rPr>
        <w:t xml:space="preserve">CL7 DATABASE</w:t>
      </w:r>
    </w:p>
    <w:p>
      <w:pPr>
        <w:spacing w:after="80"/>
        <w:jc w:val="center"/>
      </w:pPr>
      <w:r>
        <w:rPr>
          <w:rFonts w:ascii="Arial" w:cs="Arial" w:eastAsia="Arial" w:hAnsi="Arial"/>
          <w:b/>
          <w:bCs/>
          <w:color w:val="2E75B6"/>
          <w:sz w:val="48"/>
          <w:szCs w:val="48"/>
        </w:rPr>
        <w:t xml:space="preserve">Data Masking &amp; Obfuscation</w:t>
      </w:r>
    </w:p>
    <w:p>
      <w:pPr>
        <w:spacing w:after="200"/>
        <w:jc w:val="center"/>
      </w:pPr>
      <w:r>
        <w:rPr>
          <w:rFonts w:ascii="Arial" w:cs="Arial" w:eastAsia="Arial" w:hAnsi="Arial"/>
          <w:color w:val="1F3864"/>
          <w:sz w:val="36"/>
          <w:szCs w:val="36"/>
        </w:rPr>
        <w:t xml:space="preserve">Analysis &amp; Implementation Strategy</w:t>
      </w:r>
    </w:p>
    <w:p>
      <w:pPr>
        <w:pBdr>
          <w:bottom w:val="single" w:color="2E75B6" w:sz="6"/>
        </w:pBdr>
        <w:spacing w:after="200"/>
        <w:jc w:val="center"/>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SMCMC-607 / SMCMC-589</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CL7 — Collate Pipeline</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M&amp;T Bank — Solutions Development</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June 28, 2026</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Pending Security Review</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 Confidential</w:t>
            </w:r>
          </w:p>
        </w:tc>
      </w:tr>
    </w:tbl>
    <w:p>
      <w:r>
        <w:br w:type="page"/>
      </w:r>
    </w:p>
    <w:p>
      <w:pPr>
        <w:pStyle w:val="Heading1"/>
        <w:shd w:fill="1F3864" w:val="clear"/>
        <w:spacing w:after="160" w:before="320"/>
        <w:ind w:left="200"/>
      </w:pPr>
      <w:r>
        <w:rPr>
          <w:rFonts w:ascii="Arial" w:cs="Arial" w:eastAsia="Arial" w:hAnsi="Arial"/>
          <w:b/>
          <w:bCs/>
          <w:color w:val="FFFFFF"/>
          <w:sz w:val="32"/>
          <w:szCs w:val="32"/>
        </w:rPr>
        <w:t xml:space="preserve">1. Executive Summary</w:t>
      </w:r>
    </w:p>
    <w:p>
      <w:pPr>
        <w:spacing w:after="80"/>
      </w:pPr>
      <w:r>
        <w:t xml:space="preserve"/>
      </w:r>
    </w:p>
    <w:p>
      <w:pPr>
        <w:spacing w:after="100"/>
      </w:pPr>
      <w:r>
        <w:rPr>
          <w:rFonts w:ascii="Arial" w:cs="Arial" w:eastAsia="Arial" w:hAnsi="Arial"/>
          <w:sz w:val="22"/>
          <w:szCs w:val="22"/>
        </w:rPr>
        <w:t xml:space="preserve">This document presents the analysis and implementation strategy for data masking and obfuscation in the CL7 pipeline's lower environments (Dev/U0 and Cert/U1). It fulfills the acceptance criteria of tickets SMCMC-607 and SMCMC-589 as part of Q3-26 delivery.</w:t>
      </w:r>
    </w:p>
    <w:p>
      <w:pPr>
        <w:spacing w:after="80"/>
      </w:pPr>
      <w:r>
        <w:t xml:space="preserve"/>
      </w:r>
    </w:p>
    <w:p>
      <w:pPr>
        <w:spacing w:after="100"/>
      </w:pPr>
      <w:r>
        <w:rPr>
          <w:rFonts w:ascii="Arial" w:cs="Arial" w:eastAsia="Arial" w:hAnsi="Arial"/>
          <w:sz w:val="22"/>
          <w:szCs w:val="22"/>
        </w:rPr>
        <w:t xml:space="preserve">The CL7 pipeline ingests upstream text files via Azure Blob Storage, processes them through DataBridge, ETL, and DataConnect applications, and delivers data to Broadridge via the Collate API. Personally Identifiable Information (PII) may exist in these data flows, creating compliance and data privacy risks in non-production environments.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OBJECTIVE</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Implement a data obfuscation routine in lower environments to prevent exposure of PII. Ensure sensitive data is masked or replaced before use in CL7 and transmission to Collate and Broadridge.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79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In-scope: Design and implementation of obfuscation routines for lower environments (U0/U1) and data feeds. Out-of-scope: Changes to production data handling or unrelated data transformations.</w:t>
            </w:r>
          </w:p>
        </w:tc>
      </w:tr>
    </w:tbl>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Key Findings</w:t>
      </w:r>
    </w:p>
    <w:p>
      <w:pPr>
        <w:pStyle w:val="ListParagraph"/>
        <w:numPr>
          <w:ilvl w:val="0"/>
          <w:numId w:val="2"/>
        </w:numPr>
        <w:spacing w:after="80"/>
      </w:pPr>
      <w:r>
        <w:rPr>
          <w:rFonts w:ascii="Arial" w:cs="Arial" w:eastAsia="Arial" w:hAnsi="Arial"/>
          <w:b w:val="false"/>
          <w:bCs w:val="false"/>
          <w:sz w:val="22"/>
          <w:szCs w:val="22"/>
        </w:rPr>
        <w:t xml:space="preserve">Azure SQL Database OOTB capabilities are insufficient alone for full PII protection in the CL7 pipeline</w:t>
      </w:r>
    </w:p>
    <w:p>
      <w:pPr>
        <w:pStyle w:val="ListParagraph"/>
        <w:numPr>
          <w:ilvl w:val="0"/>
          <w:numId w:val="2"/>
        </w:numPr>
        <w:spacing w:after="80"/>
      </w:pPr>
      <w:r>
        <w:rPr>
          <w:rFonts w:ascii="Arial" w:cs="Arial" w:eastAsia="Arial" w:hAnsi="Arial"/>
          <w:b w:val="false"/>
          <w:bCs w:val="false"/>
          <w:sz w:val="22"/>
          <w:szCs w:val="22"/>
        </w:rPr>
        <w:t xml:space="preserve">Dynamic Data Masking (DDM) is the strongest OOTB option but has critical gaps for a pipeline architecture</w:t>
      </w:r>
    </w:p>
    <w:p>
      <w:pPr>
        <w:pStyle w:val="ListParagraph"/>
        <w:numPr>
          <w:ilvl w:val="0"/>
          <w:numId w:val="2"/>
        </w:numPr>
        <w:spacing w:after="80"/>
      </w:pPr>
      <w:r>
        <w:rPr>
          <w:rFonts w:ascii="Arial" w:cs="Arial" w:eastAsia="Arial" w:hAnsi="Arial"/>
          <w:b w:val="false"/>
          <w:bCs w:val="false"/>
          <w:sz w:val="22"/>
          <w:szCs w:val="22"/>
        </w:rPr>
        <w:t xml:space="preserve">The optimal interception point is at the raw table layer — masking here protects all downstream layers automatically</w:t>
      </w:r>
    </w:p>
    <w:p>
      <w:pPr>
        <w:pStyle w:val="ListParagraph"/>
        <w:numPr>
          <w:ilvl w:val="0"/>
          <w:numId w:val="2"/>
        </w:numPr>
        <w:spacing w:after="80"/>
      </w:pPr>
      <w:r>
        <w:rPr>
          <w:rFonts w:ascii="Arial" w:cs="Arial" w:eastAsia="Arial" w:hAnsi="Arial"/>
          <w:b w:val="false"/>
          <w:bCs w:val="false"/>
          <w:sz w:val="22"/>
          <w:szCs w:val="22"/>
        </w:rPr>
        <w:t xml:space="preserve">Delphix is the preferred enterprise solution if the M&amp;T license is confirmed</w:t>
      </w:r>
    </w:p>
    <w:p>
      <w:pPr>
        <w:pStyle w:val="ListParagraph"/>
        <w:numPr>
          <w:ilvl w:val="0"/>
          <w:numId w:val="2"/>
        </w:numPr>
        <w:spacing w:after="80"/>
      </w:pPr>
      <w:r>
        <w:rPr>
          <w:rFonts w:ascii="Arial" w:cs="Arial" w:eastAsia="Arial" w:hAnsi="Arial"/>
          <w:b w:val="false"/>
          <w:bCs w:val="false"/>
          <w:sz w:val="22"/>
          <w:szCs w:val="22"/>
        </w:rPr>
        <w:t xml:space="preserve">A hybrid fallback approach using HASHBYTES + Azure Key Vault salt is viable without Delphix</w:t>
      </w:r>
    </w:p>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2. CL7 Pipeline Architecture</w:t>
      </w:r>
    </w:p>
    <w:p>
      <w:pPr>
        <w:spacing w:after="80"/>
      </w:pPr>
      <w:r>
        <w:t xml:space="preserve"/>
      </w:r>
    </w:p>
    <w:p>
      <w:pPr>
        <w:spacing w:after="100"/>
      </w:pPr>
      <w:r>
        <w:rPr>
          <w:rFonts w:ascii="Arial" w:cs="Arial" w:eastAsia="Arial" w:hAnsi="Arial"/>
          <w:sz w:val="22"/>
          <w:szCs w:val="22"/>
        </w:rPr>
        <w:t xml:space="preserve">The following describes the full data flow across CL7 environments, providing context for where PII exists and where masking must be applied.</w:t>
      </w:r>
    </w:p>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2.1 Primary Data Flow</w:t>
      </w:r>
    </w:p>
    <w:p>
      <w:pPr>
        <w:spacing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2000"/>
      </w:tblGrid>
      <w:t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Stage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Component</w:t>
            </w:r>
          </w:p>
        </w:tc>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PII Risk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Upstream Systems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source systems send one or more text files per run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 — source of real PII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Blob Storage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text files landed as-is; no transformation at this stage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 — unprocessed files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DataBridge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files from Blob; loads into raw tables as-is with no transformation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 — loads real values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Tables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Exact representation of upstream file content; fields match file structure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 — real PII stored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CL7 ETL (Java/Spring Boot)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data mapping and transformations; fields differ from raw</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 — transforms but carries PII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Staging Tables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Transformed records; same fields as target tables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 — PII in transformed form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Stored Procedures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HASHBYTES SHA2_256 comparison vs hash_registry; only new/changed records pass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Safe — hashes, not PII values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Tables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Delta records only; same fields as staging</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 — PII in delta records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DataConnect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PUT/PATCH API requests from target tables; some data goes to files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Medium — PII in API payloads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Collate API</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Receives PUT/PATCH requests; routes to Broadridge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Medium — PII in transit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Broadridge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vendor; updates their own database; has Dev/Cert/Prod environments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Medium — PII at external vendor</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2.2 Nightly Data Views 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Type</w:t>
            </w:r>
          </w:p>
        </w:tc>
        <w:tc>
          <w:tcPr>
            <w:tcW w:type="dxa" w:w="43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Flow</w:t>
            </w:r>
          </w:p>
        </w:tc>
        <w:tc>
          <w:tcPr>
            <w:tcW w:type="dxa" w:w="26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PII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OOTB Data Views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Blob CSVs → Reporting Tables → Business Reports (no transformation)</w:t>
            </w:r>
          </w:p>
        </w:tc>
        <w:tc>
          <w:tcPr>
            <w:tcW w:type="dxa" w:w="26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 — direct load, no masking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Transformed Data Views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Blob CSVs → Transformation Logic → Downstream Systems / Files</w:t>
            </w:r>
          </w:p>
        </w:tc>
        <w:tc>
          <w:tcPr>
            <w:tcW w:type="dxa" w:w="26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 — transformation does not mask</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2.3 Environment Structure</w:t>
      </w:r>
    </w:p>
    <w:p>
      <w:pPr>
        <w:spacing w:after="80"/>
      </w:pPr>
      <w:r>
        <w:t xml:space="preserve"/>
      </w:r>
    </w:p>
    <w:p>
      <w:pPr>
        <w:spacing w:after="100"/>
      </w:pPr>
      <w:r>
        <w:rPr>
          <w:rFonts w:ascii="Arial" w:cs="Arial" w:eastAsia="Arial" w:hAnsi="Arial"/>
          <w:sz w:val="22"/>
          <w:szCs w:val="22"/>
        </w:rPr>
        <w:t xml:space="preserve">Code (stored procedures, ETL logic, Liquibase migrations) promotes upward through environments. Each environment has its own independent Azure SQL database and Blob Storage. Production data is never copied down to lower environments.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Environment</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Code</w:t>
            </w:r>
          </w:p>
        </w:tc>
        <w:tc>
          <w:tcPr>
            <w:tcW w:type="dxa" w:w="28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Database</w:t>
            </w:r>
          </w:p>
        </w:tc>
        <w:tc>
          <w:tcPr>
            <w:tcW w:type="dxa" w:w="22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(U0)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deployment target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Azure SQL DB</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and unit testing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Cert (U1)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 deployment target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Independent Azure SQL DB</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and regression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deployment target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Azure SQL DB</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processing — Broadridge production</w:t>
            </w:r>
          </w:p>
        </w:tc>
      </w:tr>
    </w:tbl>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3. PII Risk Assessment</w:t>
      </w:r>
    </w:p>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3.1 PII Entry Points in Lower Environments</w:t>
      </w:r>
    </w:p>
    <w:p>
      <w:pPr>
        <w:spacing w:after="80"/>
      </w:pPr>
      <w:r>
        <w:t xml:space="preserve"/>
      </w:r>
    </w:p>
    <w:p>
      <w:pPr>
        <w:spacing w:after="100"/>
      </w:pPr>
      <w:r>
        <w:rPr>
          <w:rFonts w:ascii="Arial" w:cs="Arial" w:eastAsia="Arial" w:hAnsi="Arial"/>
          <w:sz w:val="22"/>
          <w:szCs w:val="22"/>
        </w:rPr>
        <w:t xml:space="preserve">The primary scenarios through which real PII can enter U0/U1 environments are:</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Upstream file feeds: Some upstream systems send real PII in their Dev/Cert feeds — this varies by system and requires individual assessment</w:t>
      </w:r>
    </w:p>
    <w:p>
      <w:pPr>
        <w:pStyle w:val="ListParagraph"/>
        <w:numPr>
          <w:ilvl w:val="0"/>
          <w:numId w:val="2"/>
        </w:numPr>
        <w:spacing w:after="80"/>
      </w:pPr>
      <w:r>
        <w:rPr>
          <w:rFonts w:ascii="Arial" w:cs="Arial" w:eastAsia="Arial" w:hAnsi="Arial"/>
          <w:b w:val="false"/>
          <w:bCs w:val="false"/>
          <w:sz w:val="22"/>
          <w:szCs w:val="22"/>
        </w:rPr>
        <w:t xml:space="preserve">OOTB Data View CSVs: Nightly CSV files from Blob loaded directly into reporting tables with no transformation or masking</w:t>
      </w:r>
    </w:p>
    <w:p>
      <w:pPr>
        <w:pStyle w:val="ListParagraph"/>
        <w:numPr>
          <w:ilvl w:val="0"/>
          <w:numId w:val="2"/>
        </w:numPr>
        <w:spacing w:after="80"/>
      </w:pPr>
      <w:r>
        <w:rPr>
          <w:rFonts w:ascii="Arial" w:cs="Arial" w:eastAsia="Arial" w:hAnsi="Arial"/>
          <w:b w:val="false"/>
          <w:bCs w:val="false"/>
          <w:sz w:val="22"/>
          <w:szCs w:val="22"/>
        </w:rPr>
        <w:t xml:space="preserve">Transformed Data Views: CSV files that undergo transformation before downstream delivery — transformation does not constitute masking</w:t>
      </w:r>
    </w:p>
    <w:p>
      <w:pPr>
        <w:pStyle w:val="ListParagraph"/>
        <w:numPr>
          <w:ilvl w:val="0"/>
          <w:numId w:val="2"/>
        </w:numPr>
        <w:spacing w:after="80"/>
      </w:pPr>
      <w:r>
        <w:rPr>
          <w:rFonts w:ascii="Arial" w:cs="Arial" w:eastAsia="Arial" w:hAnsi="Arial"/>
          <w:b w:val="false"/>
          <w:bCs w:val="false"/>
          <w:sz w:val="22"/>
          <w:szCs w:val="22"/>
        </w:rPr>
        <w:t xml:space="preserve">Manual debug loads: Developers or support staff copying real files into Dev/Cert Blob storage to reproduce production issues</w:t>
      </w:r>
    </w:p>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3.2 PII Layer Risk Matrix</w:t>
      </w:r>
    </w:p>
    <w:p>
      <w:pPr>
        <w:spacing w:after="8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200"/>
        <w:gridCol w:w="1500"/>
        <w:gridCol w:w="3000"/>
      </w:tblGrid>
      <w:tr>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Layer</w:t>
            </w:r>
          </w:p>
        </w:tc>
        <w:tc>
          <w:tcPr>
            <w:tcW w:type="dxa" w:w="2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Component</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PII Risk</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Protected by DDM?</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Blob Storage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DDM only applies inside Azure SQL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OOTB Data View CSVs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business data from upstream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Tables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interception point for SQL layer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Staging Tables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If masked at raw</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Gets masked value if ETL has no UNMASK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Tables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If masked at raw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 masked value naturally from staging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Hash Registry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Safe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Stores HASHBYTES hashes — not PII values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Tables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High</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DDM policy needed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Collate API Payloads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Medium</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Built from target table values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Broadridge Output Files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Medium</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from target table values</w:t>
            </w:r>
          </w:p>
        </w:tc>
      </w:tr>
    </w:tbl>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4. Azure SQL DB OOTB Capabilities Analysis</w:t>
      </w:r>
    </w:p>
    <w:p>
      <w:pPr>
        <w:spacing w:after="80"/>
      </w:pPr>
      <w:r>
        <w:t xml:space="preserve"/>
      </w:r>
    </w:p>
    <w:p>
      <w:pPr>
        <w:spacing w:after="100"/>
      </w:pPr>
      <w:r>
        <w:rPr>
          <w:rFonts w:ascii="Arial" w:cs="Arial" w:eastAsia="Arial" w:hAnsi="Arial"/>
          <w:sz w:val="22"/>
          <w:szCs w:val="22"/>
        </w:rPr>
        <w:t xml:space="preserve">This section evaluates the native Azure SQL Database features available for PII protection, as required by SMCMC-607 acceptance criteria.</w:t>
      </w:r>
    </w:p>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4.1 Dynamic Data Masking (DDM)</w:t>
      </w:r>
    </w:p>
    <w:p>
      <w:pPr>
        <w:spacing w:after="80"/>
      </w:pPr>
      <w:r>
        <w:t xml:space="preserve"/>
      </w:r>
    </w:p>
    <w:p>
      <w:pPr>
        <w:spacing w:after="100"/>
      </w:pPr>
      <w:r>
        <w:rPr>
          <w:rFonts w:ascii="Arial" w:cs="Arial" w:eastAsia="Arial" w:hAnsi="Arial"/>
          <w:sz w:val="22"/>
          <w:szCs w:val="22"/>
        </w:rPr>
        <w:t xml:space="preserve">DDM is the primary OOTB masking feature in Azure SQL. It applies masking rules at the query layer, showing masked values to unauthorized users while storing the real value underneath.</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DDM Masking Functions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Function</w:t>
            </w:r>
          </w:p>
        </w:tc>
        <w:tc>
          <w:tcPr>
            <w:tcW w:type="dxa" w:w="28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Example Output</w:t>
            </w:r>
          </w:p>
        </w:tc>
        <w:tc>
          <w:tcPr>
            <w:tcW w:type="dxa" w:w="40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XXXX or 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masking for any data type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aXXX@XXXX.com</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address partial masking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partial(prefix, pad, suffix)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aXXX.com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show first/last N characters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random(low, high)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73829</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 fields — random in range</w:t>
            </w:r>
          </w:p>
        </w:tc>
      </w:tr>
    </w:tbl>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UNMASK Permission Model</w:t>
      </w:r>
    </w:p>
    <w:p>
      <w:pPr>
        <w:spacing w:after="100"/>
      </w:pPr>
      <w:r>
        <w:rPr>
          <w:rFonts w:ascii="Arial" w:cs="Arial" w:eastAsia="Arial" w:hAnsi="Arial"/>
          <w:sz w:val="22"/>
          <w:szCs w:val="22"/>
        </w:rPr>
        <w:t xml:space="preserve">DDM operates on a role-based permission model. Users/service accounts granted UNMASK see real values; all others see the masked output.</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264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Account / Role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UNMASK Permission</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What They See</w:t>
            </w:r>
          </w:p>
        </w:tc>
        <w:tc>
          <w:tcPr>
            <w:tcW w:type="dxa" w:w="26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db_owner / DBA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bypasses DDM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value always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 DBA access in U0/U1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DataBridge service account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Should have UNMASK (or DDM not yet applied)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 value — needed to load</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account needing real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ETL service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NOT have UNMASK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Masked value — flows to staging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UNMASK — critical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DataConnect service account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NOT have UNMASK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Masked value — goes to Collate API</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UNMASK — 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service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NOT have UNMASK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Masked value — business reports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UNMASK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Developers (U0/U1)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NOT have UNMASK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Masked value when querying</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 grant in non-prod</w:t>
            </w:r>
          </w:p>
        </w:tc>
      </w:tr>
    </w:tbl>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DDM Critical Limitation for CL7</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INSIGHT</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DDM masks at the DISPLAY layer only. The real value is always stored underneath. When ETL (with no UNMASK) reads a DDM-masked column and writes to staging, it writes the MASKED value permanently into staging. This means the masked value flows naturally through the entire pipeline — but ONLY if service accounts do not have UNMASK permission.</w:t>
            </w:r>
          </w:p>
        </w:tc>
      </w:tr>
    </w:tbl>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DDM Gaps for CL7</w:t>
      </w:r>
    </w:p>
    <w:p>
      <w:pPr>
        <w:pStyle w:val="ListParagraph"/>
        <w:numPr>
          <w:ilvl w:val="0"/>
          <w:numId w:val="2"/>
        </w:numPr>
        <w:spacing w:after="80"/>
      </w:pPr>
      <w:r>
        <w:rPr>
          <w:rFonts w:ascii="Arial" w:cs="Arial" w:eastAsia="Arial" w:hAnsi="Arial"/>
          <w:b w:val="false"/>
          <w:bCs w:val="false"/>
          <w:sz w:val="22"/>
          <w:szCs w:val="22"/>
        </w:rPr>
        <w:t xml:space="preserve">Cannot perform full substitution — output is partial masking only (axxx@xxxil.com, not muni@yahoo.in)</w:t>
      </w:r>
    </w:p>
    <w:p>
      <w:pPr>
        <w:pStyle w:val="ListParagraph"/>
        <w:numPr>
          <w:ilvl w:val="0"/>
          <w:numId w:val="2"/>
        </w:numPr>
        <w:spacing w:after="80"/>
      </w:pPr>
      <w:r>
        <w:rPr>
          <w:rFonts w:ascii="Arial" w:cs="Arial" w:eastAsia="Arial" w:hAnsi="Arial"/>
          <w:b w:val="false"/>
          <w:bCs w:val="false"/>
          <w:sz w:val="22"/>
          <w:szCs w:val="22"/>
        </w:rPr>
        <w:t xml:space="preserve">Partial masked values may fail format validation at Collate API or Broadridge</w:t>
      </w:r>
    </w:p>
    <w:p>
      <w:pPr>
        <w:pStyle w:val="ListParagraph"/>
        <w:numPr>
          <w:ilvl w:val="0"/>
          <w:numId w:val="2"/>
        </w:numPr>
        <w:spacing w:after="80"/>
      </w:pPr>
      <w:r>
        <w:rPr>
          <w:rFonts w:ascii="Arial" w:cs="Arial" w:eastAsia="Arial" w:hAnsi="Arial"/>
          <w:b w:val="false"/>
          <w:bCs w:val="false"/>
          <w:sz w:val="22"/>
          <w:szCs w:val="22"/>
        </w:rPr>
        <w:t xml:space="preserve">Does not apply to Azure Blob Storage files — only SQL columns</w:t>
      </w:r>
    </w:p>
    <w:p>
      <w:pPr>
        <w:pStyle w:val="ListParagraph"/>
        <w:numPr>
          <w:ilvl w:val="0"/>
          <w:numId w:val="2"/>
        </w:numPr>
        <w:spacing w:after="80"/>
      </w:pPr>
      <w:r>
        <w:rPr>
          <w:rFonts w:ascii="Arial" w:cs="Arial" w:eastAsia="Arial" w:hAnsi="Arial"/>
          <w:b w:val="false"/>
          <w:bCs w:val="false"/>
          <w:sz w:val="22"/>
          <w:szCs w:val="22"/>
        </w:rPr>
        <w:t xml:space="preserve">Does not apply to OOTB Data View CSVs before they land in reporting tables</w:t>
      </w:r>
    </w:p>
    <w:p>
      <w:pPr>
        <w:pStyle w:val="ListParagraph"/>
        <w:numPr>
          <w:ilvl w:val="0"/>
          <w:numId w:val="2"/>
        </w:numPr>
        <w:spacing w:after="80"/>
      </w:pPr>
      <w:r>
        <w:rPr>
          <w:rFonts w:ascii="Arial" w:cs="Arial" w:eastAsia="Arial" w:hAnsi="Arial"/>
          <w:b w:val="false"/>
          <w:bCs w:val="false"/>
          <w:sz w:val="22"/>
          <w:szCs w:val="22"/>
        </w:rPr>
        <w:t xml:space="preserve">Does not apply to API payloads or output files generated by DataConnect</w:t>
      </w:r>
    </w:p>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4.2 Always Encrypted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Attribute</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Encrypts column values; decryption happens client-side with application key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Format-preserving?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ciphertext replaces original value, format destroyed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CL7 applicability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practical — requires major changes to DataBridge, ETL, and DataConnect Java code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Verdict for CL7</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Too invasive — not recommended without significant rework</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4.3 Transparent Data Encryption (TDE)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Attribute</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Encrypts the entire database at rest — protects physical storage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Format-preserving?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 entire DB encrypted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CL7 applicability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Likely already enabled on Azure SQL DB by default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Verdict for CL7</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Not relevant — addresses storage security, not query-layer PII exposure</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4.4 Row-Level Security (RLS)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Attribute</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Restricts which rows a user can see based on predicate functions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Format-preserving?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 access control, not masking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CL7 applicability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Could limit reporting table access by user role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Verdict for CL7</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Limited use — not a masking solution</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4.5 Format-Preserving Encryption (FPE)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Attribute</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Encrypts data while preserving format — email stays email, SSN stays SSN format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FF3-1 (NIST approved)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in Azure SQL?</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 — not natively supported in T-SQL or stored procedures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Where it must live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application code (DataBridge) or external platform (Delphix)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Verdict for CL7</w:t>
            </w:r>
          </w:p>
        </w:tc>
        <w:tc>
          <w:tcPr>
            <w:tcW w:type="dxa" w:w="6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Best masking approach — but requires Java implementation or Delphix</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4.6 OOTB Capability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Feature</w:t>
            </w:r>
          </w:p>
        </w:tc>
        <w:tc>
          <w:tcPr>
            <w:tcW w:type="dxa" w:w="1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Useful for CL7?</w:t>
            </w:r>
          </w:p>
        </w:tc>
        <w:tc>
          <w:tcPr>
            <w:tcW w:type="dxa" w:w="1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Covers Blob/Files?</w:t>
            </w:r>
          </w:p>
        </w:tc>
        <w:tc>
          <w:tcPr>
            <w:tcW w:type="dxa" w:w="1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Full Substitution?</w:t>
            </w:r>
          </w:p>
        </w:tc>
        <w:tc>
          <w:tcPr>
            <w:tcW w:type="dxa" w:w="19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Implementation Effort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Data Masking (DDM)</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 — safety net only</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 — partial only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 Encrypted</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Too invasive</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TDE</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Not relevant</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(likely 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Row-Level Security</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Limited</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FPE (FF3-1)</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Best option</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 (needs Java/Delphix)</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w:t>
            </w:r>
          </w:p>
        </w:tc>
      </w:tr>
    </w:tbl>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5. Masking &amp; Obfuscation Concepts</w:t>
      </w:r>
    </w:p>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5.1 Terminology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Term</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Definition</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CL7 Relevance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Obfuscation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 term — any technique that makes data unreadable to unauthorized parties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title uses this term as the goal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Masking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Specific technique — replace sensitive data with realistic fake data of same format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implementation technique needed for CL7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Substitution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Hide part of a value (aadi@gmail.com → axxx@xxxil.com)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DDM OOTB — not sufficient for CL7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Substitution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entirely with different realistic value (aadi@gmail.com → muni@yahoo.in)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for CL7 — passes format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with random token; mapping stored in secure vault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Overkill for lower env — vault adds complexity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Hashing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One-way transformation (HASHBYTES SHA2_256) — irreversible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Already used in CL7 delta process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Format-Preserving Encryption — encrypted output matches input format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Ideal solution — needs Java or Delphix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Pseudonymization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Consistent pseudonyms — same real value always maps to same pseudonym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Used in lookup table approach</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5.2 Partial vs Full Substitution</w:t>
      </w:r>
    </w:p>
    <w:p>
      <w:pPr>
        <w:spacing w:after="8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2160"/>
      </w:tblGrid>
      <w:tr>
        <w:tc>
          <w:tcPr>
            <w:tcW w:type="dxa" w:w="3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Test / Validation Type</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Partial Substitution</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Full Substitution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ETL mapping / transformation logic</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Delta / hash change detection</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count validation</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 / not-null field checks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payload structure validation</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format validation</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axxx@xxxil.com fails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muni@yahoo.in passes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SSN format validation (###-##-####)</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Breaks pattern</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Passes pattern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rule routing by value</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Value-based logic breaks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Works with realistic values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Collate API field validation</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Risky — may be rejected</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Passes validation</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Broadridge file format requirements</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Risky</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Passes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UAT</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Meaningless with garbled values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Meaningful with realistic values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CONCLUSION</w:t>
            </w:r>
          </w:p>
        </w:tc>
        <w:tc>
          <w:tcPr>
            <w:tcW w:type="dxa" w:w="7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2"/>
                <w:szCs w:val="22"/>
              </w:rPr>
              <w:t xml:space="preserve">Full substitution is required to meet the SMCMC-589 acceptance criteria: 'sensitive fields are consistently masked and usable for testing without exposing real data.'</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5.3 Security Risk: One-to-One Mapping</w:t>
      </w:r>
    </w:p>
    <w:p>
      <w:pPr>
        <w:spacing w:after="80"/>
      </w:pPr>
      <w:r>
        <w:t xml:space="preserve"/>
      </w:r>
    </w:p>
    <w:p>
      <w:pPr>
        <w:spacing w:after="100"/>
      </w:pPr>
      <w:r>
        <w:rPr>
          <w:rFonts w:ascii="Arial" w:cs="Arial" w:eastAsia="Arial" w:hAnsi="Arial"/>
          <w:sz w:val="22"/>
          <w:szCs w:val="22"/>
        </w:rPr>
        <w:t xml:space="preserve">A naive deterministic masking approach creates a security vulnerability:</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If the same real value always maps to the same fake value, an attacker who knows one real-to-fake pair can identify the mapping pattern</w:t>
      </w:r>
    </w:p>
    <w:p>
      <w:pPr>
        <w:pStyle w:val="ListParagraph"/>
        <w:numPr>
          <w:ilvl w:val="0"/>
          <w:numId w:val="2"/>
        </w:numPr>
        <w:spacing w:after="80"/>
      </w:pPr>
      <w:r>
        <w:rPr>
          <w:rFonts w:ascii="Arial" w:cs="Arial" w:eastAsia="Arial" w:hAnsi="Arial"/>
          <w:b w:val="false"/>
          <w:bCs w:val="false"/>
          <w:sz w:val="22"/>
          <w:szCs w:val="22"/>
        </w:rPr>
        <w:t xml:space="preserve">Frequency analysis: if muni@yahoo.in appears 1,000 times, it likely maps to a high-frequency real value, narrowing identification</w:t>
      </w:r>
    </w:p>
    <w:p>
      <w:pPr>
        <w:pStyle w:val="ListParagraph"/>
        <w:numPr>
          <w:ilvl w:val="0"/>
          <w:numId w:val="2"/>
        </w:numPr>
        <w:spacing w:after="80"/>
      </w:pPr>
      <w:r>
        <w:rPr>
          <w:rFonts w:ascii="Arial" w:cs="Arial" w:eastAsia="Arial" w:hAnsi="Arial"/>
          <w:b w:val="false"/>
          <w:bCs w:val="false"/>
          <w:sz w:val="22"/>
          <w:szCs w:val="22"/>
        </w:rPr>
        <w:t xml:space="preserve">Algorithm attack: if the masking algorithm is known or guessable, all mappings can be derived</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Mitigation: Secret Salt via Azure Key Vault</w:t>
      </w:r>
    </w:p>
    <w:p>
      <w:pPr>
        <w:spacing w:after="100"/>
      </w:pPr>
      <w:r>
        <w:rPr>
          <w:rFonts w:ascii="Arial" w:cs="Arial" w:eastAsia="Arial" w:hAnsi="Arial"/>
          <w:sz w:val="22"/>
          <w:szCs w:val="22"/>
        </w:rPr>
        <w:t xml:space="preserve">Adding a secret salt to the hash computation makes the mapping irreversible without the salt: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Approach</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Reversible?</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Frequency Attack?</w:t>
            </w:r>
          </w:p>
        </w:tc>
        <w:tc>
          <w:tcPr>
            <w:tcW w:type="dxa" w:w="20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Deterministic?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HASHBYTES</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Algorithm attack possible</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Yes</w:t>
            </w:r>
          </w:p>
        </w:tc>
        <w:tc>
          <w:tcPr>
            <w:tcW w:type="dxa" w:w="2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HASHBYTES + secret salt</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 — salt required</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Mitigated</w:t>
            </w:r>
          </w:p>
        </w:tc>
        <w:tc>
          <w:tcPr>
            <w:tcW w:type="dxa" w:w="2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FPE (FF3-1) + key</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 — key required</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Mitigated</w:t>
            </w:r>
          </w:p>
        </w:tc>
        <w:tc>
          <w:tcPr>
            <w:tcW w:type="dxa" w:w="2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Delphix (FPE internally)</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Mitigated</w:t>
            </w:r>
          </w:p>
        </w:tc>
        <w:tc>
          <w:tcPr>
            <w:tcW w:type="dxa" w:w="2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REQUIREMENT</w:t>
            </w:r>
          </w:p>
        </w:tc>
        <w:tc>
          <w:tcPr>
            <w:tcW w:type="dxa" w:w="79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2"/>
                <w:szCs w:val="22"/>
              </w:rPr>
              <w:t xml:space="preserve">Salt/encryption key must be stored in Azure Key Vault. Never hardcoded in source code, never stored in the database, never logged.</w:t>
            </w:r>
          </w:p>
        </w:tc>
      </w:tr>
    </w:tbl>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6. Implementation Options</w:t>
      </w:r>
    </w:p>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6.1 Option A — Delphix (Preferred)</w:t>
      </w:r>
    </w:p>
    <w:p>
      <w:pPr>
        <w:spacing w:after="80"/>
      </w:pPr>
      <w:r>
        <w:t xml:space="preserve"/>
      </w:r>
    </w:p>
    <w:p>
      <w:pPr>
        <w:spacing w:after="100"/>
      </w:pPr>
      <w:r>
        <w:rPr>
          <w:rFonts w:ascii="Arial" w:cs="Arial" w:eastAsia="Arial" w:hAnsi="Arial"/>
          <w:sz w:val="22"/>
          <w:szCs w:val="22"/>
        </w:rPr>
        <w:t xml:space="preserve">Delphix is an enterprise data masking and virtualization platform. It is the preferred solution identified in SMCMC-589, subject to license availability confirmation.</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How Delphix Works for CL7</w:t>
      </w:r>
    </w:p>
    <w:p>
      <w:pPr>
        <w:pStyle w:val="ListParagraph"/>
        <w:numPr>
          <w:ilvl w:val="0"/>
          <w:numId w:val="2"/>
        </w:numPr>
        <w:spacing w:after="80"/>
      </w:pPr>
      <w:r>
        <w:rPr>
          <w:rFonts w:ascii="Arial" w:cs="Arial" w:eastAsia="Arial" w:hAnsi="Arial"/>
          <w:b w:val="false"/>
          <w:bCs w:val="false"/>
          <w:sz w:val="22"/>
          <w:szCs w:val="22"/>
        </w:rPr>
        <w:t xml:space="preserve">Connects to Azure SQL raw tables and/or Blob Storage</w:t>
      </w:r>
    </w:p>
    <w:p>
      <w:pPr>
        <w:pStyle w:val="ListParagraph"/>
        <w:numPr>
          <w:ilvl w:val="0"/>
          <w:numId w:val="2"/>
        </w:numPr>
        <w:spacing w:after="80"/>
      </w:pPr>
      <w:r>
        <w:rPr>
          <w:rFonts w:ascii="Arial" w:cs="Arial" w:eastAsia="Arial" w:hAnsi="Arial"/>
          <w:b w:val="false"/>
          <w:bCs w:val="false"/>
          <w:sz w:val="22"/>
          <w:szCs w:val="22"/>
        </w:rPr>
        <w:t xml:space="preserve">Masking rulebook defined once: each PII field type mapped to an appropriate algorithm</w:t>
      </w:r>
    </w:p>
    <w:p>
      <w:pPr>
        <w:pStyle w:val="ListParagraph"/>
        <w:numPr>
          <w:ilvl w:val="0"/>
          <w:numId w:val="2"/>
        </w:numPr>
        <w:spacing w:after="80"/>
      </w:pPr>
      <w:r>
        <w:rPr>
          <w:rFonts w:ascii="Arial" w:cs="Arial" w:eastAsia="Arial" w:hAnsi="Arial"/>
          <w:b w:val="false"/>
          <w:bCs w:val="false"/>
          <w:sz w:val="22"/>
          <w:szCs w:val="22"/>
        </w:rPr>
        <w:t xml:space="preserve">Applies Format-Preserving Encryption (FF3-1) internally — output is realistic and valid</w:t>
      </w:r>
    </w:p>
    <w:p>
      <w:pPr>
        <w:pStyle w:val="ListParagraph"/>
        <w:numPr>
          <w:ilvl w:val="0"/>
          <w:numId w:val="2"/>
        </w:numPr>
        <w:spacing w:after="80"/>
      </w:pPr>
      <w:r>
        <w:rPr>
          <w:rFonts w:ascii="Arial" w:cs="Arial" w:eastAsia="Arial" w:hAnsi="Arial"/>
          <w:b w:val="false"/>
          <w:bCs w:val="false"/>
          <w:sz w:val="22"/>
          <w:szCs w:val="22"/>
        </w:rPr>
        <w:t xml:space="preserve">Maintains referential integrity: same real value always produces same fake value across all tables</w:t>
      </w:r>
    </w:p>
    <w:p>
      <w:pPr>
        <w:pStyle w:val="ListParagraph"/>
        <w:numPr>
          <w:ilvl w:val="0"/>
          <w:numId w:val="2"/>
        </w:numPr>
        <w:spacing w:after="80"/>
      </w:pPr>
      <w:r>
        <w:rPr>
          <w:rFonts w:ascii="Arial" w:cs="Arial" w:eastAsia="Arial" w:hAnsi="Arial"/>
          <w:b w:val="false"/>
          <w:bCs w:val="false"/>
          <w:sz w:val="22"/>
          <w:szCs w:val="22"/>
        </w:rPr>
        <w:t xml:space="preserve">No changes required to DataBridge, ETL, DataConnect, or stored procedures</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Masking Algorithms Available in Delphix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Field Type</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Algorithm</w:t>
            </w:r>
          </w:p>
        </w:tc>
        <w:tc>
          <w:tcPr>
            <w:tcW w:type="dxa" w:w="3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Example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Format-preserving email algorithm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aadi@gmail.com → muni@yahoo.in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Format-preserving numeric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123-45-6789 → 847-23-5691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Dictionary substitution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John Smith → Alan Torres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Format-preserving numeric</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(716) 555-1234 → (483) 291-8475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Number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Format-preserving numeric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fake account number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of Birth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shifting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1985-03-15 → 1987-07-22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Dictionary substitution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Realistic fake street address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Attribute</w:t>
            </w:r>
          </w:p>
        </w:tc>
        <w:tc>
          <w:tcPr>
            <w:tcW w:type="dxa" w:w="6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Assessment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substitution</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format-preserving, fully realistic</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Deterministic / referential integrity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same input always same output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blob files</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Covers SQL tables</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changes needed</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None — no changes to CL7 pipeline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 (100k records/day)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Handles enterprise scale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Enterprise certified, vendor-supported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M&amp;T approval</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Purpose-built enterprise tool — likely pre-approved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Requires license confirmation</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6.2 Option B — HASHBYTES + Azure Key Vault Salt (Fallback — SQL SP)</w:t>
      </w:r>
    </w:p>
    <w:p>
      <w:pPr>
        <w:spacing w:after="80"/>
      </w:pPr>
      <w:r>
        <w:t xml:space="preserve"/>
      </w:r>
    </w:p>
    <w:p>
      <w:pPr>
        <w:spacing w:after="100"/>
      </w:pPr>
      <w:r>
        <w:rPr>
          <w:rFonts w:ascii="Arial" w:cs="Arial" w:eastAsia="Arial" w:hAnsi="Arial"/>
          <w:sz w:val="22"/>
          <w:szCs w:val="22"/>
        </w:rPr>
        <w:t xml:space="preserve">If Delphix is unavailable, a hash-based stored procedure approach using Azure Key Vault for salt management provides a viable alternative with no new tool dependencies.</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How It Works</w:t>
      </w:r>
    </w:p>
    <w:p>
      <w:pPr>
        <w:pStyle w:val="ListParagraph"/>
        <w:numPr>
          <w:ilvl w:val="0"/>
          <w:numId w:val="2"/>
        </w:numPr>
        <w:spacing w:after="80"/>
      </w:pPr>
      <w:r>
        <w:rPr>
          <w:rFonts w:ascii="Arial" w:cs="Arial" w:eastAsia="Arial" w:hAnsi="Arial"/>
          <w:b w:val="false"/>
          <w:bCs w:val="false"/>
          <w:sz w:val="22"/>
          <w:szCs w:val="22"/>
        </w:rPr>
        <w:t xml:space="preserve">A masking stored procedure (USP_MASK_RAW_TABLES) runs immediately after DataBridge loads each raw table</w:t>
      </w:r>
    </w:p>
    <w:p>
      <w:pPr>
        <w:pStyle w:val="ListParagraph"/>
        <w:numPr>
          <w:ilvl w:val="0"/>
          <w:numId w:val="2"/>
        </w:numPr>
        <w:spacing w:after="80"/>
      </w:pPr>
      <w:r>
        <w:rPr>
          <w:rFonts w:ascii="Arial" w:cs="Arial" w:eastAsia="Arial" w:hAnsi="Arial"/>
          <w:b w:val="false"/>
          <w:bCs w:val="false"/>
          <w:sz w:val="22"/>
          <w:szCs w:val="22"/>
        </w:rPr>
        <w:t xml:space="preserve">Uses HASHBYTES SHA2_256 with a secret salt retrieved from Azure Key Vault at runtime</w:t>
      </w:r>
    </w:p>
    <w:p>
      <w:pPr>
        <w:pStyle w:val="ListParagraph"/>
        <w:numPr>
          <w:ilvl w:val="0"/>
          <w:numId w:val="2"/>
        </w:numPr>
        <w:spacing w:after="80"/>
      </w:pPr>
      <w:r>
        <w:rPr>
          <w:rFonts w:ascii="Arial" w:cs="Arial" w:eastAsia="Arial" w:hAnsi="Arial"/>
          <w:b w:val="false"/>
          <w:bCs w:val="false"/>
          <w:sz w:val="22"/>
          <w:szCs w:val="22"/>
        </w:rPr>
        <w:t xml:space="preserve">Permanently overwrites PII column values — real values are gone from the database</w:t>
      </w:r>
    </w:p>
    <w:p>
      <w:pPr>
        <w:pStyle w:val="ListParagraph"/>
        <w:numPr>
          <w:ilvl w:val="0"/>
          <w:numId w:val="2"/>
        </w:numPr>
        <w:spacing w:after="80"/>
      </w:pPr>
      <w:r>
        <w:rPr>
          <w:rFonts w:ascii="Arial" w:cs="Arial" w:eastAsia="Arial" w:hAnsi="Arial"/>
          <w:b w:val="false"/>
          <w:bCs w:val="false"/>
          <w:sz w:val="22"/>
          <w:szCs w:val="22"/>
        </w:rPr>
        <w:t xml:space="preserve">ETL, DataConnect, and all downstream accounts have no UNMASK permission — they receive masked values naturally</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Example: Email Masking</w:t>
      </w:r>
    </w:p>
    <w:p>
      <w:pPr>
        <w:spacing w:after="100"/>
      </w:pPr>
      <w:r>
        <w:rPr>
          <w:rFonts w:ascii="Arial" w:cs="Arial" w:eastAsia="Arial" w:hAnsi="Arial"/>
          <w:sz w:val="22"/>
          <w:szCs w:val="22"/>
        </w:rPr>
        <w:t xml:space="preserve">Real value: aadi@gmail.com</w:t>
      </w:r>
    </w:p>
    <w:p>
      <w:pPr>
        <w:spacing w:after="100"/>
      </w:pPr>
      <w:r>
        <w:rPr>
          <w:rFonts w:ascii="Arial" w:cs="Arial" w:eastAsia="Arial" w:hAnsi="Arial"/>
          <w:sz w:val="22"/>
          <w:szCs w:val="22"/>
        </w:rPr>
        <w:t xml:space="preserve">Salt (from Key Vault): X9#mK2$pL7  [never stored in DB or code]</w:t>
      </w:r>
    </w:p>
    <w:p>
      <w:pPr>
        <w:spacing w:after="100"/>
      </w:pPr>
      <w:r>
        <w:rPr>
          <w:rFonts w:ascii="Arial" w:cs="Arial" w:eastAsia="Arial" w:hAnsi="Arial"/>
          <w:sz w:val="22"/>
          <w:szCs w:val="22"/>
        </w:rPr>
        <w:t xml:space="preserve">Output: a3f9b2c1@testmail.com  [deterministic — same every run]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Attribute</w:t>
            </w:r>
          </w:p>
        </w:tc>
        <w:tc>
          <w:tcPr>
            <w:tcW w:type="dxa" w:w="6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Assessment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substitution</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 — output realistic but not identical format (a3f9@testmail.com)</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Deterministic / referential integrity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same input + same salt = same output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blob files</w:t>
            </w:r>
          </w:p>
        </w:tc>
        <w:tc>
          <w:tcPr>
            <w:tcW w:type="dxa" w:w="6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 — SQL only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Covers SQL tables</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raw tables only, downstream gets masked values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changes needed</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Minimal — new SP + Automic wiring only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 (100k records/day)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Single UPDATE statement — 1-3 seconds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Salt in Key Vault — irreversible without salt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M&amp;T approval</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 new tools — uses existing Azure SQL + Key Vault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None beyond Azure Key Vault (already in stack)</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6.3 Option C — FPE via Bouncy Castle in DataBridge (Java)</w:t>
      </w:r>
    </w:p>
    <w:p>
      <w:pPr>
        <w:spacing w:after="80"/>
      </w:pPr>
      <w:r>
        <w:t xml:space="preserve"/>
      </w:r>
    </w:p>
    <w:p>
      <w:pPr>
        <w:spacing w:after="100"/>
      </w:pPr>
      <w:r>
        <w:rPr>
          <w:rFonts w:ascii="Arial" w:cs="Arial" w:eastAsia="Arial" w:hAnsi="Arial"/>
          <w:sz w:val="22"/>
          <w:szCs w:val="22"/>
        </w:rPr>
        <w:t xml:space="preserve">Implements FF3-1 Format-Preserving Encryption in the DataBridge Java application using the Bouncy Castle cryptographic library.</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How It Works</w:t>
      </w:r>
    </w:p>
    <w:p>
      <w:pPr>
        <w:pStyle w:val="ListParagraph"/>
        <w:numPr>
          <w:ilvl w:val="0"/>
          <w:numId w:val="2"/>
        </w:numPr>
        <w:spacing w:after="80"/>
      </w:pPr>
      <w:r>
        <w:rPr>
          <w:rFonts w:ascii="Arial" w:cs="Arial" w:eastAsia="Arial" w:hAnsi="Arial"/>
          <w:b w:val="false"/>
          <w:bCs w:val="false"/>
          <w:sz w:val="22"/>
          <w:szCs w:val="22"/>
        </w:rPr>
        <w:t xml:space="preserve">Bouncy Castle FIPS library added to DataBridge as a dependency</w:t>
      </w:r>
    </w:p>
    <w:p>
      <w:pPr>
        <w:pStyle w:val="ListParagraph"/>
        <w:numPr>
          <w:ilvl w:val="0"/>
          <w:numId w:val="2"/>
        </w:numPr>
        <w:spacing w:after="80"/>
      </w:pPr>
      <w:r>
        <w:rPr>
          <w:rFonts w:ascii="Arial" w:cs="Arial" w:eastAsia="Arial" w:hAnsi="Arial"/>
          <w:b w:val="false"/>
          <w:bCs w:val="false"/>
          <w:sz w:val="22"/>
          <w:szCs w:val="22"/>
        </w:rPr>
        <w:t xml:space="preserve">FPE encryption key stored in Azure Key Vault — retrieved at application startup</w:t>
      </w:r>
    </w:p>
    <w:p>
      <w:pPr>
        <w:pStyle w:val="ListParagraph"/>
        <w:numPr>
          <w:ilvl w:val="0"/>
          <w:numId w:val="2"/>
        </w:numPr>
        <w:spacing w:after="80"/>
      </w:pPr>
      <w:r>
        <w:rPr>
          <w:rFonts w:ascii="Arial" w:cs="Arial" w:eastAsia="Arial" w:hAnsi="Arial"/>
          <w:b w:val="false"/>
          <w:bCs w:val="false"/>
          <w:sz w:val="22"/>
          <w:szCs w:val="22"/>
        </w:rPr>
        <w:t xml:space="preserve">MaskingService applied per field before writing to raw tables</w:t>
      </w:r>
    </w:p>
    <w:p>
      <w:pPr>
        <w:pStyle w:val="ListParagraph"/>
        <w:numPr>
          <w:ilvl w:val="0"/>
          <w:numId w:val="2"/>
        </w:numPr>
        <w:spacing w:after="80"/>
      </w:pPr>
      <w:r>
        <w:rPr>
          <w:rFonts w:ascii="Arial" w:cs="Arial" w:eastAsia="Arial" w:hAnsi="Arial"/>
          <w:b w:val="false"/>
          <w:bCs w:val="false"/>
          <w:sz w:val="22"/>
          <w:szCs w:val="22"/>
        </w:rPr>
        <w:t xml:space="preserve">Controlled by environment flag (app.masking.enabled) — false in prod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Attribute</w:t>
            </w:r>
          </w:p>
        </w:tc>
        <w:tc>
          <w:tcPr>
            <w:tcW w:type="dxa" w:w="6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Assessment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substitution</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FPE produces fully realistic format-preserving output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Deterministic / referential integrity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same key = same output always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blob files</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masking at DataBridge before DB write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Covers SQL tables</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real values never reach the database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changes needed</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Medium — DataBridge Java changes required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 (100k records/day)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In-memory per record — 3-8 seconds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FIPS 140-2 certified if using Bouncy Castle FIPS edition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M&amp;T approval</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Requires Artifactory whitelist + security team sign-off</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New library dependency — needs M&amp;T security approval</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6.4 Option D — Pre-Generated Fake PII Pool + Deterministic Hash</w:t>
      </w:r>
    </w:p>
    <w:p>
      <w:pPr>
        <w:spacing w:after="80"/>
      </w:pPr>
      <w:r>
        <w:t xml:space="preserve"/>
      </w:r>
    </w:p>
    <w:p>
      <w:pPr>
        <w:spacing w:after="100"/>
      </w:pPr>
      <w:r>
        <w:rPr>
          <w:rFonts w:ascii="Arial" w:cs="Arial" w:eastAsia="Arial" w:hAnsi="Arial"/>
          <w:sz w:val="22"/>
          <w:szCs w:val="22"/>
        </w:rPr>
        <w:t xml:space="preserve">Generate a large pool of fake PII values (200,000+ records) and use HASHBYTES to deterministically select from the pool.</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Pool Generation</w:t>
      </w:r>
    </w:p>
    <w:p>
      <w:pPr>
        <w:pStyle w:val="ListParagraph"/>
        <w:numPr>
          <w:ilvl w:val="0"/>
          <w:numId w:val="2"/>
        </w:numPr>
        <w:spacing w:after="80"/>
      </w:pPr>
      <w:r>
        <w:rPr>
          <w:rFonts w:ascii="Arial" w:cs="Arial" w:eastAsia="Arial" w:hAnsi="Arial"/>
          <w:b w:val="false"/>
          <w:bCs w:val="false"/>
          <w:sz w:val="22"/>
          <w:szCs w:val="22"/>
        </w:rPr>
        <w:t xml:space="preserve">Use Mockaroo (mockaroo.com) or DataFaker (one-time generation script) to generate 200,000 fake records</w:t>
      </w:r>
    </w:p>
    <w:p>
      <w:pPr>
        <w:pStyle w:val="ListParagraph"/>
        <w:numPr>
          <w:ilvl w:val="0"/>
          <w:numId w:val="2"/>
        </w:numPr>
        <w:spacing w:after="80"/>
      </w:pPr>
      <w:r>
        <w:rPr>
          <w:rFonts w:ascii="Arial" w:cs="Arial" w:eastAsia="Arial" w:hAnsi="Arial"/>
          <w:b w:val="false"/>
          <w:bCs w:val="false"/>
          <w:sz w:val="22"/>
          <w:szCs w:val="22"/>
        </w:rPr>
        <w:t xml:space="preserve">Bulk insert into pool tables: MASK_EMAIL_POOL, MASK_NAME_POOL, MASK_SSN_POOL, MASK_PHONE_POOL</w:t>
      </w:r>
    </w:p>
    <w:p>
      <w:pPr>
        <w:pStyle w:val="ListParagraph"/>
        <w:numPr>
          <w:ilvl w:val="0"/>
          <w:numId w:val="2"/>
        </w:numPr>
        <w:spacing w:after="80"/>
      </w:pPr>
      <w:r>
        <w:rPr>
          <w:rFonts w:ascii="Arial" w:cs="Arial" w:eastAsia="Arial" w:hAnsi="Arial"/>
          <w:b w:val="false"/>
          <w:bCs w:val="false"/>
          <w:sz w:val="22"/>
          <w:szCs w:val="22"/>
        </w:rPr>
        <w:t xml:space="preserve">Pool tables contain only fake data — no real PII</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Deterministic Selection</w:t>
      </w:r>
    </w:p>
    <w:p>
      <w:pPr>
        <w:spacing w:after="100"/>
      </w:pPr>
      <w:r>
        <w:rPr>
          <w:rFonts w:ascii="Arial" w:cs="Arial" w:eastAsia="Arial" w:hAnsi="Arial"/>
          <w:sz w:val="22"/>
          <w:szCs w:val="22"/>
        </w:rPr>
        <w:t xml:space="preserve">HASHBYTES of real value modulo pool size → always selects same pool row → referential integrity preserved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Attribute</w:t>
            </w:r>
          </w:p>
        </w:tc>
        <w:tc>
          <w:tcPr>
            <w:tcW w:type="dxa" w:w="6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Assessment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substitution</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pool contains fully realistic fake values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Deterministic / referential integrity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 — hash mod pool size is deterministic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blob files</w:t>
            </w:r>
          </w:p>
        </w:tc>
        <w:tc>
          <w:tcPr>
            <w:tcW w:type="dxa" w:w="6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 — SQL only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changes needed</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SP only — no Java changes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(100k records/day)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Single JOIN UPDATE — 2-5 seconds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Pool tables must be secured — no real PII but fake PII is readable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M&amp;T approval</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 new tools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Dependency</w:t>
            </w:r>
          </w:p>
        </w:tc>
        <w:tc>
          <w:tcPr>
            <w:tcW w:type="dxa" w:w="6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None — existing Azure SQL</w:t>
            </w:r>
          </w:p>
        </w:tc>
      </w:tr>
    </w:tbl>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7. Option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Criteria</w:t>
            </w:r>
          </w:p>
        </w:tc>
        <w:tc>
          <w:tcPr>
            <w:tcW w:type="dxa" w:w="1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Delphix</w:t>
            </w:r>
          </w:p>
        </w:tc>
        <w:tc>
          <w:tcPr>
            <w:tcW w:type="dxa" w:w="1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Hash + KV Salt (SQL SP)</w:t>
            </w:r>
          </w:p>
        </w:tc>
        <w:tc>
          <w:tcPr>
            <w:tcW w:type="dxa" w:w="1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FPE Bouncy Castle (Java)</w:t>
            </w:r>
          </w:p>
        </w:tc>
        <w:tc>
          <w:tcPr>
            <w:tcW w:type="dxa" w:w="1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Pool + Hash (SQL SP)</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substitution</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Partial realism</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Format-preserving</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Custom format</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Referential integrity</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blob files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changes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None</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SP only</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DataBridge Java</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SP only</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tools / license</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License needed</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None</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Library approval</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None</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 approved</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Needs review</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(100k/day)</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Enterprise scale</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1-3 sec</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3-8 sec</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2-5 sec</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Automic impact</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Minimal</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New step after DataBridge</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 Transparent</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 New step after DataBridge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effort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(if licensed)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r>
    </w:tbl>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8. Gaps, Limitations &amp; Risks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00"/>
        <w:gridCol w:w="4080"/>
      </w:tblGrid>
      <w:tr>
        <w:tc>
          <w:tcPr>
            <w:tcW w:type="dxa" w:w="28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Gap / Risk</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Impact</w:t>
            </w:r>
          </w:p>
        </w:tc>
        <w:tc>
          <w:tcPr>
            <w:tcW w:type="dxa" w:w="40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Mitigation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DDM cannot do full substitution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partial masks may fail Collate/Broadridge validation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permanent masking (SP or Java) instead of DDM alone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DDM does not cover blob files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 real PII remains in Azure Blob in lower environments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Function pre-processor or DataBridge masking before write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DDM does not cover OOTB Data View CSVs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nightly CSVs may contain real business PII</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masking step before reporting table load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accounts with UNMASK bypass DDM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 — ETL/DataConnect would process and transmit real PII</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UNMASK from all accounts except DataBridge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One-to-one hash mapping is traceable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frequency analysis or algorithm attack possible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secret salt from Azure Key Vault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Bouncy Castle requires M&amp;T approval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implementation blocked without Artifactory whitelist</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Submit for security review early; use Hash+Salt as interim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Delphix license not yet confirmed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preferred solution may be unavailable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Proceed with Hash+Salt SP as fallback; escalate license decision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Upstream system PII varies by source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some systems may not send real PII to U0/U1</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Assess each upstream system individually; mask conservatively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Broadridge also has non-prod environments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masked data must be consistent for their testing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substitution ensures Broadridge receives valid test data</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DataBridge logs may contain real PII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logs could expose values even if DB is masked</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 DataBridge logging; mask before log statements</w:t>
            </w:r>
          </w:p>
        </w:tc>
      </w:tr>
    </w:tbl>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9. Recommendations</w:t>
      </w:r>
    </w:p>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9.1 Decision Tree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1</w:t>
            </w:r>
          </w:p>
        </w:tc>
        <w:tc>
          <w:tcPr>
            <w:tcW w:type="dxa" w:w="79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Confirm Delphix license availability with M&amp;T infrastructure / security team. This is the highest-priority action item.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2</w:t>
            </w:r>
          </w:p>
        </w:tc>
        <w:tc>
          <w:tcPr>
            <w:tcW w:type="dxa" w:w="7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2"/>
                <w:szCs w:val="22"/>
              </w:rPr>
              <w:t xml:space="preserve">If Delphix is available: implement Delphix. No code changes to CL7 pipeline required. Covers SQL tables and blob files.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If Delphix is NOT available: implement Hash + Azure Key Vault Salt SP as immediate fallback (this sprint). Submit Bouncy Castle FIPS for security approval in parallel (next sprint).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4</w:t>
            </w:r>
          </w:p>
        </w:tc>
        <w:tc>
          <w:tcPr>
            <w:tcW w:type="dxa" w:w="79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2"/>
                <w:szCs w:val="22"/>
              </w:rPr>
              <w:t xml:space="preserve">In all cases: remove UNMASK permission from ETL, DataConnect, and reporting service accounts. This is a zero-cost safety measure that should be implemented immediately.</w:t>
            </w:r>
          </w:p>
        </w:tc>
      </w:tr>
    </w:tbl>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9.2 Recommended Implementation (Without Delphix)</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Phase 1 — Immediate (This Sprint)</w:t>
      </w:r>
    </w:p>
    <w:p>
      <w:pPr>
        <w:pStyle w:val="ListParagraph"/>
        <w:numPr>
          <w:ilvl w:val="0"/>
          <w:numId w:val="2"/>
        </w:numPr>
        <w:spacing w:after="80"/>
      </w:pPr>
      <w:r>
        <w:rPr>
          <w:rFonts w:ascii="Arial" w:cs="Arial" w:eastAsia="Arial" w:hAnsi="Arial"/>
          <w:b w:val="false"/>
          <w:bCs w:val="false"/>
          <w:sz w:val="22"/>
          <w:szCs w:val="22"/>
        </w:rPr>
        <w:t xml:space="preserve">Remove UNMASK from ETL, DataConnect, and reporting service accounts</w:t>
      </w:r>
    </w:p>
    <w:p>
      <w:pPr>
        <w:pStyle w:val="ListParagraph"/>
        <w:numPr>
          <w:ilvl w:val="0"/>
          <w:numId w:val="2"/>
        </w:numPr>
        <w:spacing w:after="80"/>
      </w:pPr>
      <w:r>
        <w:rPr>
          <w:rFonts w:ascii="Arial" w:cs="Arial" w:eastAsia="Arial" w:hAnsi="Arial"/>
          <w:b w:val="false"/>
          <w:bCs w:val="false"/>
          <w:sz w:val="22"/>
          <w:szCs w:val="22"/>
        </w:rPr>
        <w:t xml:space="preserve">Apply DDM on raw tables as a safety net (email(), partial(), default() functions)</w:t>
      </w:r>
    </w:p>
    <w:p>
      <w:pPr>
        <w:pStyle w:val="ListParagraph"/>
        <w:numPr>
          <w:ilvl w:val="0"/>
          <w:numId w:val="2"/>
        </w:numPr>
        <w:spacing w:after="80"/>
      </w:pPr>
      <w:r>
        <w:rPr>
          <w:rFonts w:ascii="Arial" w:cs="Arial" w:eastAsia="Arial" w:hAnsi="Arial"/>
          <w:b w:val="false"/>
          <w:bCs w:val="false"/>
          <w:sz w:val="22"/>
          <w:szCs w:val="22"/>
        </w:rPr>
        <w:t xml:space="preserve">Implement USP_MASK_RAW_TABLES stored procedure using HASHBYTES + Key Vault salt</w:t>
      </w:r>
    </w:p>
    <w:p>
      <w:pPr>
        <w:pStyle w:val="ListParagraph"/>
        <w:numPr>
          <w:ilvl w:val="0"/>
          <w:numId w:val="2"/>
        </w:numPr>
        <w:spacing w:after="80"/>
      </w:pPr>
      <w:r>
        <w:rPr>
          <w:rFonts w:ascii="Arial" w:cs="Arial" w:eastAsia="Arial" w:hAnsi="Arial"/>
          <w:b w:val="false"/>
          <w:bCs w:val="false"/>
          <w:sz w:val="22"/>
          <w:szCs w:val="22"/>
        </w:rPr>
        <w:t xml:space="preserve">Wire masking SP into Automic batch immediately after DataBridge load step</w:t>
      </w:r>
    </w:p>
    <w:p>
      <w:pPr>
        <w:pStyle w:val="ListParagraph"/>
        <w:numPr>
          <w:ilvl w:val="0"/>
          <w:numId w:val="2"/>
        </w:numPr>
        <w:spacing w:after="80"/>
      </w:pPr>
      <w:r>
        <w:rPr>
          <w:rFonts w:ascii="Arial" w:cs="Arial" w:eastAsia="Arial" w:hAnsi="Arial"/>
          <w:b w:val="false"/>
          <w:bCs w:val="false"/>
          <w:sz w:val="22"/>
          <w:szCs w:val="22"/>
        </w:rPr>
        <w:t xml:space="preserve">Assess each upstream system to determine which send real PII to U0/U1</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Phase 2 — Next Sprint</w:t>
      </w:r>
    </w:p>
    <w:p>
      <w:pPr>
        <w:pStyle w:val="ListParagraph"/>
        <w:numPr>
          <w:ilvl w:val="0"/>
          <w:numId w:val="2"/>
        </w:numPr>
        <w:spacing w:after="80"/>
      </w:pPr>
      <w:r>
        <w:rPr>
          <w:rFonts w:ascii="Arial" w:cs="Arial" w:eastAsia="Arial" w:hAnsi="Arial"/>
          <w:b w:val="false"/>
          <w:bCs w:val="false"/>
          <w:sz w:val="22"/>
          <w:szCs w:val="22"/>
        </w:rPr>
        <w:t xml:space="preserve">Submit Bouncy Castle FIPS for M&amp;T security and Artifactory approval</w:t>
      </w:r>
    </w:p>
    <w:p>
      <w:pPr>
        <w:pStyle w:val="ListParagraph"/>
        <w:numPr>
          <w:ilvl w:val="0"/>
          <w:numId w:val="2"/>
        </w:numPr>
        <w:spacing w:after="80"/>
      </w:pPr>
      <w:r>
        <w:rPr>
          <w:rFonts w:ascii="Arial" w:cs="Arial" w:eastAsia="Arial" w:hAnsi="Arial"/>
          <w:b w:val="false"/>
          <w:bCs w:val="false"/>
          <w:sz w:val="22"/>
          <w:szCs w:val="22"/>
        </w:rPr>
        <w:t xml:space="preserve">Implement FPE masking in DataBridge Java if approved — covers blob files</w:t>
      </w:r>
    </w:p>
    <w:p>
      <w:pPr>
        <w:pStyle w:val="ListParagraph"/>
        <w:numPr>
          <w:ilvl w:val="0"/>
          <w:numId w:val="2"/>
        </w:numPr>
        <w:spacing w:after="80"/>
      </w:pPr>
      <w:r>
        <w:rPr>
          <w:rFonts w:ascii="Arial" w:cs="Arial" w:eastAsia="Arial" w:hAnsi="Arial"/>
          <w:b w:val="false"/>
          <w:bCs w:val="false"/>
          <w:sz w:val="22"/>
          <w:szCs w:val="22"/>
        </w:rPr>
        <w:t xml:space="preserve">Add masking step for OOTB Data View CSVs before reporting table load</w:t>
      </w:r>
    </w:p>
    <w:p>
      <w:pPr>
        <w:pStyle w:val="ListParagraph"/>
        <w:numPr>
          <w:ilvl w:val="0"/>
          <w:numId w:val="2"/>
        </w:numPr>
        <w:spacing w:after="80"/>
      </w:pPr>
      <w:r>
        <w:rPr>
          <w:rFonts w:ascii="Arial" w:cs="Arial" w:eastAsia="Arial" w:hAnsi="Arial"/>
          <w:b w:val="false"/>
          <w:bCs w:val="false"/>
          <w:sz w:val="22"/>
          <w:szCs w:val="22"/>
        </w:rPr>
        <w:t xml:space="preserve">Add masking step for Transformed Data Views pipeline</w:t>
      </w:r>
    </w:p>
    <w:p>
      <w:pPr>
        <w:pStyle w:val="ListParagraph"/>
        <w:numPr>
          <w:ilvl w:val="0"/>
          <w:numId w:val="2"/>
        </w:numPr>
        <w:spacing w:after="80"/>
      </w:pPr>
      <w:r>
        <w:rPr>
          <w:rFonts w:ascii="Arial" w:cs="Arial" w:eastAsia="Arial" w:hAnsi="Arial"/>
          <w:b w:val="false"/>
          <w:bCs w:val="false"/>
          <w:sz w:val="22"/>
          <w:szCs w:val="22"/>
        </w:rPr>
        <w:t xml:space="preserve">Validate end-to-end: confirm masked values accepted by Collate API and Broadridge</w:t>
      </w:r>
    </w:p>
    <w:p>
      <w:pPr>
        <w:spacing w:after="80"/>
      </w:pPr>
      <w:r>
        <w:t xml:space="preserve"/>
      </w:r>
    </w:p>
    <w:p>
      <w:pPr>
        <w:pStyle w:val="Heading3"/>
        <w:pBdr>
          <w:bottom w:val="single" w:color="2E75B6" w:sz="4"/>
        </w:pBdr>
        <w:spacing w:after="100" w:before="200"/>
      </w:pPr>
      <w:r>
        <w:rPr>
          <w:rFonts w:ascii="Arial" w:cs="Arial" w:eastAsia="Arial" w:hAnsi="Arial"/>
          <w:b/>
          <w:bCs/>
          <w:color w:val="1F3864"/>
          <w:sz w:val="24"/>
          <w:szCs w:val="24"/>
        </w:rPr>
        <w:t xml:space="preserve">Phase 3 — If Delphix Approved</w:t>
      </w:r>
    </w:p>
    <w:p>
      <w:pPr>
        <w:pStyle w:val="ListParagraph"/>
        <w:numPr>
          <w:ilvl w:val="0"/>
          <w:numId w:val="2"/>
        </w:numPr>
        <w:spacing w:after="80"/>
      </w:pPr>
      <w:r>
        <w:rPr>
          <w:rFonts w:ascii="Arial" w:cs="Arial" w:eastAsia="Arial" w:hAnsi="Arial"/>
          <w:b w:val="false"/>
          <w:bCs w:val="false"/>
          <w:sz w:val="22"/>
          <w:szCs w:val="22"/>
        </w:rPr>
        <w:t xml:space="preserve">Migrate from custom SP/Java approach to Delphix</w:t>
      </w:r>
    </w:p>
    <w:p>
      <w:pPr>
        <w:pStyle w:val="ListParagraph"/>
        <w:numPr>
          <w:ilvl w:val="0"/>
          <w:numId w:val="2"/>
        </w:numPr>
        <w:spacing w:after="80"/>
      </w:pPr>
      <w:r>
        <w:rPr>
          <w:rFonts w:ascii="Arial" w:cs="Arial" w:eastAsia="Arial" w:hAnsi="Arial"/>
          <w:b w:val="false"/>
          <w:bCs w:val="false"/>
          <w:sz w:val="22"/>
          <w:szCs w:val="22"/>
        </w:rPr>
        <w:t xml:space="preserve">Decommission USP_MASK_RAW_TABLES and DataBridge masking logic</w:t>
      </w:r>
    </w:p>
    <w:p>
      <w:pPr>
        <w:pStyle w:val="ListParagraph"/>
        <w:numPr>
          <w:ilvl w:val="0"/>
          <w:numId w:val="2"/>
        </w:numPr>
        <w:spacing w:after="80"/>
      </w:pPr>
      <w:r>
        <w:rPr>
          <w:rFonts w:ascii="Arial" w:cs="Arial" w:eastAsia="Arial" w:hAnsi="Arial"/>
          <w:b w:val="false"/>
          <w:bCs w:val="false"/>
          <w:sz w:val="22"/>
          <w:szCs w:val="22"/>
        </w:rPr>
        <w:t xml:space="preserve">Configure Delphix rulebook for all PII field types across all entities</w:t>
      </w:r>
    </w:p>
    <w:p>
      <w:pPr>
        <w:pStyle w:val="ListParagraph"/>
        <w:numPr>
          <w:ilvl w:val="0"/>
          <w:numId w:val="2"/>
        </w:numPr>
        <w:spacing w:after="80"/>
      </w:pPr>
      <w:r>
        <w:rPr>
          <w:rFonts w:ascii="Arial" w:cs="Arial" w:eastAsia="Arial" w:hAnsi="Arial"/>
          <w:b w:val="false"/>
          <w:bCs w:val="false"/>
          <w:sz w:val="22"/>
          <w:szCs w:val="22"/>
        </w:rPr>
        <w:t xml:space="preserve">Validate referential integrity across all 47 entities</w:t>
      </w:r>
    </w:p>
    <w:p>
      <w:pPr>
        <w:spacing w:after="80"/>
      </w:pPr>
      <w:r>
        <w:t xml:space="preserve"/>
      </w:r>
    </w:p>
    <w:p>
      <w:pPr>
        <w:pStyle w:val="Heading2"/>
        <w:shd w:fill="2E75B6" w:val="clear"/>
        <w:spacing w:after="120" w:before="240"/>
        <w:ind w:left="160"/>
      </w:pPr>
      <w:r>
        <w:rPr>
          <w:rFonts w:ascii="Arial" w:cs="Arial" w:eastAsia="Arial" w:hAnsi="Arial"/>
          <w:b/>
          <w:bCs/>
          <w:color w:val="FFFFFF"/>
          <w:sz w:val="26"/>
          <w:szCs w:val="26"/>
        </w:rPr>
        <w:t xml:space="preserve">9.3 Acceptance Criteria Mapping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Acceptance Criterion</w:t>
            </w:r>
          </w:p>
        </w:tc>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Met By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fully obfuscated in all lower environments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Hash+Salt SP overwrites raw tables; DDM as safety net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transmitted to CL7 or Collate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UNMASK on ETL/DataConnect; masked values flow through pipeline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Sensitive fields consistently masked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hash ensures same input → same output always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Usable for testing without exposing real data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substitution (pool) or FPE produces realistic values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SQL OOTB capabilities reviewed and documented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 of this document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Gaps and limitations documented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8 of this document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Recommendations provided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9 of this document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Findings shared with team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 document to be reviewed in sprint review</w:t>
            </w:r>
          </w:p>
        </w:tc>
      </w:tr>
    </w:tbl>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10. Next Steps &amp; Action Items</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
        <w:gridCol w:w="3720"/>
        <w:gridCol w:w="1800"/>
        <w:gridCol w:w="1080"/>
        <w:gridCol w:w="1800"/>
      </w:tblGrid>
      <w:tr>
        <w:tc>
          <w:tcPr>
            <w:tcW w:type="dxa" w:w="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t>
            </w:r>
          </w:p>
        </w:tc>
        <w:tc>
          <w:tcPr>
            <w:tcW w:type="dxa" w:w="37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Action Item</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Owner</w:t>
            </w:r>
          </w:p>
        </w:tc>
        <w:tc>
          <w:tcPr>
            <w:tcW w:type="dxa" w:w="10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Priority</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Timeline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Delphix license availability with infrastructure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Ajay / Infra Team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UNMASK from ETL, DataConnect, reporting service accounts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Ajay / DBA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 sprint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 each upstream system for real PII in U0/U1 feeds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Ajay / Upstream Teams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sprint</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USP_MASK_RAW_TABLES with Hash + Key Vault salt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Ajay</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 sprint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masking SP into Automic batch post-DataBridge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Ajay / Automic Team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sprint</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Apply DDM on raw tables as safety net layer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Ajay / DBA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 sprint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Bouncy Castle FIPS for security/Artifactory approval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Ajay / Security Team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sprint</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Azure Purview availability in M&amp;T subscription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Ajay / Infra Team</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 sprint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masking for OOTB Data View CSV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Ajay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sprint</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 masked values accepted by Collate API and Broadridge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Ajay / QA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 sprint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findings with team — sprint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Ajay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sprint</w:t>
            </w:r>
          </w:p>
        </w:tc>
      </w:tr>
    </w:tbl>
    <w:p>
      <w:pPr>
        <w:spacing w:after="8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11. Glossary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Term</w:t>
            </w:r>
          </w:p>
        </w:tc>
        <w:tc>
          <w:tcPr>
            <w:tcW w:type="dxa" w:w="6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Key Vault — secure secrets management service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Collate API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API used by DataConnect to send PUT/PATCH requests to Broadridge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CL7 component that reads upstream files from Azure Blob and loads into raw tables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DataConnect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CL7 component that reads target tables and builds Collate API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Data Masking — Azure SQL feature that masks column values at query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Delta SP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Stored procedures that compare HASHBYTES of staging records against hash_registry to identify new/changed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Delphix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data masking and virtualization platform (preferred solution per SMCMC-589)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Format-Preserving Encryption — encryption algorithm (FF3-1) that produces output matching input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Registry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SQL table storing HASHBYTES SHA2_256 values for delta detection — does not contain PII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OOTB</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Out-of-the-box — functionality available natively without custom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Personally Identifiable Information — data that can identify an individual (name, email, SSN, phone, etc.)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 random value added to hash input to prevent correlation and reverse-engineering attacks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SMCMC-589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Q3-26 implementation story: implement data obfuscation in lower environments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SMCMC-607</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Analysis subtask: evaluate Azure SQL OOTB obfuscation capabilities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Transparent Data Encryption — Azure SQL feature encrypting entire database at rest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UNMASK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SQL permission that grants a user/role access to real values behind a DDM mask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environment (lower)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U1</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Cert environment (lower)</w:t>
            </w:r>
          </w:p>
        </w:tc>
      </w:tr>
    </w:tbl>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888888"/>
        <w:sz w:val="16"/>
        <w:szCs w:val="16"/>
      </w:rPr>
      <w:t xml:space="preserve">M&amp;T Bank — Internal / Confidential</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2E75B6"/>
        <w:sz w:val="18"/>
        <w:szCs w:val="18"/>
      </w:rPr>
      <w:t xml:space="preserve">CL7 Database — Data Masking &amp; Obfuscation Analysis</w:t>
    </w:r>
    <w:r>
      <w:rPr>
        <w:rFonts w:ascii="Arial" w:cs="Arial" w:eastAsia="Arial" w:hAnsi="Arial"/>
        <w:color w:val="888888"/>
        <w:sz w:val="18"/>
        <w:szCs w:val="18"/>
      </w:rPr>
      <w:t xml:space="preserve">   |   SMCMC-607 / SMCMC-589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2026-06-28T20:28:52.932Z</dcterms:created>
  <dcterms:modified xsi:type="dcterms:W3CDTF">2026-06-28T20:28:52.932Z</dcterms:modified>
</cp:coreProperties>
</file>

<file path=docProps/custom.xml><?xml version="1.0" encoding="utf-8"?>
<Properties xmlns="http://schemas.openxmlformats.org/officeDocument/2006/custom-properties" xmlns:vt="http://schemas.openxmlformats.org/officeDocument/2006/docPropsVTypes"/>
</file>