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CarePath 1.0</w:t>
      </w:r>
    </w:p>
    <w:p>
      <w:pPr>
        <w:jc w:val="left"/>
      </w:pPr>
      <w:r>
        <w:rPr>
          <w:i/>
          <w:sz w:val="18"/>
        </w:rPr>
        <w:t>Document: REQ-CAREPATH-002 · Version: 1.4 · Status: Approved · Owner: Product Owner, Integrated Care</w:t>
      </w:r>
    </w:p>
    <w:p>
      <w:r>
        <w:rPr>
          <w:b w:val="0"/>
          <w:i w:val="0"/>
        </w:rPr>
        <w:t xml:space="preserve">Each story carries the functional requirement identifier it realises. The traceability matrix in </w:t>
      </w:r>
      <w:r>
        <w:rPr>
          <w:rFonts w:ascii="Consolas" w:hAnsi="Consolas"/>
          <w:b w:val="0"/>
          <w:i w:val="0"/>
        </w:rPr>
        <w:t>04-test/traceability-matrix.xlsx</w:t>
      </w:r>
      <w:r>
        <w:rPr>
          <w:b w:val="0"/>
          <w:i w:val="0"/>
        </w:rPr>
        <w:t xml:space="preserve"> joins these to the tests.</w:t>
      </w:r>
    </w:p>
    <w:p>
      <w:pPr>
        <w:pStyle w:val="Heading2"/>
      </w:pPr>
      <w:r>
        <w:t>Personas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Persona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Role in the system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What they are trying to do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Dr Okafor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clinician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Sees patients, records what happened, raises referrals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Joseph Mbeki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coordinator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Works a list of at-risk patients, chases referrals, records consent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Compliance team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auditor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Answers "who opened this record, and why"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Northvale exchange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partner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A machine, pulling records the patient agreed to share</w:t>
            </w:r>
          </w:p>
        </w:tc>
      </w:tr>
    </w:tbl>
    <w:p/>
    <w:p>
      <w:pPr>
        <w:pStyle w:val="Heading2"/>
      </w:pPr>
      <w:r>
        <w:t>Registration and retrieval</w:t>
      </w:r>
    </w:p>
    <w:p>
      <w:pPr>
        <w:pStyle w:val="Heading3"/>
      </w:pPr>
      <w:r>
        <w:t>US-01 — Register a patient (FR-01)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Dr Okafor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to register a patient with their medical record number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every subsequent note attaches to one record.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A well-formed medical record number (</w:t>
      </w:r>
      <w:r>
        <w:rPr>
          <w:rFonts w:ascii="Consolas" w:hAnsi="Consolas"/>
          <w:b w:val="0"/>
          <w:i w:val="0"/>
        </w:rPr>
        <w:t>RGH-0142857</w:t>
      </w:r>
      <w:r>
        <w:rPr>
          <w:b w:val="0"/>
          <w:i w:val="0"/>
        </w:rPr>
        <w:t>) is accepted.</w:t>
      </w:r>
    </w:p>
    <w:p>
      <w:pPr>
        <w:pStyle w:val="ListBullet"/>
      </w:pPr>
      <w:r>
        <w:rPr>
          <w:b w:val="0"/>
          <w:i w:val="0"/>
        </w:rPr>
        <w:t xml:space="preserve">A malformed number is </w:t>
      </w:r>
      <w:r>
        <w:rPr>
          <w:b/>
          <w:i w:val="0"/>
        </w:rPr>
        <w:t>refused, not corrected</w:t>
      </w:r>
      <w:r>
        <w:rPr>
          <w:b w:val="0"/>
          <w:i w:val="0"/>
        </w:rPr>
        <w:t>. Silently upper-casing would make CarePath the only system in the network that accepts a malformed number.</w:t>
      </w:r>
    </w:p>
    <w:p>
      <w:pPr>
        <w:pStyle w:val="ListBullet"/>
      </w:pPr>
      <w:r>
        <w:rPr>
          <w:b w:val="0"/>
          <w:i w:val="0"/>
        </w:rPr>
        <w:t>A number already registered returns a conflict, not a second record.</w:t>
      </w:r>
    </w:p>
    <w:p>
      <w:pPr>
        <w:pStyle w:val="ListBullet"/>
      </w:pPr>
      <w:r>
        <w:rPr>
          <w:b w:val="0"/>
          <w:i w:val="0"/>
        </w:rPr>
        <w:t>Registration writes an audit event naming the registering clinician.</w:t>
      </w:r>
    </w:p>
    <w:p>
      <w:pPr>
        <w:pStyle w:val="Heading3"/>
      </w:pPr>
      <w:r>
        <w:t>US-02 — Read a patient (FR-02)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Dr Okafor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to open a patient record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I can see who I am treating.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A record I am entitled to read is returned in full.</w:t>
      </w:r>
    </w:p>
    <w:p>
      <w:pPr>
        <w:pStyle w:val="ListBullet"/>
      </w:pPr>
      <w:r>
        <w:rPr>
          <w:b w:val="0"/>
          <w:i w:val="0"/>
        </w:rPr>
        <w:t xml:space="preserve">A record that does not exist and a record I may not read are </w:t>
      </w:r>
      <w:r>
        <w:rPr>
          <w:b/>
          <w:i w:val="0"/>
        </w:rPr>
        <w:t>indistinguishable</w:t>
      </w:r>
      <w:r>
        <w:rPr>
          <w:b w:val="0"/>
          <w:i w:val="0"/>
        </w:rPr>
        <w:t xml:space="preserve"> — both are "not found". Confirming existence is itself a disclosure.</w:t>
      </w:r>
    </w:p>
    <w:p>
      <w:pPr>
        <w:pStyle w:val="ListBullet"/>
      </w:pPr>
      <w:r>
        <w:rPr>
          <w:b w:val="0"/>
          <w:i w:val="0"/>
        </w:rPr>
        <w:t>Every read writes an audit event carrying the purpose of access.</w:t>
      </w:r>
    </w:p>
    <w:p>
      <w:pPr>
        <w:pStyle w:val="Heading3"/>
      </w:pPr>
      <w:r>
        <w:t>US-03 — Find a patient by name (FR-03)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Dr Okafor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to search by family name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I can find a patient whose number I do not have.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Matches on a prefix of the family name.</w:t>
      </w:r>
    </w:p>
    <w:p>
      <w:pPr>
        <w:pStyle w:val="ListBullet"/>
      </w:pPr>
      <w:r>
        <w:rPr>
          <w:b w:val="0"/>
          <w:i w:val="0"/>
        </w:rPr>
        <w:t>Returns a bounded number of results.</w:t>
      </w:r>
    </w:p>
    <w:p>
      <w:pPr>
        <w:pStyle w:val="ListBullet"/>
      </w:pPr>
      <w:r>
        <w:rPr>
          <w:b w:val="0"/>
          <w:i w:val="0"/>
        </w:rPr>
        <w:t xml:space="preserve">Writes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audit event describing the search, not one per result. The question an investigator asks is what was looked for.</w:t>
      </w:r>
    </w:p>
    <w:p>
      <w:pPr>
        <w:pStyle w:val="Heading2"/>
      </w:pPr>
      <w:r>
        <w:t>Clinical record</w:t>
      </w:r>
    </w:p>
    <w:p>
      <w:pPr>
        <w:pStyle w:val="Heading3"/>
      </w:pPr>
      <w:r>
        <w:t>US-04 — Record an encounter (FR-04)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Dr Okafor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to record an admission or attendance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the patient's history is complete.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Inpatient, outpatient and emergency are all recordable.</w:t>
      </w:r>
    </w:p>
    <w:p>
      <w:pPr>
        <w:pStyle w:val="ListBullet"/>
      </w:pPr>
      <w:r>
        <w:rPr>
          <w:b w:val="0"/>
          <w:i w:val="0"/>
        </w:rPr>
        <w:t>A discharge earlier than its admission is refused.</w:t>
      </w:r>
    </w:p>
    <w:p>
      <w:pPr>
        <w:pStyle w:val="ListBullet"/>
      </w:pPr>
      <w:r>
        <w:rPr>
          <w:b w:val="0"/>
          <w:i w:val="0"/>
        </w:rPr>
        <w:t>An encounter with no discharge is valid — the patient is still in the bed.</w:t>
      </w:r>
    </w:p>
    <w:p>
      <w:pPr>
        <w:pStyle w:val="Heading3"/>
      </w:pPr>
      <w:r>
        <w:t>US-05 — Record an observation (FR-05)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Dr Okafor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to record vital signs against an encounter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they inform the risk score.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An observation carries a LOINC code, a value and a unit.</w:t>
      </w:r>
    </w:p>
    <w:p>
      <w:pPr>
        <w:pStyle w:val="ListBullet"/>
      </w:pPr>
      <w:r>
        <w:rPr>
          <w:b w:val="0"/>
          <w:i w:val="0"/>
        </w:rPr>
        <w:t>An observation against an unknown encounter is refused.</w:t>
      </w:r>
    </w:p>
    <w:p>
      <w:pPr>
        <w:pStyle w:val="Heading2"/>
      </w:pPr>
      <w:r>
        <w:t>Coordination</w:t>
      </w:r>
    </w:p>
    <w:p>
      <w:pPr>
        <w:pStyle w:val="Heading3"/>
      </w:pPr>
      <w:r>
        <w:t>US-06 — See who needs contacting (FR-06)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Joseph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a readmission risk score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I spend my day on the patients most likely to come back.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The score is between 0 and 1.</w:t>
      </w:r>
    </w:p>
    <w:p>
      <w:pPr>
        <w:pStyle w:val="ListBullet"/>
      </w:pPr>
      <w:r>
        <w:rPr>
          <w:b/>
          <w:i w:val="0"/>
        </w:rPr>
        <w:t>Every score is accompanied by the factors that produced it</w:t>
      </w:r>
      <w:r>
        <w:rPr>
          <w:b w:val="0"/>
          <w:i w:val="0"/>
        </w:rPr>
        <w:t>, in words I can repeat to a patient. A score I cannot explain is a score I will not act on.</w:t>
      </w:r>
    </w:p>
    <w:p>
      <w:pPr>
        <w:pStyle w:val="ListBullet"/>
      </w:pPr>
      <w:r>
        <w:rPr>
          <w:b w:val="0"/>
          <w:i w:val="0"/>
        </w:rPr>
        <w:t>A patient with no history scores zero rather than erroring.</w:t>
      </w:r>
    </w:p>
    <w:p>
      <w:pPr>
        <w:pStyle w:val="ListBullet"/>
      </w:pPr>
      <w:r>
        <w:rPr>
          <w:b w:val="0"/>
          <w:i w:val="0"/>
        </w:rPr>
        <w:t>Scores at or above the outreach threshold are flagged.</w:t>
      </w:r>
    </w:p>
    <w:p>
      <w:pPr>
        <w:pStyle w:val="Heading3"/>
      </w:pPr>
      <w:r>
        <w:t>US-07 — Raise a referral (FR-07)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Dr Okafor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to refer a patient to a specialty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they are seen by the right team.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A new referral starts as a draft. Nothing has left the organisation yet.</w:t>
      </w:r>
    </w:p>
    <w:p>
      <w:pPr>
        <w:pStyle w:val="ListBullet"/>
      </w:pPr>
      <w:r>
        <w:rPr>
          <w:b w:val="0"/>
          <w:i w:val="0"/>
        </w:rPr>
        <w:t>The referral records who raised it.</w:t>
      </w:r>
    </w:p>
    <w:p>
      <w:pPr>
        <w:pStyle w:val="Heading3"/>
      </w:pPr>
      <w:r>
        <w:t>US-08 — Track a referral (FR-08)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Joseph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to move a referral through its lifecycle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the referring clinician can see where it is.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Permitted moves: draft → submitted → accepted → scheduled → completed.</w:t>
      </w:r>
    </w:p>
    <w:p>
      <w:pPr>
        <w:pStyle w:val="ListBullet"/>
      </w:pPr>
      <w:r>
        <w:rPr>
          <w:b w:val="0"/>
          <w:i w:val="0"/>
        </w:rPr>
        <w:t>A referral may be cancelled from any non-terminal state.</w:t>
      </w:r>
    </w:p>
    <w:p>
      <w:pPr>
        <w:pStyle w:val="ListBullet"/>
      </w:pPr>
      <w:r>
        <w:rPr>
          <w:b w:val="0"/>
          <w:i w:val="0"/>
        </w:rPr>
        <w:t>Completed, declined and cancelled are terminal.</w:t>
      </w:r>
    </w:p>
    <w:p>
      <w:pPr>
        <w:pStyle w:val="ListBullet"/>
      </w:pPr>
      <w:r>
        <w:rPr>
          <w:b w:val="0"/>
          <w:i w:val="0"/>
        </w:rPr>
        <w:t xml:space="preserve">A move the lifecycle forbids is a </w:t>
      </w:r>
      <w:r>
        <w:rPr>
          <w:b/>
          <w:i w:val="0"/>
        </w:rPr>
        <w:t>conflict</w:t>
      </w:r>
      <w:r>
        <w:rPr>
          <w:b w:val="0"/>
          <w:i w:val="0"/>
        </w:rPr>
        <w:t>, not a validation error — the request was well formed and would have been accepted a moment earlier.</w:t>
      </w:r>
    </w:p>
    <w:p>
      <w:pPr>
        <w:pStyle w:val="Heading3"/>
      </w:pPr>
      <w:r>
        <w:t>US-09 — Record consent (FR-09)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Joseph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to record what the patient has agreed to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we only share what they permitted.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Decisions are recorded per purpose: treatment, research, data exchange.</w:t>
      </w:r>
    </w:p>
    <w:p>
      <w:pPr>
        <w:pStyle w:val="ListBullet"/>
      </w:pPr>
      <w:r>
        <w:rPr>
          <w:b w:val="0"/>
          <w:i w:val="0"/>
        </w:rPr>
        <w:t xml:space="preserve">Consent is </w:t>
      </w:r>
      <w:r>
        <w:rPr>
          <w:b/>
          <w:i w:val="0"/>
        </w:rPr>
        <w:t>append-only</w:t>
      </w:r>
      <w:r>
        <w:rPr>
          <w:b w:val="0"/>
          <w:i w:val="0"/>
        </w:rPr>
        <w:t>. Granting then withdrawing leaves two rows, because "when did they withdraw" is the question that gets asked.</w:t>
      </w:r>
    </w:p>
    <w:p>
      <w:pPr>
        <w:pStyle w:val="ListBullet"/>
      </w:pPr>
      <w:r>
        <w:rPr>
          <w:b w:val="0"/>
          <w:i w:val="0"/>
        </w:rPr>
        <w:t xml:space="preserve">A patient who has never been asked has </w:t>
      </w:r>
      <w:r>
        <w:rPr>
          <w:b/>
          <w:i w:val="0"/>
        </w:rPr>
        <w:t>not</w:t>
      </w:r>
      <w:r>
        <w:rPr>
          <w:b w:val="0"/>
          <w:i w:val="0"/>
        </w:rPr>
        <w:t xml:space="preserve"> agreed. Silence is not permission.</w:t>
      </w:r>
    </w:p>
    <w:p>
      <w:pPr>
        <w:pStyle w:val="Heading2"/>
      </w:pPr>
      <w:r>
        <w:t>Assurance and exchange</w:t>
      </w:r>
    </w:p>
    <w:p>
      <w:pPr>
        <w:pStyle w:val="Heading3"/>
      </w:pPr>
      <w:r>
        <w:t>US-10 — Export to a partner (FR-10)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the Northvale exchange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a patient's record as FHIR R4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I can ingest it without a bespoke mapping.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Returns a Bundle holding the Patient, their Encounters and their Observations.</w:t>
      </w:r>
    </w:p>
    <w:p>
      <w:pPr>
        <w:pStyle w:val="ListBullet"/>
      </w:pPr>
      <w:r>
        <w:rPr>
          <w:b w:val="0"/>
          <w:i w:val="0"/>
        </w:rPr>
        <w:t>The medical record number appears as a FHIR identifier.</w:t>
      </w:r>
    </w:p>
    <w:p>
      <w:pPr>
        <w:pStyle w:val="ListBullet"/>
      </w:pPr>
      <w:r>
        <w:rPr>
          <w:b w:val="0"/>
          <w:i w:val="0"/>
        </w:rPr>
        <w:t>Only a caller holding the partner role may export.</w:t>
      </w:r>
    </w:p>
    <w:p>
      <w:pPr>
        <w:pStyle w:val="Heading3"/>
      </w:pPr>
      <w:r>
        <w:t>US-11 — Produce an access report (FR-11)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the compliance team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every access to one record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I can answer an audit question in a day rather than a fortnight.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Every access shows actor, role, action, purpose, timestamp and correlation identifier.</w:t>
      </w:r>
    </w:p>
    <w:p>
      <w:pPr>
        <w:pStyle w:val="ListBullet"/>
      </w:pPr>
      <w:r>
        <w:rPr>
          <w:b w:val="0"/>
          <w:i w:val="0"/>
        </w:rPr>
        <w:t>The endpoint is read-only. There is no route that edits or deletes an audit event.</w:t>
      </w:r>
    </w:p>
    <w:p>
      <w:pPr>
        <w:pStyle w:val="ListBullet"/>
      </w:pPr>
      <w:r>
        <w:rPr>
          <w:b w:val="0"/>
          <w:i w:val="0"/>
        </w:rPr>
        <w:t>An auditor may read the trail but may not register patients or read risk scores.</w:t>
      </w:r>
    </w:p>
    <w:p>
      <w:pPr>
        <w:pStyle w:val="Heading3"/>
      </w:pPr>
      <w:r>
        <w:t>US-12 — Know the service is healthy (FR-12)</w:t>
      </w:r>
    </w:p>
    <w:p>
      <w:r>
        <w:rPr>
          <w:b w:val="0"/>
          <w:i/>
        </w:rPr>
        <w:t>As</w:t>
      </w:r>
      <w:r>
        <w:rPr>
          <w:b w:val="0"/>
          <w:i w:val="0"/>
        </w:rPr>
        <w:t xml:space="preserve"> the platform team </w:t>
      </w:r>
      <w:r>
        <w:rPr>
          <w:b w:val="0"/>
          <w:i/>
        </w:rPr>
        <w:t>I want</w:t>
      </w:r>
      <w:r>
        <w:rPr>
          <w:b w:val="0"/>
          <w:i w:val="0"/>
        </w:rPr>
        <w:t xml:space="preserve"> liveness and readiness separately </w:t>
      </w:r>
      <w:r>
        <w:rPr>
          <w:b w:val="0"/>
          <w:i/>
        </w:rPr>
        <w:t>so that</w:t>
      </w:r>
      <w:r>
        <w:rPr>
          <w:b w:val="0"/>
          <w:i w:val="0"/>
        </w:rPr>
        <w:t xml:space="preserve"> a database blip takes an instance out of the pool instead of restarting it in a loop.</w:t>
      </w:r>
    </w:p>
    <w:p>
      <w:r>
        <w:rPr>
          <w:b/>
          <w:i w:val="0"/>
        </w:rPr>
        <w:t>Acceptance criteria</w:t>
      </w:r>
    </w:p>
    <w:p>
      <w:pPr>
        <w:pStyle w:val="ListBullet"/>
      </w:pPr>
      <w:r>
        <w:rPr>
          <w:b w:val="0"/>
          <w:i w:val="0"/>
        </w:rPr>
        <w:t>Liveness needs no token and consults no dependency.</w:t>
      </w:r>
    </w:p>
    <w:p>
      <w:pPr>
        <w:pStyle w:val="ListBullet"/>
      </w:pPr>
      <w:r>
        <w:rPr>
          <w:b w:val="0"/>
          <w:i w:val="0"/>
        </w:rPr>
        <w:t>Readiness consults the database and returns 503 when it cannot.</w:t>
      </w:r>
    </w:p>
    <w:p>
      <w:pPr>
        <w:pStyle w:val="ListBullet"/>
      </w:pPr>
      <w:r>
        <w:rPr>
          <w:b w:val="0"/>
          <w:i w:val="0"/>
        </w:rPr>
        <w:t>Every response carries a correlation identifier; a supplied one is echoed.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stories — CarePath 1.0</dc:title>
  <dc:subject/>
  <dc:creator>Product Owner, Integrated Care</dc:creator>
  <cp:keywords/>
  <dc:description>Demonstration artifact. Synthetic content only - not a clinical record.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