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 — CarePath 1.0.0</w:t>
      </w:r>
    </w:p>
    <w:p>
      <w:pPr>
        <w:jc w:val="left"/>
      </w:pPr>
      <w:r>
        <w:rPr>
          <w:i/>
          <w:sz w:val="18"/>
        </w:rPr>
        <w:t>Document: TST-CAREPATH-002 · Version: 1.0.0 · Status: Executed · Owner: QA Lead · Build under test: carepath 1.0.0 · Executed: 2026-05-28</w:t>
      </w:r>
    </w:p>
    <w:p>
      <w:pPr>
        <w:pStyle w:val="Heading2"/>
      </w:pPr>
      <w:r>
        <w:t>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Database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Local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Developer loop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Seed cohort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SQLite :memory: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CI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Every push and pull request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Seed cohort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SQLite :memory: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Staging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Soak, fault injection, load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Synthetic, 400 patients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SQLite on disk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Production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Pilot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Real (C-02: never copied downward)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SQLite on disk</w:t>
            </w:r>
          </w:p>
        </w:tc>
      </w:tr>
    </w:tbl>
    <w:p/>
    <w:p>
      <w:pPr>
        <w:pStyle w:val="Heading2"/>
      </w:pPr>
      <w:r>
        <w:t>Running the suite</w:t>
      </w:r>
    </w:p>
    <w:p>
      <w:r>
        <w:rPr>
          <w:rFonts w:ascii="Consolas" w:hAnsi="Consolas"/>
          <w:sz w:val="18"/>
        </w:rPr>
        <w:t>cd demo-artifacts/carepath</w:t>
        <w:br/>
        <w:t>uv venv .venv &amp;&amp; uv pip install --python .venv/Scripts/python.exe -e . pytest httpx ruff coverage</w:t>
        <w:br/>
        <w:t>.venv/Scripts/python.exe -m pytest -q</w:t>
        <w:br/>
        <w:t>.venv/Scripts/ruff.exe check src tests</w:t>
        <w:br/>
        <w:t>.venv/Scripts/python.exe -m coverage run --source=src/carepath -m pytest -q &amp;&amp; .venv/Scripts/python.exe -m coverage report</w:t>
      </w:r>
    </w:p>
    <w:p>
      <w:pPr>
        <w:pStyle w:val="Heading2"/>
      </w:pPr>
      <w:r>
        <w:t>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Tests passing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111 / 111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Line coverage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≥ 85% (NFR-13)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91%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Lint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clean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clean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FRs with at least one test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12 / 12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12 / 12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Severity 1 or 2 defects open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Pass</w:t>
            </w:r>
          </w:p>
        </w:tc>
      </w:tr>
    </w:tbl>
    <w:p/>
    <w:p>
      <w:r>
        <w:rPr>
          <w:b w:val="0"/>
          <w:i w:val="0"/>
        </w:rPr>
        <w:t>Coverage by package: domain 100%, services 100%, security 99%, api 95%, transport and entry point excluded by design (</w:t>
      </w:r>
      <w:r>
        <w:rPr>
          <w:rFonts w:ascii="Consolas" w:hAnsi="Consolas"/>
          <w:b w:val="0"/>
          <w:i w:val="0"/>
        </w:rPr>
        <w:t>__main__.py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seed.py</w:t>
      </w:r>
      <w:r>
        <w:rPr>
          <w:b w:val="0"/>
          <w:i w:val="0"/>
        </w:rPr>
        <w:t xml:space="preserve"> are exercised manually).</w:t>
      </w:r>
    </w:p>
    <w:p>
      <w:pPr>
        <w:pStyle w:val="Heading2"/>
      </w:pPr>
      <w:r>
        <w:t>Test cycles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Cycle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TC-1 Unit and service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Domain rules, use cases, audit trail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111 passed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TC-2 API contract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Status mapping, authentication, authorisation, correlation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Included in TC-1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TC-3 Manual exploratory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Boot, seed, exercise each endpoint with each role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Passed; one observation raised (below)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TC-4 Load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50 rps for 10 minutes against staging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p95 118ms read, 240ms write. Pass (NFR-02)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TC-5 Fault injection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Database stopped mid-soak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Readiness failed within 12s, liveness held, no restart loop. Pass (NFR-01)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TC-6 Security review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Threat model walkthrough against the code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Passed with findings — see 07-govern/risk-register.xlsx</w:t>
            </w:r>
          </w:p>
        </w:tc>
      </w:tr>
    </w:tbl>
    <w:p/>
    <w:p>
      <w:pPr>
        <w:pStyle w:val="Heading2"/>
      </w:pPr>
      <w:r>
        <w:t>TC-3 observation</w:t>
      </w:r>
    </w:p>
    <w:p>
      <w:r>
        <w:rPr>
          <w:b w:val="0"/>
          <w:i w:val="0"/>
        </w:rPr>
        <w:t xml:space="preserve">Exercising </w:t>
      </w:r>
      <w:r>
        <w:rPr>
          <w:rFonts w:ascii="Consolas" w:hAnsi="Consolas"/>
          <w:b w:val="0"/>
          <w:i w:val="0"/>
        </w:rPr>
        <w:t>GET /patients/{id}/risk</w:t>
      </w:r>
      <w:r>
        <w:rPr>
          <w:b w:val="0"/>
          <w:i w:val="0"/>
        </w:rPr>
        <w:t xml:space="preserve"> as a clinician and then reading the service log, the log line for the scoring call reads:</w:t>
      </w:r>
    </w:p>
    <w:p>
      <w:r>
        <w:rPr>
          <w:rFonts w:ascii="Consolas" w:hAnsi="Consolas"/>
          <w:sz w:val="18"/>
        </w:rPr>
        <w:t>{"level":"INFO","logger":"carepath.services.risk","correlation_id":"b439b6f9…",</w:t>
        <w:br/>
        <w:t xml:space="preserve"> "message":"Scoring readmission risk for Amara Okonjo born [phone]"}</w:t>
      </w:r>
    </w:p>
    <w:p>
      <w:r>
        <w:rPr>
          <w:b w:val="0"/>
          <w:i w:val="0"/>
        </w:rPr>
        <w:t xml:space="preserve">Two things in one line. The patient's name is present in a log that NFR-04 says must not carry protected health information. And the date of birth has been replaced by </w:t>
      </w:r>
      <w:r>
        <w:rPr>
          <w:rFonts w:ascii="Consolas" w:hAnsi="Consolas"/>
          <w:b w:val="0"/>
          <w:i w:val="0"/>
        </w:rPr>
        <w:t>[phone]</w:t>
      </w:r>
      <w:r>
        <w:rPr>
          <w:b w:val="0"/>
          <w:i w:val="0"/>
        </w:rPr>
        <w:t xml:space="preserve"> — the telephone pattern in the redaction filter is broad enough to match a date, which means dates are being redacted by accident rather than by rule, and other numeric data may be redacted when it should not be.</w:t>
      </w:r>
    </w:p>
    <w:p>
      <w:r>
        <w:rPr>
          <w:b w:val="0"/>
          <w:i w:val="0"/>
        </w:rPr>
        <w:t>Raised as T-02 in the traceability matrix. Not a release blocker by the exit criteria as written, which is itself worth a conversation at the release review.</w:t>
      </w:r>
    </w:p>
    <w:p>
      <w:pPr>
        <w:pStyle w:val="Heading2"/>
      </w:pPr>
      <w:r>
        <w:t>Exit criteria</w:t>
      </w:r>
    </w:p>
    <w:p>
      <w:pPr>
        <w:pStyle w:val="ListBullet"/>
      </w:pPr>
      <w:r>
        <w:rPr>
          <w:b w:val="0"/>
          <w:i w:val="0"/>
        </w:rPr>
        <w:t>☑ Every test passes</w:t>
      </w:r>
    </w:p>
    <w:p>
      <w:pPr>
        <w:pStyle w:val="ListBullet"/>
      </w:pPr>
      <w:r>
        <w:rPr>
          <w:b w:val="0"/>
          <w:i w:val="0"/>
        </w:rPr>
        <w:t>☑ Coverage at or above 85%</w:t>
      </w:r>
    </w:p>
    <w:p>
      <w:pPr>
        <w:pStyle w:val="ListBullet"/>
      </w:pPr>
      <w:r>
        <w:rPr>
          <w:b w:val="0"/>
          <w:i w:val="0"/>
        </w:rPr>
        <w:t>☑ Every FR maps to at least one passing test</w:t>
      </w:r>
    </w:p>
    <w:p>
      <w:pPr>
        <w:pStyle w:val="ListBullet"/>
      </w:pPr>
      <w:r>
        <w:rPr>
          <w:b w:val="0"/>
          <w:i w:val="0"/>
        </w:rPr>
        <w:t>☑ Every NFR covered by a test or listed as uncovered with an owner</w:t>
      </w:r>
    </w:p>
    <w:p>
      <w:pPr>
        <w:pStyle w:val="ListBullet"/>
      </w:pPr>
      <w:r>
        <w:rPr>
          <w:b w:val="0"/>
          <w:i w:val="0"/>
        </w:rPr>
        <w:t>☑ No open defect at severity 1 or 2</w:t>
      </w:r>
    </w:p>
    <w:p>
      <w:pPr>
        <w:pStyle w:val="ListBullet"/>
      </w:pPr>
      <w:r>
        <w:rPr>
          <w:b w:val="0"/>
          <w:i w:val="0"/>
        </w:rPr>
        <w:t xml:space="preserve">☐ </w:t>
      </w:r>
      <w:r>
        <w:rPr>
          <w:b/>
          <w:i w:val="0"/>
        </w:rPr>
        <w:t>No open high-severity finding in the traceability matrix</w:t>
      </w:r>
      <w:r>
        <w:rPr>
          <w:b w:val="0"/>
          <w:i w:val="0"/>
        </w:rPr>
        <w:t xml:space="preserve"> — T-01, T-02 and T-03 are open</w:t>
      </w:r>
    </w:p>
    <w:p>
      <w:r>
        <w:rPr>
          <w:b w:val="0"/>
          <w:i w:val="0"/>
        </w:rPr>
        <w:t>The last box is unticked. Release 1.0.0 proceeded on a documented waiver from the Clinical Systems Board dated 2026-06-02, on the basis that the pilot cohort is 400 patients behind an IP allow-list. The waiver expires at general availability.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— CarePath 1.0.0</dc:title>
  <dc:subject/>
  <dc:creator>QA Lead</dc:creator>
  <cp:keywords/>
  <dc:description>Demonstration artifact. Synthetic content only - not a clinical record.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