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59A45"/>
          <w:sz w:val="22"/>
        </w:rPr>
        <w:t>NYSA REALTY  |  CORE</w:t>
      </w:r>
    </w:p>
    <w:p>
      <w:pPr>
        <w:pStyle w:val="Title"/>
        <w:jc w:val="center"/>
      </w:pPr>
      <w:r>
        <w:t>CRM Test DEV208 — Line-by-Line Issue and Fix Review</w:t>
      </w:r>
    </w:p>
    <w:p>
      <w:pPr>
        <w:jc w:val="center"/>
      </w:pPr>
      <w:r>
        <w:rPr>
          <w:i/>
        </w:rPr>
        <w:t>UAT defect log · DEF-124 · DEF-125 · RR-015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tcMar>
              <w:top w:w="75" w:type="dxa"/>
              <w:start w:w="90" w:type="dxa"/>
              <w:bottom w:w="75" w:type="dxa"/>
              <w:end w:w="90" w:type="dxa"/>
            </w:tcMar>
            <w:shd w:fill="14202B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56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2.1.0-dev.208</w:t>
            </w:r>
          </w:p>
        </w:tc>
        <w:tc>
          <w:tcPr>
            <w:tcW w:type="dxa" w:w="3564"/>
            <w:tcMar>
              <w:top w:w="75" w:type="dxa"/>
              <w:start w:w="90" w:type="dxa"/>
              <w:bottom w:w="75" w:type="dxa"/>
              <w:end w:w="90" w:type="dxa"/>
            </w:tcMar>
            <w:shd w:fill="14202B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56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Implemented and tested; not deployed</w:t>
            </w:r>
          </w:p>
        </w:tc>
      </w:tr>
      <w:tr>
        <w:tc>
          <w:tcPr>
            <w:tcW w:type="dxa" w:w="3564"/>
            <w:tcMar>
              <w:top w:w="75" w:type="dxa"/>
              <w:start w:w="90" w:type="dxa"/>
              <w:bottom w:w="75" w:type="dxa"/>
              <w:end w:w="90" w:type="dxa"/>
            </w:tcMar>
            <w:shd w:fill="14202B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356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CRM Test only</w:t>
            </w:r>
          </w:p>
        </w:tc>
        <w:tc>
          <w:tcPr>
            <w:tcW w:type="dxa" w:w="3564"/>
            <w:tcMar>
              <w:top w:w="75" w:type="dxa"/>
              <w:start w:w="90" w:type="dxa"/>
              <w:bottom w:w="75" w:type="dxa"/>
              <w:end w:w="90" w:type="dxa"/>
            </w:tcMar>
            <w:shd w:fill="14202B"/>
          </w:tcPr>
          <w:p>
            <w:r>
              <w:rPr>
                <w:b/>
                <w:color w:val="FFFFFF"/>
              </w:rPr>
              <w:t>Production</w:t>
            </w:r>
          </w:p>
        </w:tc>
        <w:tc>
          <w:tcPr>
            <w:tcW w:type="dxa" w:w="356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Unchanged and not authorized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504"/>
            <w:shd w:fill="14202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3096"/>
            <w:shd w:fill="14202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Issue description</w:t>
            </w:r>
          </w:p>
        </w:tc>
        <w:tc>
          <w:tcPr>
            <w:tcW w:type="dxa" w:w="4680"/>
            <w:shd w:fill="14202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DEV208 fix</w:t>
            </w:r>
          </w:p>
        </w:tc>
        <w:tc>
          <w:tcPr>
            <w:tcW w:type="dxa" w:w="3096"/>
            <w:shd w:fill="14202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3744"/>
            <w:shd w:fill="14202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CRM Test UAT check</w:t>
            </w:r>
          </w:p>
        </w:tc>
      </w:tr>
      <w:tr>
        <w:tc>
          <w:tcPr>
            <w:tcW w:type="dxa" w:w="50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My Leave returned 500 for Sales Agent</w:t>
            </w:r>
          </w:p>
        </w:tc>
        <w:tc>
          <w:tcPr>
            <w:tcW w:type="dxa" w:w="46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Retained the governed leave route and corrected the surrounding access/runtime compatibility so the authenticated empty state loads normally.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Authenticated Sales Agent request: HTTP 200.</w:t>
            </w:r>
          </w:p>
        </w:tc>
        <w:tc>
          <w:tcPr>
            <w:tcW w:type="dxa" w:w="374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Open My Leave as a Sales Agent and confirm the screen and balance load.</w:t>
            </w:r>
          </w:p>
        </w:tc>
      </w:tr>
      <w:tr>
        <w:tc>
          <w:tcPr>
            <w:tcW w:type="dxa" w:w="50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Listing Executive dashboard showed the wrong workspace and a redundant Open Inventory action</w:t>
            </w:r>
          </w:p>
        </w:tc>
        <w:tc>
          <w:tcPr>
            <w:tcW w:type="dxa" w:w="46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The role now lands directly in the Inventory workspace; the duplicate launcher is removed.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UI/source regression passed.</w:t>
            </w:r>
          </w:p>
        </w:tc>
        <w:tc>
          <w:tcPr>
            <w:tcW w:type="dxa" w:w="374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Sign in as Listing Executive and inspect the first screen.</w:t>
            </w:r>
          </w:p>
        </w:tc>
      </w:tr>
      <w:tr>
        <w:tc>
          <w:tcPr>
            <w:tcW w:type="dxa" w:w="50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Marketing Compliance returned 500</w:t>
            </w:r>
          </w:p>
        </w:tc>
        <w:tc>
          <w:tcPr>
            <w:tcW w:type="dxa" w:w="46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Removed the obsolete authorization helper and separated Admin configuration access from operational evidence access.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Authenticated Admin configuration request: HTTP 200.</w:t>
            </w:r>
          </w:p>
        </w:tc>
        <w:tc>
          <w:tcPr>
            <w:tcW w:type="dxa" w:w="374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Open configuration as Admin and operational records as a permitted business role.</w:t>
            </w:r>
          </w:p>
        </w:tc>
      </w:tr>
      <w:tr>
        <w:tc>
          <w:tcPr>
            <w:tcW w:type="dxa" w:w="50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Market Intelligence wording was unclear</w:t>
            </w:r>
          </w:p>
        </w:tc>
        <w:tc>
          <w:tcPr>
            <w:tcW w:type="dxa" w:w="46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Reworded the section as an optional DLD sales comparison with plain business labels.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UI/source regression passed.</w:t>
            </w:r>
          </w:p>
        </w:tc>
        <w:tc>
          <w:tcPr>
            <w:tcW w:type="dxa" w:w="374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Confirm that the comparison area is understandable to the business user.</w:t>
            </w:r>
          </w:p>
        </w:tc>
      </w:tr>
      <w:tr>
        <w:tc>
          <w:tcPr>
            <w:tcW w:type="dxa" w:w="50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Known pending task did not reliably appear</w:t>
            </w:r>
          </w:p>
        </w:tc>
        <w:tc>
          <w:tcPr>
            <w:tcW w:type="dxa" w:w="46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My Tasks now has an explicit assignee path independent of unrelated Lead scope, while other records remain scope-controlled.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Authenticated Manager task request: HTTP 200.</w:t>
            </w:r>
          </w:p>
        </w:tc>
        <w:tc>
          <w:tcPr>
            <w:tcW w:type="dxa" w:w="374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Confirm the known assigned pending task appears.</w:t>
            </w:r>
          </w:p>
        </w:tc>
      </w:tr>
      <w:tr>
        <w:tc>
          <w:tcPr>
            <w:tcW w:type="dxa" w:w="50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Controlled external evidence wording was over-regulatory</w:t>
            </w:r>
          </w:p>
        </w:tc>
        <w:tc>
          <w:tcPr>
            <w:tcW w:type="dxa" w:w="46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Replaced the user-facing language with Required transaction documents and plain step wording; the evidence control itself remains unchanged.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UI/source regression passed.</w:t>
            </w:r>
          </w:p>
        </w:tc>
        <w:tc>
          <w:tcPr>
            <w:tcW w:type="dxa" w:w="374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Review wording on the Opportunity/Deal screen.</w:t>
            </w:r>
          </w:p>
        </w:tc>
      </w:tr>
      <w:tr>
        <w:tc>
          <w:tcPr>
            <w:tcW w:type="dxa" w:w="50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Deal completion page did not clearly distinguish open and completed work</w:t>
            </w:r>
          </w:p>
        </w:tc>
        <w:tc>
          <w:tcPr>
            <w:tcW w:type="dxa" w:w="46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Renamed it Closure Steps and clarified returned, approved, Closed Won and Closed Lost states and authority.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Deal/domain regression passed.</w:t>
            </w:r>
          </w:p>
        </w:tc>
        <w:tc>
          <w:tcPr>
            <w:tcW w:type="dxa" w:w="374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Complete one synthetic closure workflow.</w:t>
            </w:r>
          </w:p>
        </w:tc>
      </w:tr>
      <w:tr>
        <w:tc>
          <w:tcPr>
            <w:tcW w:type="dxa" w:w="50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Booking text did not clearly connect to the accepted Offer</w:t>
            </w:r>
          </w:p>
        </w:tc>
        <w:tc>
          <w:tcPr>
            <w:tcW w:type="dxa" w:w="46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The booking amount now states that it comes from the exact accepted Offer revision; the seven-day reservation rule is retained.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Release 2 regression passed.</w:t>
            </w:r>
          </w:p>
        </w:tc>
        <w:tc>
          <w:tcPr>
            <w:tcW w:type="dxa" w:w="374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Reserve synthetic Inventory and inspect the wording.</w:t>
            </w:r>
          </w:p>
        </w:tc>
      </w:tr>
      <w:tr>
        <w:tc>
          <w:tcPr>
            <w:tcW w:type="dxa" w:w="50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Inventory reference missing from Proposal/Offer output</w:t>
            </w:r>
          </w:p>
        </w:tc>
        <w:tc>
          <w:tcPr>
            <w:tcW w:type="dxa" w:w="46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Proposal output now labels the governed Inventory reference; Offer output already retained it.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PDF/source regression passed.</w:t>
            </w:r>
          </w:p>
        </w:tc>
        <w:tc>
          <w:tcPr>
            <w:tcW w:type="dxa" w:w="374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Generate both documents and inspect the reference.</w:t>
            </w:r>
          </w:p>
        </w:tc>
      </w:tr>
      <w:tr>
        <w:tc>
          <w:tcPr>
            <w:tcW w:type="dxa" w:w="50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DEF-124: customer-contact action was hidden below an empty history area</w:t>
            </w:r>
          </w:p>
        </w:tc>
        <w:tc>
          <w:tcPr>
            <w:tcW w:type="dxa" w:w="46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Placed Record customer contact beside the qualification lock and moved conversation history below the existing governed interaction form.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UI/source regression passed.</w:t>
            </w:r>
          </w:p>
        </w:tc>
        <w:tc>
          <w:tcPr>
            <w:tcW w:type="dxa" w:w="374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Record one synthetic Customer contact and verify qualification remains governed.</w:t>
            </w:r>
          </w:p>
        </w:tc>
      </w:tr>
      <w:tr>
        <w:tc>
          <w:tcPr>
            <w:tcW w:type="dxa" w:w="50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DEF-125: Admin could not maintain official-document rules</w:t>
            </w:r>
          </w:p>
        </w:tc>
        <w:tc>
          <w:tcPr>
            <w:tcW w:type="dxa" w:w="46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Separated Admin configuration endpoints from operational evidence endpoints. Admin can maintain definitions/rules but cannot open operational evidence.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Authenticated Admin: configuration HTTP 200; operational evidence HTTP 403.</w:t>
            </w:r>
          </w:p>
        </w:tc>
        <w:tc>
          <w:tcPr>
            <w:tcW w:type="dxa" w:w="374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Draft, activate and retire a synthetic document rule.</w:t>
            </w:r>
          </w:p>
        </w:tc>
      </w:tr>
      <w:tr>
        <w:tc>
          <w:tcPr>
            <w:tcW w:type="dxa" w:w="50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pPr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Pale/white Opportunity and Deal blocks remained in the dark theme</w:t>
            </w:r>
          </w:p>
        </w:tc>
        <w:tc>
          <w:tcPr>
            <w:tcW w:type="dxa" w:w="46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Applied the common charcoal/navy surface treatment to panels, fields and state cards without reintroducing teal.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Theme/source regression passed.</w:t>
            </w:r>
          </w:p>
        </w:tc>
        <w:tc>
          <w:tcPr>
            <w:tcW w:type="dxa" w:w="374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Inspect representative Opportunity, Deal, Finance and Admin pages.</w:t>
            </w:r>
          </w:p>
        </w:tc>
      </w:tr>
      <w:tr>
        <w:tc>
          <w:tcPr>
            <w:tcW w:type="dxa" w:w="50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13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RR-015: no governed purchased Customer bulk import</w:t>
            </w:r>
          </w:p>
        </w:tc>
        <w:tc>
          <w:tcPr>
            <w:tcW w:type="dxa" w:w="46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Added a separate Customer-only workbook, preview and confirmation workflow. It creates or exactly links Customer Master records and creates no Lead.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Parser, domain and database integration passed.</w:t>
            </w:r>
          </w:p>
        </w:tc>
        <w:tc>
          <w:tcPr>
            <w:tcW w:type="dxa" w:w="374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Import synthetic email-only, phone-only, exact-match and conflict rows.</w:t>
            </w:r>
          </w:p>
        </w:tc>
      </w:tr>
      <w:tr>
        <w:tc>
          <w:tcPr>
            <w:tcW w:type="dxa" w:w="50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pPr>
              <w:jc w:val="center"/>
            </w:pPr>
            <w:r>
              <w:rPr>
                <w:b/>
              </w:rPr>
              <w:t>14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RR-015: no governed purchased Lead bulk import</w:t>
            </w:r>
          </w:p>
        </w:tc>
        <w:tc>
          <w:tcPr>
            <w:tcW w:type="dxa" w:w="46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Added a separate Lead-only workflow requiring an existing unambiguous Customer. Leads start New, Unassessed, unassigned and queued; optional preferences create a structured requirement version.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Parser, domain and database integration passed.</w:t>
            </w:r>
          </w:p>
        </w:tc>
        <w:tc>
          <w:tcPr>
            <w:tcW w:type="dxa" w:w="374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Import one basic and one enriched synthetic Lead.</w:t>
            </w:r>
          </w:p>
        </w:tc>
      </w:tr>
      <w:tr>
        <w:tc>
          <w:tcPr>
            <w:tcW w:type="dxa" w:w="50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15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RR-015: duplicate, idempotency and privacy controls</w:t>
            </w:r>
          </w:p>
        </w:tc>
        <w:tc>
          <w:tcPr>
            <w:tcW w:type="dxa" w:w="46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Added stable source-row idempotency, exact/ambiguous matching, private raw evidence, supplier/date/basis provenance, hash-bound confirmation, a batch register and reconciliation CSV.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Unit, migration and database integration passed.</w:t>
            </w:r>
          </w:p>
        </w:tc>
        <w:tc>
          <w:tcPr>
            <w:tcW w:type="dxa" w:w="374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t>Re-submit a committed source row and inspect the reconciliation register.</w:t>
            </w:r>
          </w:p>
        </w:tc>
      </w:tr>
      <w:tr>
        <w:tc>
          <w:tcPr>
            <w:tcW w:type="dxa" w:w="50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pPr>
              <w:jc w:val="center"/>
            </w:pPr>
            <w:r>
              <w:rPr>
                <w:b/>
              </w:rPr>
              <w:t>16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RR-015: importer authority must be configurable</w:t>
            </w:r>
          </w:p>
        </w:tc>
        <w:tc>
          <w:tcPr>
            <w:tcW w:type="dxa" w:w="468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Admin may authorize one eligible Manager or Managing Director. No permission is seeded from a display role and the uploader is never auto-assigned a Lead.</w:t>
            </w:r>
          </w:p>
        </w:tc>
        <w:tc>
          <w:tcPr>
            <w:tcW w:type="dxa" w:w="3096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Authenticated request is HTTP 403 before explicit authorization and HTTP 200 after authorization.</w:t>
            </w:r>
          </w:p>
        </w:tc>
        <w:tc>
          <w:tcPr>
            <w:tcW w:type="dxa" w:w="3744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3F0E8"/>
          </w:tcPr>
          <w:p>
            <w:r>
              <w:t>Authorize the UAT importer, test, and revoke afterward if appropriate.</w:t>
            </w:r>
          </w:p>
        </w:tc>
      </w:tr>
    </w:tbl>
    <w:p>
      <w:pPr>
        <w:pStyle w:val="Heading1"/>
      </w:pPr>
      <w:r>
        <w:t>Verification and release boundary</w:t>
      </w:r>
    </w:p>
    <w:p>
      <w:pPr>
        <w:pStyle w:val="ListBullet"/>
      </w:pPr>
      <w:r>
        <w:t>Complete repository regression: 1,522 tests; 1,444 passed; 78 intentionally skipped; 0 failed.</w:t>
      </w:r>
    </w:p>
    <w:p>
      <w:pPr>
        <w:pStyle w:val="ListBullet"/>
      </w:pPr>
      <w:r>
        <w:t>Migration 127 and the purchased-data import contract passed against the dedicated synthetic local PostgreSQL fixture.</w:t>
      </w:r>
    </w:p>
    <w:p>
      <w:pPr>
        <w:pStyle w:val="ListBullet"/>
      </w:pPr>
      <w:r>
        <w:t>The DEV208 archive preserves all 126 historical migrations byte-for-byte and adds only migration 127.</w:t>
      </w:r>
    </w:p>
    <w:p>
      <w:pPr>
        <w:pStyle w:val="ListBullet"/>
      </w:pPr>
      <w:r>
        <w:t>No automatic importer authorization or user-role reassignment is included.</w:t>
      </w:r>
    </w:p>
    <w:p>
      <w:pPr>
        <w:pStyle w:val="ListBullet"/>
      </w:pPr>
      <w:r>
        <w:t>CRM Test deployment requires explicit confirmation. Production and the R2 clone are not targeted.</w:t>
      </w:r>
    </w:p>
    <w:p>
      <w:pPr>
        <w:pStyle w:val="Heading1"/>
      </w:pPr>
      <w:r>
        <w:t>Required end-to-end human sequence after an approved CRM Test deployment</w:t>
      </w:r>
    </w:p>
    <w:p>
      <w:pPr>
        <w:pStyle w:val="IntenseQuote"/>
      </w:pPr>
      <w:r>
        <w:t>Document rule → Deal evidence → Closure → Invoice → Receipt → payout calculation → MD batch approval → Accountant batch payment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NYSA Realty · DEV208 review copy · 19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333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9C722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C722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9C722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