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Pre-Disclosure Request Management System</w:t>
      </w:r>
    </w:p>
    <w:p>
      <w:pPr>
        <w:pStyle w:val="Heading2"/>
      </w:pPr>
      <w:r>
        <w:t>Approval Workflow Requirements</w:t>
      </w:r>
    </w:p>
    <w:p>
      <w:pPr>
        <w:pStyle w:val="Heading3"/>
      </w:pPr>
      <w:r>
        <w:t>Objective</w:t>
      </w:r>
    </w:p>
    <w:p>
      <w:r>
        <w:t>The system shall automatically route Pre-Disclosure Requests for approval based on the selected Disclosure Type and Product Category. The workflow must be configurable without code changes.</w:t>
      </w:r>
    </w:p>
    <w:p>
      <w:pPr>
        <w:pStyle w:val="Heading3"/>
      </w:pPr>
      <w:r>
        <w:t>Workflow Determination</w:t>
      </w:r>
    </w:p>
    <w:p>
      <w:r>
        <w:t>Approval routing shall be based on Disclosure Type (Partner, End Customer, PR &amp; Social) and Product Category (BCTV, VIDEO/PTZ, ICB, ISB &amp; ICB).</w:t>
      </w:r>
    </w:p>
    <w:p>
      <w:pPr>
        <w:pStyle w:val="Heading3"/>
      </w:pPr>
      <w:r>
        <w:t>Partner (Trade) Workflow</w:t>
      </w:r>
    </w:p>
    <w:p>
      <w:r>
        <w:t>BCTV: ISB Admin -&gt; Maru OR Mac</w:t>
        <w:br/>
        <w:t>VIDEO/PTZ: ISB Admin -&gt; Sozo OR Mac</w:t>
        <w:br/>
        <w:t>ICB: ICB Admin -&gt; Naohiro OR Sammy</w:t>
        <w:br/>
        <w:t>ISB &amp; ICB: Leah + Eri (both approvals required) -&gt; Any 2 approvals from Maru, Sozo, Naohiro, Sammy</w:t>
      </w:r>
    </w:p>
    <w:p>
      <w:pPr>
        <w:pStyle w:val="Heading3"/>
      </w:pPr>
      <w:r>
        <w:t>End Customer (B2B) Workflow</w:t>
      </w:r>
    </w:p>
    <w:p>
      <w:r>
        <w:t>BCTV: ISB Admin -&gt; Maru OR Mac</w:t>
        <w:br/>
        <w:t>VIDEO/PTZ: ISB Admin -&gt; Sozo OR Mac</w:t>
        <w:br/>
        <w:t>ICB: John OR Richard -&gt; Naohiro OR Sammy</w:t>
        <w:br/>
        <w:t>ISB &amp; ICB: Leah + Eri (both approvals required) -&gt; Any 2 approvals from Maru, Sozo, Naohiro, Sammy</w:t>
      </w:r>
    </w:p>
    <w:p>
      <w:pPr>
        <w:pStyle w:val="Heading3"/>
      </w:pPr>
      <w:r>
        <w:t>PR &amp; Social Workflow</w:t>
      </w:r>
    </w:p>
    <w:p>
      <w:r>
        <w:t>Applicable for Influencers, YouTube, Instagram, TikTok, Magazine, and News Paper.</w:t>
        <w:br/>
        <w:t>Level 1: CEL PR (CC: ISB Admin and ICB Admin)</w:t>
        <w:br/>
        <w:t>BCTV/VIDEO-PTZ: Richard OR Product Marketing</w:t>
        <w:br/>
        <w:t>ICB: Naohiro OR Sammy</w:t>
        <w:br/>
        <w:t>ISB &amp; ICB: Any 2 approvals from Maru, Sozo, Naohiro, Sammy</w:t>
        <w:br/>
        <w:t>Business Rule: Pre-disclosure activities must start at least 2 weeks before embargo date.</w:t>
      </w:r>
    </w:p>
    <w:p>
      <w:pPr>
        <w:pStyle w:val="Heading3"/>
      </w:pPr>
      <w:r>
        <w:t>Approval Types</w:t>
      </w:r>
    </w:p>
    <w:p>
      <w:r>
        <w:t>Single Approval: One approver required.</w:t>
        <w:br/>
        <w:t>Any One Approval: Any one approver from a group can approve.</w:t>
        <w:br/>
        <w:t>All Approval: All assigned approvers must approve.</w:t>
        <w:br/>
        <w:t>Quorum Approval: A predefined number of approvals is required.</w:t>
      </w:r>
    </w:p>
    <w:p>
      <w:pPr>
        <w:pStyle w:val="Heading3"/>
      </w:pPr>
      <w:r>
        <w:t>Rejection Rules</w:t>
      </w:r>
    </w:p>
    <w:p>
      <w:r>
        <w:t>Any approver may reject the request. Rejection comments are mandatory. Requestor may update and resubmit the request.</w:t>
      </w:r>
    </w:p>
    <w:p>
      <w:pPr>
        <w:pStyle w:val="Heading3"/>
      </w:pPr>
      <w:r>
        <w:t>Notification Requirements</w:t>
      </w:r>
    </w:p>
    <w:p>
      <w:r>
        <w:t>Notifications shall be sent for Submission, Approval Assignment, Approval Completion, Rejection, and Final Approval.</w:t>
      </w:r>
    </w:p>
    <w:p>
      <w:pPr>
        <w:pStyle w:val="Heading3"/>
      </w:pPr>
      <w:r>
        <w:t>Audit Requirements</w:t>
      </w:r>
    </w:p>
    <w:p>
      <w:r>
        <w:t>The system shall store Approver Name, Approval Date/Time, Decision, Comments, Workflow Level, and Complete Approval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