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2026-06-14</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integration (DX+SD-WAN connect, MGN VM migration), replicate/absorb, hybrid network, divestiture, expansion, compliance, scale-out; one-click replication IaC</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 Control Tower; multi-org replication bundle (.zip); hybrid connectivity scaffold (DX + SD-WAN + TGW/Cloud WAN)</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diagrams.py</w:t>
            </w:r>
          </w:p>
        </w:tc>
        <w:tc>
          <w:tcPr>
            <w:tcW w:type="dxa" w:w="6480"/>
          </w:tcPr>
          <w:p>
            <w:r/>
            <w:r>
              <w:rPr>
                <w:sz w:val="19"/>
              </w:rPr>
              <w:t>Graphviz builders for org structure + network topology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