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Codebook Analisis Isi Krippendorff</w:t>
      </w:r>
    </w:p>
    <w:p>
      <w:pPr/>
      <w:r>
        <w:rPr>
          <w:b/>
        </w:rPr>
        <w:t xml:space="preserve">Panduan Coder untuk Penyusunan SRS Web Scraping yang Mengintegrasikan Aspek Legalitas dan Etika Privasi Data</w:t>
      </w:r>
    </w:p>
    <w:p>
      <w:pPr/>
      <w:r>
        <w:t xml:space="preserve">Instrumen penelitian · Versi 1.0 · 12 Oktober 2026</w:t>
      </w:r>
    </w:p>
    <w:p>
      <w:pPr>
        <w:pStyle w:val="Heading2"/>
      </w:pPr>
      <w:r>
        <w:t xml:space="preserve">1. Tujuan Codebook</w:t>
      </w:r>
    </w:p>
    <w:p>
      <w:pPr/>
      <w:r>
        <w:t xml:space="preserve">Codebook ini memandu coder dalam mengubah teks peraturan perundang-undangan dan artikel hukum menjadi data terstruktur melalui metode analisis isi (</w:t>
      </w:r>
      <w:r>
        <w:rPr>
          <w:i/>
        </w:rPr>
        <w:t xml:space="preserve">content analysis</w:t>
      </w:r>
      <w:r>
        <w:t xml:space="preserve">) Krippendorff. Hasil coding akan dipakai untuk menurunkan kebutuhan fungsional, kebutuhan non-fungsional, dan batasan hukum pada dokumen Spesifikasi Kebutuhan Perangkat Lunak (SRS) untuk sistem web scraping yang patuh pada ketentuan legalitas dan etika privasi data di Indonesia.</w:t>
      </w:r>
    </w:p>
    <w:p>
      <w:pPr/>
      <w:r>
        <w:t xml:space="preserve">Codebook dirancang agar dua coder atau lebih yang bekerja sendiri-sendiri pada teks yang sama menghasilkan kode yang sama. Karena itu, setiap kategori memiliki definisi, indikator, aturan keputusan, dan contoh dari korpus.</w:t>
      </w:r>
    </w:p>
    <w:p>
      <w:pPr>
        <w:pStyle w:val="Heading2"/>
      </w:pPr>
      <w:r>
        <w:t xml:space="preserve">2. Korpus dan Unit Analisis</w:t>
      </w:r>
    </w:p>
    <w:p>
      <w:pPr>
        <w:pStyle w:val="Heading3"/>
      </w:pPr>
      <w:r>
        <w:t xml:space="preserve">2.1 Korpus</w:t>
      </w:r>
    </w:p>
    <w:p>
      <w:pPr/>
      <w:r>
        <w:t xml:space="preserve">Sumber data adalah file </w:t>
      </w:r>
      <w:r>
        <w:rPr>
          <w:i/>
        </w:rPr>
        <w:t xml:space="preserve">For_Codebook_1.xlsx</w:t>
      </w:r>
      <w:r>
        <w:t xml:space="preserve"> (lembar </w:t>
      </w:r>
      <w:r>
        <w:rPr>
          <w:i/>
        </w:rPr>
        <w:t xml:space="preserve">Lembar1</w:t>
      </w:r>
      <w:r>
        <w:t xml:space="preserve">) dengan kolom Dokumen, BAB, Bagian, Paragraf, Pasal, dan Isi.</w:t>
      </w:r>
    </w:p>
    <w:tbl>
      <w:tblPr>
        <w:tblStyle w:val="TableGrid"/>
        <w:tblW w:w="0" w:type="auto"/>
        <w:tblLayout w:type="fixed"/>
        <w:tblLook w:val="04A0" w:firstRow="1" w:lastRow="0" w:firstColumn="0" w:lastColumn="0" w:noHBand="0" w:noVBand="1"/>
      </w:tblPr>
      <w:tblGrid>
        <w:gridCol w:w="3293"/>
        <w:gridCol w:w="3653"/>
        <w:gridCol w:w="2412"/>
      </w:tblGrid>
      <w:tr>
        <w:trPr>
          <w:tblHeader/>
        </w:trPr>
        <w:tc>
          <w:tcPr>
            <w:tcW w:w="3293" w:type="dxa"/>
            <w:shd w:val="clear" w:color="auto" w:fill="F2F2F2"/>
          </w:tcPr>
          <w:p>
            <w:pPr/>
            <w:r>
              <w:t xml:space="preserve">Nilai kolom "Dokumen"</w:t>
            </w:r>
          </w:p>
        </w:tc>
        <w:tc>
          <w:tcPr>
            <w:tcW w:w="3653" w:type="dxa"/>
            <w:shd w:val="clear" w:color="auto" w:fill="F2F2F2"/>
          </w:tcPr>
          <w:p>
            <w:pPr/>
            <w:r>
              <w:t xml:space="preserve">Sumber</w:t>
            </w:r>
          </w:p>
        </w:tc>
        <w:tc>
          <w:tcPr>
            <w:tcW w:w="2412" w:type="dxa"/>
            <w:shd w:val="clear" w:color="auto" w:fill="F2F2F2"/>
          </w:tcPr>
          <w:p>
            <w:pPr/>
            <w:r>
              <w:t xml:space="preserve">Unit berisi</w:t>
            </w:r>
          </w:p>
        </w:tc>
      </w:tr>
      <w:tr>
        <w:tc>
          <w:tcPr>
            <w:tcW w:w="3293" w:type="dxa"/>
          </w:tcPr>
          <w:p>
            <w:pPr/>
            <w:r>
              <w:t xml:space="preserve">UU 27 Thn 2022 (PDP)</w:t>
            </w:r>
          </w:p>
        </w:tc>
        <w:tc>
          <w:tcPr>
            <w:tcW w:w="3653" w:type="dxa"/>
          </w:tcPr>
          <w:p>
            <w:pPr/>
            <w:r>
              <w:t xml:space="preserve">UU No. 27 Tahun 2022 tentang Pelindungan Data Pribadi</w:t>
            </w:r>
          </w:p>
        </w:tc>
        <w:tc>
          <w:tcPr>
            <w:tcW w:w="2412" w:type="dxa"/>
          </w:tcPr>
          <w:p>
            <w:pPr/>
            <w:r>
              <w:t xml:space="preserve">57</w:t>
            </w:r>
          </w:p>
        </w:tc>
      </w:tr>
      <w:tr>
        <w:tc>
          <w:tcPr>
            <w:tcW w:w="3293" w:type="dxa"/>
          </w:tcPr>
          <w:p>
            <w:pPr/>
            <w:r>
              <w:t xml:space="preserve">2019MHN201</w:t>
            </w:r>
          </w:p>
        </w:tc>
        <w:tc>
          <w:tcPr>
            <w:tcW w:w="3653" w:type="dxa"/>
          </w:tcPr>
          <w:p>
            <w:pPr/>
            <w:r>
              <w:t xml:space="preserve">Artikel Majalah Hukum Nasional (kode 2019MHN201)</w:t>
            </w:r>
          </w:p>
        </w:tc>
        <w:tc>
          <w:tcPr>
            <w:tcW w:w="2412" w:type="dxa"/>
          </w:tcPr>
          <w:p>
            <w:pPr/>
            <w:r>
              <w:t xml:space="preserve">25</w:t>
            </w:r>
          </w:p>
        </w:tc>
      </w:tr>
      <w:tr>
        <w:tc>
          <w:tcPr>
            <w:tcW w:w="3293" w:type="dxa"/>
          </w:tcPr>
          <w:p>
            <w:pPr/>
            <w:r>
              <w:t xml:space="preserve">Perpres 39 Thn 2019 (Satu Data)</w:t>
            </w:r>
          </w:p>
        </w:tc>
        <w:tc>
          <w:tcPr>
            <w:tcW w:w="3653" w:type="dxa"/>
          </w:tcPr>
          <w:p>
            <w:pPr/>
            <w:r>
              <w:t xml:space="preserve">Perpres No. 39 Tahun 2019 tentang Satu Data Indonesia</w:t>
            </w:r>
          </w:p>
        </w:tc>
        <w:tc>
          <w:tcPr>
            <w:tcW w:w="2412" w:type="dxa"/>
          </w:tcPr>
          <w:p>
            <w:pPr/>
            <w:r>
              <w:t xml:space="preserve">2</w:t>
            </w:r>
          </w:p>
        </w:tc>
      </w:tr>
      <w:tr>
        <w:tc>
          <w:tcPr>
            <w:tcW w:w="3293" w:type="dxa"/>
          </w:tcPr>
          <w:p>
            <w:pPr/>
            <w:r>
              <w:t xml:space="preserve">UU 23 Thn 2002 (Perlindungan Anak)</w:t>
            </w:r>
          </w:p>
        </w:tc>
        <w:tc>
          <w:tcPr>
            <w:tcW w:w="3653" w:type="dxa"/>
          </w:tcPr>
          <w:p>
            <w:pPr/>
            <w:r>
              <w:t xml:space="preserve">UU No. 23 Tahun 2002 tentang Perlindungan Anak</w:t>
            </w:r>
          </w:p>
        </w:tc>
        <w:tc>
          <w:tcPr>
            <w:tcW w:w="2412" w:type="dxa"/>
          </w:tcPr>
          <w:p>
            <w:pPr/>
            <w:r>
              <w:t xml:space="preserve">1</w:t>
            </w:r>
          </w:p>
        </w:tc>
      </w:tr>
      <w:tr>
        <w:tc>
          <w:tcPr>
            <w:tcW w:w="3293" w:type="dxa"/>
          </w:tcPr>
          <w:p>
            <w:pPr/>
            <w:r>
              <w:t xml:space="preserve">UU 8 Thn 1999 (Perlindungan Konsumen)</w:t>
            </w:r>
          </w:p>
        </w:tc>
        <w:tc>
          <w:tcPr>
            <w:tcW w:w="3653" w:type="dxa"/>
          </w:tcPr>
          <w:p>
            <w:pPr/>
            <w:r>
              <w:t xml:space="preserve">UU No. 8 Tahun 1999 tentang Perlindungan Konsumen</w:t>
            </w:r>
          </w:p>
        </w:tc>
        <w:tc>
          <w:tcPr>
            <w:tcW w:w="2412" w:type="dxa"/>
          </w:tcPr>
          <w:p>
            <w:pPr/>
            <w:r>
              <w:t xml:space="preserve">0 (kolom Isi kosong)</w:t>
            </w:r>
          </w:p>
        </w:tc>
      </w:tr>
      <w:tr>
        <w:tc>
          <w:tcPr>
            <w:tcW w:w="3293" w:type="dxa"/>
          </w:tcPr>
          <w:p>
            <w:pPr/>
            <w:r>
              <w:rPr>
                <w:b/>
              </w:rPr>
              <w:t xml:space="preserve">Total unit yang dikodekan</w:t>
            </w:r>
          </w:p>
        </w:tc>
        <w:tc>
          <w:tcPr>
            <w:tcW w:w="3653" w:type="dxa"/>
          </w:tcPr>
          <w:p>
            <w:pPr/>
          </w:p>
        </w:tc>
        <w:tc>
          <w:tcPr>
            <w:tcW w:w="2412" w:type="dxa"/>
          </w:tcPr>
          <w:p>
            <w:pPr/>
            <w:r>
              <w:rPr>
                <w:b/>
              </w:rPr>
              <w:t xml:space="preserve">85</w:t>
            </w:r>
          </w:p>
        </w:tc>
      </w:tr>
    </w:tbl>
    <w:p>
      <w:pPr/>
      <w:r>
        <w:rPr>
          <w:b/>
        </w:rPr>
        <w:t xml:space="preserve">Aturan inklusi:</w:t>
      </w:r>
      <w:r>
        <w:t xml:space="preserve"> hanya baris dengan kolom </w:t>
      </w:r>
      <w:r>
        <w:rPr>
          <w:i/>
        </w:rPr>
        <w:t xml:space="preserve">Isi</w:t>
      </w:r>
      <w:r>
        <w:t xml:space="preserve"> tidak kosong yang dikodekan. Baris UU 8 Tahun 1999 (baris Excel 87) tidak memiliki isi, sehingga tidak dikodekan dan tidak dihitung dalam reliabilitas.</w:t>
      </w:r>
    </w:p>
    <w:p>
      <w:pPr>
        <w:pStyle w:val="Heading3"/>
      </w:pPr>
      <w:r>
        <w:t xml:space="preserve">2.2 Unit menurut Krippendorff</w:t>
      </w:r>
    </w:p>
    <w:tbl>
      <w:tblPr>
        <w:tblStyle w:val="TableGrid"/>
        <w:tblW w:w="0" w:type="auto"/>
        <w:tblLayout w:type="fixed"/>
        <w:tblLook w:val="04A0" w:firstRow="1" w:lastRow="0" w:firstColumn="0" w:lastColumn="0" w:noHBand="0" w:noVBand="1"/>
      </w:tblPr>
      <w:tblGrid>
        <w:gridCol w:w="3904"/>
        <w:gridCol w:w="5455"/>
      </w:tblGrid>
      <w:tr>
        <w:trPr>
          <w:tblHeader/>
        </w:trPr>
        <w:tc>
          <w:tcPr>
            <w:tcW w:w="3904" w:type="dxa"/>
            <w:shd w:val="clear" w:color="auto" w:fill="F2F2F2"/>
          </w:tcPr>
          <w:p>
            <w:pPr/>
            <w:r>
              <w:t xml:space="preserve">Jenis unit</w:t>
            </w:r>
          </w:p>
        </w:tc>
        <w:tc>
          <w:tcPr>
            <w:tcW w:w="5455" w:type="dxa"/>
            <w:shd w:val="clear" w:color="auto" w:fill="F2F2F2"/>
          </w:tcPr>
          <w:p>
            <w:pPr/>
            <w:r>
              <w:t xml:space="preserve">Definisi operasional dalam penelitian ini</w:t>
            </w:r>
          </w:p>
        </w:tc>
      </w:tr>
      <w:tr>
        <w:tc>
          <w:tcPr>
            <w:tcW w:w="3904" w:type="dxa"/>
          </w:tcPr>
          <w:p>
            <w:pPr/>
            <w:r>
              <w:rPr>
                <w:b/>
              </w:rPr>
              <w:t xml:space="preserve">Unit sampling</w:t>
            </w:r>
          </w:p>
        </w:tc>
        <w:tc>
          <w:tcPr>
            <w:tcW w:w="5455" w:type="dxa"/>
          </w:tcPr>
          <w:p>
            <w:pPr/>
            <w:r>
              <w:t xml:space="preserve">Satu dokumen dari lima dokumen yang dipilih secara purposif (empat peraturan dan satu artikel).</w:t>
            </w:r>
          </w:p>
        </w:tc>
      </w:tr>
      <w:tr>
        <w:tc>
          <w:tcPr>
            <w:tcW w:w="3904" w:type="dxa"/>
          </w:tcPr>
          <w:p>
            <w:pPr/>
            <w:r>
              <w:rPr>
                <w:b/>
              </w:rPr>
              <w:t xml:space="preserve">Unit pencatatan (recording unit)</w:t>
            </w:r>
          </w:p>
        </w:tc>
        <w:tc>
          <w:tcPr>
            <w:tcW w:w="5455" w:type="dxa"/>
          </w:tcPr>
          <w:p>
            <w:pPr/>
            <w:r>
              <w:t xml:space="preserve">Satu baris dengan kolom </w:t>
            </w:r>
            <w:r>
              <w:rPr>
                <w:i/>
              </w:rPr>
              <w:t xml:space="preserve">Isi</w:t>
            </w:r>
            <w:r>
              <w:t xml:space="preserve"> terisi. Pada peraturan, satu baris adalah satu Pasal beserta seluruh ayat, huruf, dan angkanya. Pada artikel MHN, satu baris adalah satu kalimat. Satu unit menerima satu set kode.</w:t>
            </w:r>
          </w:p>
        </w:tc>
      </w:tr>
      <w:tr>
        <w:tc>
          <w:tcPr>
            <w:tcW w:w="3904" w:type="dxa"/>
          </w:tcPr>
          <w:p>
            <w:pPr/>
            <w:r>
              <w:rPr>
                <w:b/>
              </w:rPr>
              <w:t xml:space="preserve">Unit konteks (context unit)</w:t>
            </w:r>
          </w:p>
        </w:tc>
        <w:tc>
          <w:tcPr>
            <w:tcW w:w="5455" w:type="dxa"/>
          </w:tcPr>
          <w:p>
            <w:pPr/>
            <w:r>
              <w:t xml:space="preserve">Kolom BAB, Bagian, Paragraf, dan Pasal pada baris yang sama, ditambah baris sebelum dan sesudahnya dalam dokumen yang sama, hanya bila dibutuhkan untuk memahami rujukan seperti "sebagaimana dimaksud dalam Pasal 20".</w:t>
            </w:r>
          </w:p>
        </w:tc>
      </w:tr>
    </w:tbl>
    <w:p>
      <w:pPr/>
      <w:r>
        <w:rPr>
          <w:b/>
        </w:rPr>
        <w:t xml:space="preserve">ID unit:</w:t>
      </w:r>
      <w:r>
        <w:t xml:space="preserve"> file sumber tidak memiliki kolom ID, sehingga ID_Unit adalah </w:t>
      </w:r>
      <w:r>
        <w:rPr>
          <w:b/>
        </w:rPr>
        <w:t xml:space="preserve">nomor baris Excel</w:t>
      </w:r>
      <w:r>
        <w:t xml:space="preserve"> (2 sampai 86). Gunakan nomor ini pada semua lembar coding.</w:t>
      </w:r>
    </w:p>
    <w:p>
      <w:pPr>
        <w:pStyle w:val="Heading2"/>
      </w:pPr>
      <w:r>
        <w:t xml:space="preserve">3. Kerangka Penalaran: Menghubungkan Teks Hukum dengan Web Scraping</w:t>
      </w:r>
    </w:p>
    <w:p>
      <w:pPr/>
      <w:r>
        <w:t xml:space="preserve">Korpus tidak memuat istilah </w:t>
      </w:r>
      <w:r>
        <w:rPr>
          <w:i/>
        </w:rPr>
        <w:t xml:space="preserve">web scraping</w:t>
      </w:r>
      <w:r>
        <w:t xml:space="preserve">, </w:t>
      </w:r>
      <w:r>
        <w:rPr>
          <w:i/>
        </w:rPr>
        <w:t xml:space="preserve">crawling</w:t>
      </w:r>
      <w:r>
        <w:t xml:space="preserve">, atau </w:t>
      </w:r>
      <w:r>
        <w:rPr>
          <w:i/>
        </w:rPr>
        <w:t xml:space="preserve">scraper</w:t>
      </w:r>
      <w:r>
        <w:t xml:space="preserve">. Hubungan antara teks dan sistem scraping harus dibuat secara seragam oleh semua coder melalui </w:t>
      </w:r>
      <w:r>
        <w:rPr>
          <w:b/>
        </w:rPr>
        <w:t xml:space="preserve">Uji Implikasi</w:t>
      </w:r>
      <w:r>
        <w:t xml:space="preserve"> berikut.</w:t>
      </w:r>
    </w:p>
    <w:p>
      <w:pPr>
        <w:pStyle w:val="Quote"/>
      </w:pPr>
      <w:r>
        <w:rPr>
          <w:b/>
        </w:rPr>
        <w:t xml:space="preserve">Uji Implikasi:</w:t>
      </w:r>
      <w:r>
        <w:t xml:space="preserve"> Bayangkan sebuah sistem web scraping yang melakukan satu aktivitas pada siklus datanya (menentukan tujuan, mengumpulkan, mengolah, menyimpan, menyebarkan, atau menghapus data). Apakah teks pada unit ini </w:t>
      </w:r>
      <w:r>
        <w:rPr>
          <w:b/>
        </w:rPr>
        <w:t xml:space="preserve">mewajibkan, melarang, membatasi, mensyaratkan, atau mengecualikan</w:t>
      </w:r>
      <w:r>
        <w:t xml:space="preserve"> perilaku sistem atau operatornya?</w:t>
      </w:r>
    </w:p>
    <w:p>
      <w:pPr/>
      <w:r>
        <w:t xml:space="preserve">Hasil uji menentukan variabel Relevansi (V4):</w:t>
      </w:r>
    </w:p>
    <w:p>
      <w:pPr>
        <w:pStyle w:val="ListParagraph"/>
        <w:numPr>
          <w:ilvl w:val="0"/>
          <w:numId w:val="2"/>
        </w:numPr>
      </w:pPr>
      <w:r>
        <w:t xml:space="preserve">Ya, jelas dan langsung: </w:t>
      </w:r>
      <w:r>
        <w:rPr>
          <w:b/>
        </w:rPr>
        <w:t xml:space="preserve">R2</w:t>
      </w:r>
      <w:r>
        <w:t xml:space="preserve">.</w:t>
      </w:r>
    </w:p>
    <w:p>
      <w:pPr>
        <w:pStyle w:val="ListParagraph"/>
        <w:numPr>
          <w:ilvl w:val="0"/>
          <w:numId w:val="2"/>
        </w:numPr>
      </w:pPr>
      <w:r>
        <w:t xml:space="preserve">Tidak langsung; teks hanya memberi definisi, asas, atau latar yang membantu menafsirkan norma lain: </w:t>
      </w:r>
      <w:r>
        <w:rPr>
          <w:b/>
        </w:rPr>
        <w:t xml:space="preserve">R1</w:t>
      </w:r>
      <w:r>
        <w:t xml:space="preserve">.</w:t>
      </w:r>
    </w:p>
    <w:p>
      <w:pPr>
        <w:pStyle w:val="ListParagraph"/>
        <w:numPr>
          <w:ilvl w:val="0"/>
          <w:numId w:val="2"/>
        </w:numPr>
      </w:pPr>
      <w:r>
        <w:t xml:space="preserve">Tidak sama sekali: </w:t>
      </w:r>
      <w:r>
        <w:rPr>
          <w:b/>
        </w:rPr>
        <w:t xml:space="preserve">R0</w:t>
      </w:r>
      <w:r>
        <w:t xml:space="preserve">.</w:t>
      </w:r>
    </w:p>
    <w:p>
      <w:pPr/>
      <w:r>
        <w:rPr>
          <w:b/>
        </w:rPr>
        <w:t xml:space="preserve">Prinsip dasar coding:</w:t>
      </w:r>
    </w:p>
    <w:p>
      <w:pPr>
        <w:pStyle w:val="ListParagraph"/>
        <w:numPr>
          <w:ilvl w:val="0"/>
          <w:numId w:val="3"/>
        </w:numPr>
      </w:pPr>
      <w:r>
        <w:t xml:space="preserve">Kodekan </w:t>
      </w:r>
      <w:r>
        <w:rPr>
          <w:b/>
        </w:rPr>
        <w:t xml:space="preserve">isi yang tertulis</w:t>
      </w:r>
      <w:r>
        <w:t xml:space="preserve"> pada kolom </w:t>
      </w:r>
      <w:r>
        <w:rPr>
          <w:i/>
        </w:rPr>
        <w:t xml:space="preserve">Isi</w:t>
      </w:r>
      <w:r>
        <w:t xml:space="preserve">. Jangan menambahkan pengetahuan hukum dari luar korpus, termasuk pasal lain yang tidak ada pada baris tersebut.</w:t>
      </w:r>
    </w:p>
    <w:p>
      <w:pPr>
        <w:pStyle w:val="ListParagraph"/>
        <w:numPr>
          <w:ilvl w:val="0"/>
          <w:numId w:val="3"/>
        </w:numPr>
      </w:pPr>
      <w:r>
        <w:t xml:space="preserve">Satu unit, satu kode per variabel (kecuali V10 yang opsional).</w:t>
      </w:r>
    </w:p>
    <w:p>
      <w:pPr>
        <w:pStyle w:val="ListParagraph"/>
        <w:numPr>
          <w:ilvl w:val="0"/>
          <w:numId w:val="3"/>
        </w:numPr>
      </w:pPr>
      <w:r>
        <w:t xml:space="preserve">Jangan mengoreksi salah ketik atau teks yang terpotong (misalnya jika ada kata "pertanggungiawaban", "persetuiuan", atau kalimat yang kehilangan kata yang mungkin terjadi). Kodekan berdasarkan makna yang paling mungkin dan catat kendalanya di V12.</w:t>
      </w:r>
    </w:p>
    <w:p>
      <w:pPr>
        <w:pStyle w:val="ListParagraph"/>
        <w:numPr>
          <w:ilvl w:val="0"/>
          <w:numId w:val="3"/>
        </w:numPr>
      </w:pPr>
      <w:r>
        <w:t xml:space="preserve">Kodekan setiap unit secara independen. Jangan berdiskusi dengan coder lain sebelum seluruh unit selesai dikodekan.</w:t>
      </w:r>
    </w:p>
    <w:p>
      <w:pPr>
        <w:pStyle w:val="Heading2"/>
      </w:pPr>
      <w:r>
        <w:t xml:space="preserve">4. Prosedur Coding</w:t>
      </w:r>
    </w:p>
    <w:p>
      <w:pPr>
        <w:pStyle w:val="ListParagraph"/>
        <w:numPr>
          <w:ilvl w:val="0"/>
          <w:numId w:val="4"/>
        </w:numPr>
      </w:pPr>
      <w:r>
        <w:t xml:space="preserve">Buka lembar coding dan isi V2 (Kode_Coder).</w:t>
      </w:r>
    </w:p>
    <w:p>
      <w:pPr>
        <w:pStyle w:val="ListParagraph"/>
        <w:numPr>
          <w:ilvl w:val="0"/>
          <w:numId w:val="4"/>
        </w:numPr>
      </w:pPr>
      <w:r>
        <w:t xml:space="preserve">Baca kolom </w:t>
      </w:r>
      <w:r>
        <w:rPr>
          <w:i/>
        </w:rPr>
        <w:t xml:space="preserve">Isi</w:t>
      </w:r>
      <w:r>
        <w:t xml:space="preserve"> secara utuh, lalu baca kolom konteks (BAB, Bagian, Paragraf, Pasal).</w:t>
      </w:r>
    </w:p>
    <w:p>
      <w:pPr>
        <w:pStyle w:val="ListParagraph"/>
        <w:numPr>
          <w:ilvl w:val="0"/>
          <w:numId w:val="4"/>
        </w:numPr>
      </w:pPr>
      <w:r>
        <w:t xml:space="preserve">Tentukan </w:t>
      </w:r>
      <w:r>
        <w:rPr>
          <w:b/>
        </w:rPr>
        <w:t xml:space="preserve">V4 Relevansi</w:t>
      </w:r>
      <w:r>
        <w:t xml:space="preserve"> dengan Uji Implikasi.</w:t>
      </w:r>
    </w:p>
    <w:p>
      <w:pPr>
        <w:pStyle w:val="ListParagraph"/>
        <w:numPr>
          <w:ilvl w:val="0"/>
          <w:numId w:val="4"/>
        </w:numPr>
      </w:pPr>
      <w:r>
        <w:t xml:space="preserve">Tentukan </w:t>
      </w:r>
      <w:r>
        <w:rPr>
          <w:b/>
        </w:rPr>
        <w:t xml:space="preserve">V5 Tema Utama</w:t>
      </w:r>
      <w:r>
        <w:t xml:space="preserve"> dengan Tabel Tema (Bagian 6). Gunakan pohon keputusan di Bagian 9 bila ragu.</w:t>
      </w:r>
    </w:p>
    <w:p>
      <w:pPr>
        <w:pStyle w:val="ListParagraph"/>
        <w:numPr>
          <w:ilvl w:val="0"/>
          <w:numId w:val="4"/>
        </w:numPr>
      </w:pPr>
      <w:r>
        <w:t xml:space="preserve">Tentukan </w:t>
      </w:r>
      <w:r>
        <w:rPr>
          <w:b/>
        </w:rPr>
        <w:t xml:space="preserve">V6 Jenis Pernyataan</w:t>
      </w:r>
      <w:r>
        <w:t xml:space="preserve">, </w:t>
      </w:r>
      <w:r>
        <w:rPr>
          <w:b/>
        </w:rPr>
        <w:t xml:space="preserve">V7 Subjek Norma</w:t>
      </w:r>
      <w:r>
        <w:t xml:space="preserve">, dan </w:t>
      </w:r>
      <w:r>
        <w:rPr>
          <w:b/>
        </w:rPr>
        <w:t xml:space="preserve">V8 Tahap Siklus Scraping</w:t>
      </w:r>
      <w:r>
        <w:t xml:space="preserve"> (Bagian 7).</w:t>
      </w:r>
    </w:p>
    <w:p>
      <w:pPr>
        <w:pStyle w:val="ListParagraph"/>
        <w:numPr>
          <w:ilvl w:val="0"/>
          <w:numId w:val="4"/>
        </w:numPr>
      </w:pPr>
      <w:r>
        <w:t xml:space="preserve">Tentukan </w:t>
      </w:r>
      <w:r>
        <w:rPr>
          <w:b/>
        </w:rPr>
        <w:t xml:space="preserve">V9 Kandidat Kebutuhan SRS</w:t>
      </w:r>
      <w:r>
        <w:t xml:space="preserve"> (Bagian 7), lalu periksa konsistensi antarvariabel (Bagian 10).</w:t>
      </w:r>
    </w:p>
    <w:p>
      <w:pPr>
        <w:pStyle w:val="ListParagraph"/>
        <w:numPr>
          <w:ilvl w:val="0"/>
          <w:numId w:val="4"/>
        </w:numPr>
      </w:pPr>
      <w:r>
        <w:t xml:space="preserve">Untuk unit R2, tulis </w:t>
      </w:r>
      <w:r>
        <w:rPr>
          <w:b/>
        </w:rPr>
        <w:t xml:space="preserve">V11 Draf Kebutuhan</w:t>
      </w:r>
      <w:r>
        <w:t xml:space="preserve"> dalam satu kalimat (opsional).</w:t>
      </w:r>
    </w:p>
    <w:p>
      <w:pPr>
        <w:pStyle w:val="ListParagraph"/>
        <w:numPr>
          <w:ilvl w:val="0"/>
          <w:numId w:val="4"/>
        </w:numPr>
      </w:pPr>
      <w:r>
        <w:t xml:space="preserve">Catat keraguan di </w:t>
      </w:r>
      <w:r>
        <w:rPr>
          <w:b/>
        </w:rPr>
        <w:t xml:space="preserve">V12 Catatan</w:t>
      </w:r>
      <w:r>
        <w:t xml:space="preserve">. Jangan mengosongkan variabel wajib. Gunakan kode residual bila perlu.</w:t>
      </w:r>
    </w:p>
    <w:p>
      <w:pPr>
        <w:pStyle w:val="Heading2"/>
      </w:pPr>
      <w:r>
        <w:t xml:space="preserve">5. Daftar Variabel</w:t>
      </w:r>
    </w:p>
    <w:tbl>
      <w:tblPr>
        <w:tblStyle w:val="TableGrid"/>
        <w:tblW w:w="0" w:type="auto"/>
        <w:tblLayout w:type="fixed"/>
        <w:tblLook w:val="04A0" w:firstRow="1" w:lastRow="0" w:firstColumn="0" w:lastColumn="0" w:noHBand="0" w:noVBand="1"/>
      </w:tblPr>
      <w:tblGrid>
        <w:gridCol w:w="720"/>
        <w:gridCol w:w="1688"/>
        <w:gridCol w:w="3267"/>
        <w:gridCol w:w="1423"/>
        <w:gridCol w:w="837"/>
        <w:gridCol w:w="1424"/>
      </w:tblGrid>
      <w:tr>
        <w:trPr>
          <w:tblHeader/>
        </w:trPr>
        <w:tc>
          <w:tcPr>
            <w:tcW w:w="720" w:type="dxa"/>
            <w:shd w:val="clear" w:color="auto" w:fill="F2F2F2"/>
          </w:tcPr>
          <w:p>
            <w:pPr/>
            <w:r>
              <w:t xml:space="preserve">No</w:t>
            </w:r>
          </w:p>
        </w:tc>
        <w:tc>
          <w:tcPr>
            <w:tcW w:w="1688" w:type="dxa"/>
            <w:shd w:val="clear" w:color="auto" w:fill="F2F2F2"/>
          </w:tcPr>
          <w:p>
            <w:pPr/>
            <w:r>
              <w:t xml:space="preserve">Kode</w:t>
            </w:r>
          </w:p>
        </w:tc>
        <w:tc>
          <w:tcPr>
            <w:tcW w:w="3267" w:type="dxa"/>
            <w:shd w:val="clear" w:color="auto" w:fill="F2F2F2"/>
          </w:tcPr>
          <w:p>
            <w:pPr/>
            <w:r>
              <w:t xml:space="preserve">Nama variabel</w:t>
            </w:r>
          </w:p>
        </w:tc>
        <w:tc>
          <w:tcPr>
            <w:tcW w:w="1423" w:type="dxa"/>
            <w:shd w:val="clear" w:color="auto" w:fill="F2F2F2"/>
          </w:tcPr>
          <w:p>
            <w:pPr/>
            <w:r>
              <w:t xml:space="preserve">Skala</w:t>
            </w:r>
          </w:p>
        </w:tc>
        <w:tc>
          <w:tcPr>
            <w:tcW w:w="837" w:type="dxa"/>
            <w:shd w:val="clear" w:color="auto" w:fill="F2F2F2"/>
          </w:tcPr>
          <w:p>
            <w:pPr/>
            <w:r>
              <w:t xml:space="preserve">Wajib</w:t>
            </w:r>
          </w:p>
        </w:tc>
        <w:tc>
          <w:tcPr>
            <w:tcW w:w="1424" w:type="dxa"/>
            <w:shd w:val="clear" w:color="auto" w:fill="F2F2F2"/>
          </w:tcPr>
          <w:p>
            <w:pPr/>
            <w:r>
              <w:t xml:space="preserve">Masuk perhitungan α</w:t>
            </w:r>
          </w:p>
        </w:tc>
      </w:tr>
      <w:tr>
        <w:tc>
          <w:tcPr>
            <w:tcW w:w="720" w:type="dxa"/>
          </w:tcPr>
          <w:p>
            <w:pPr/>
            <w:r>
              <w:t xml:space="preserve">V1</w:t>
            </w:r>
          </w:p>
        </w:tc>
        <w:tc>
          <w:tcPr>
            <w:tcW w:w="1688" w:type="dxa"/>
          </w:tcPr>
          <w:p>
            <w:pPr/>
            <w:r>
              <w:t xml:space="preserve">ID_Unit</w:t>
            </w:r>
          </w:p>
        </w:tc>
        <w:tc>
          <w:tcPr>
            <w:tcW w:w="3267" w:type="dxa"/>
          </w:tcPr>
          <w:p>
            <w:pPr/>
            <w:r>
              <w:t xml:space="preserve">Nomor baris Excel</w:t>
            </w:r>
          </w:p>
        </w:tc>
        <w:tc>
          <w:tcPr>
            <w:tcW w:w="1423" w:type="dxa"/>
          </w:tcPr>
          <w:p>
            <w:pPr/>
            <w:r>
              <w:t xml:space="preserve">Identitas</w:t>
            </w:r>
          </w:p>
        </w:tc>
        <w:tc>
          <w:tcPr>
            <w:tcW w:w="837" w:type="dxa"/>
          </w:tcPr>
          <w:p>
            <w:pPr/>
            <w:r>
              <w:t xml:space="preserve">Ya</w:t>
            </w:r>
          </w:p>
        </w:tc>
        <w:tc>
          <w:tcPr>
            <w:tcW w:w="1424" w:type="dxa"/>
          </w:tcPr>
          <w:p>
            <w:pPr/>
            <w:r>
              <w:t xml:space="preserve">Tidak</w:t>
            </w:r>
          </w:p>
        </w:tc>
      </w:tr>
      <w:tr>
        <w:tc>
          <w:tcPr>
            <w:tcW w:w="720" w:type="dxa"/>
          </w:tcPr>
          <w:p>
            <w:pPr/>
            <w:r>
              <w:t xml:space="preserve">V2</w:t>
            </w:r>
          </w:p>
        </w:tc>
        <w:tc>
          <w:tcPr>
            <w:tcW w:w="1688" w:type="dxa"/>
          </w:tcPr>
          <w:p>
            <w:pPr/>
            <w:r>
              <w:t xml:space="preserve">Kode_Coder</w:t>
            </w:r>
          </w:p>
        </w:tc>
        <w:tc>
          <w:tcPr>
            <w:tcW w:w="3267" w:type="dxa"/>
          </w:tcPr>
          <w:p>
            <w:pPr/>
            <w:r>
              <w:t xml:space="preserve">Inisial atau nomor coder</w:t>
            </w:r>
          </w:p>
        </w:tc>
        <w:tc>
          <w:tcPr>
            <w:tcW w:w="1423" w:type="dxa"/>
          </w:tcPr>
          <w:p>
            <w:pPr/>
            <w:r>
              <w:t xml:space="preserve">Identitas</w:t>
            </w:r>
          </w:p>
        </w:tc>
        <w:tc>
          <w:tcPr>
            <w:tcW w:w="837" w:type="dxa"/>
          </w:tcPr>
          <w:p>
            <w:pPr/>
            <w:r>
              <w:t xml:space="preserve">Ya</w:t>
            </w:r>
          </w:p>
        </w:tc>
        <w:tc>
          <w:tcPr>
            <w:tcW w:w="1424" w:type="dxa"/>
          </w:tcPr>
          <w:p>
            <w:pPr/>
            <w:r>
              <w:t xml:space="preserve">Tidak</w:t>
            </w:r>
          </w:p>
        </w:tc>
      </w:tr>
      <w:tr>
        <w:tc>
          <w:tcPr>
            <w:tcW w:w="720" w:type="dxa"/>
          </w:tcPr>
          <w:p>
            <w:pPr/>
            <w:r>
              <w:t xml:space="preserve">V3</w:t>
            </w:r>
          </w:p>
        </w:tc>
        <w:tc>
          <w:tcPr>
            <w:tcW w:w="1688" w:type="dxa"/>
          </w:tcPr>
          <w:p>
            <w:pPr/>
            <w:r>
              <w:t xml:space="preserve">Dokumen</w:t>
            </w:r>
          </w:p>
        </w:tc>
        <w:tc>
          <w:tcPr>
            <w:tcW w:w="3267" w:type="dxa"/>
          </w:tcPr>
          <w:p>
            <w:pPr/>
            <w:r>
              <w:t xml:space="preserve">Salinan kolom Dokumen</w:t>
            </w:r>
          </w:p>
        </w:tc>
        <w:tc>
          <w:tcPr>
            <w:tcW w:w="1423" w:type="dxa"/>
          </w:tcPr>
          <w:p>
            <w:pPr/>
            <w:r>
              <w:t xml:space="preserve">Identitas</w:t>
            </w:r>
          </w:p>
        </w:tc>
        <w:tc>
          <w:tcPr>
            <w:tcW w:w="837" w:type="dxa"/>
          </w:tcPr>
          <w:p>
            <w:pPr/>
            <w:r>
              <w:t xml:space="preserve">Ya</w:t>
            </w:r>
          </w:p>
        </w:tc>
        <w:tc>
          <w:tcPr>
            <w:tcW w:w="1424" w:type="dxa"/>
          </w:tcPr>
          <w:p>
            <w:pPr/>
            <w:r>
              <w:t xml:space="preserve">Tidak</w:t>
            </w:r>
          </w:p>
        </w:tc>
      </w:tr>
      <w:tr>
        <w:tc>
          <w:tcPr>
            <w:tcW w:w="720" w:type="dxa"/>
          </w:tcPr>
          <w:p>
            <w:pPr/>
            <w:r>
              <w:t xml:space="preserve">V4</w:t>
            </w:r>
          </w:p>
        </w:tc>
        <w:tc>
          <w:tcPr>
            <w:tcW w:w="1688" w:type="dxa"/>
          </w:tcPr>
          <w:p>
            <w:pPr/>
            <w:r>
              <w:t xml:space="preserve">Relevansi</w:t>
            </w:r>
          </w:p>
        </w:tc>
        <w:tc>
          <w:tcPr>
            <w:tcW w:w="3267" w:type="dxa"/>
          </w:tcPr>
          <w:p>
            <w:pPr/>
            <w:r>
              <w:t xml:space="preserve">Keterkaitan dengan web scraping</w:t>
            </w:r>
          </w:p>
        </w:tc>
        <w:tc>
          <w:tcPr>
            <w:tcW w:w="1423" w:type="dxa"/>
          </w:tcPr>
          <w:p>
            <w:pPr/>
            <w:r>
              <w:t xml:space="preserve">Ordinal</w:t>
            </w:r>
          </w:p>
        </w:tc>
        <w:tc>
          <w:tcPr>
            <w:tcW w:w="837" w:type="dxa"/>
          </w:tcPr>
          <w:p>
            <w:pPr/>
            <w:r>
              <w:t xml:space="preserve">Ya</w:t>
            </w:r>
          </w:p>
        </w:tc>
        <w:tc>
          <w:tcPr>
            <w:tcW w:w="1424" w:type="dxa"/>
          </w:tcPr>
          <w:p>
            <w:pPr/>
            <w:r>
              <w:t xml:space="preserve">Ya</w:t>
            </w:r>
          </w:p>
        </w:tc>
      </w:tr>
      <w:tr>
        <w:tc>
          <w:tcPr>
            <w:tcW w:w="720" w:type="dxa"/>
          </w:tcPr>
          <w:p>
            <w:pPr/>
            <w:r>
              <w:t xml:space="preserve">V5</w:t>
            </w:r>
          </w:p>
        </w:tc>
        <w:tc>
          <w:tcPr>
            <w:tcW w:w="1688" w:type="dxa"/>
          </w:tcPr>
          <w:p>
            <w:pPr/>
            <w:r>
              <w:t xml:space="preserve">Tema_Utama</w:t>
            </w:r>
          </w:p>
        </w:tc>
        <w:tc>
          <w:tcPr>
            <w:tcW w:w="3267" w:type="dxa"/>
          </w:tcPr>
          <w:p>
            <w:pPr/>
            <w:r>
              <w:t xml:space="preserve">Tema hukum-etika dominan</w:t>
            </w:r>
          </w:p>
        </w:tc>
        <w:tc>
          <w:tcPr>
            <w:tcW w:w="1423" w:type="dxa"/>
          </w:tcPr>
          <w:p>
            <w:pPr/>
            <w:r>
              <w:t xml:space="preserve">Nominal</w:t>
            </w:r>
          </w:p>
        </w:tc>
        <w:tc>
          <w:tcPr>
            <w:tcW w:w="837" w:type="dxa"/>
          </w:tcPr>
          <w:p>
            <w:pPr/>
            <w:r>
              <w:t xml:space="preserve">Ya</w:t>
            </w:r>
          </w:p>
        </w:tc>
        <w:tc>
          <w:tcPr>
            <w:tcW w:w="1424" w:type="dxa"/>
          </w:tcPr>
          <w:p>
            <w:pPr/>
            <w:r>
              <w:t xml:space="preserve">Ya</w:t>
            </w:r>
          </w:p>
        </w:tc>
      </w:tr>
      <w:tr>
        <w:tc>
          <w:tcPr>
            <w:tcW w:w="720" w:type="dxa"/>
          </w:tcPr>
          <w:p>
            <w:pPr/>
            <w:r>
              <w:t xml:space="preserve">V6</w:t>
            </w:r>
          </w:p>
        </w:tc>
        <w:tc>
          <w:tcPr>
            <w:tcW w:w="1688" w:type="dxa"/>
          </w:tcPr>
          <w:p>
            <w:pPr/>
            <w:r>
              <w:t xml:space="preserve">Jenis_Pernyataan</w:t>
            </w:r>
          </w:p>
        </w:tc>
        <w:tc>
          <w:tcPr>
            <w:tcW w:w="3267" w:type="dxa"/>
          </w:tcPr>
          <w:p>
            <w:pPr/>
            <w:r>
              <w:t xml:space="preserve">Sifat norma atau pernyataan</w:t>
            </w:r>
          </w:p>
        </w:tc>
        <w:tc>
          <w:tcPr>
            <w:tcW w:w="1423" w:type="dxa"/>
          </w:tcPr>
          <w:p>
            <w:pPr/>
            <w:r>
              <w:t xml:space="preserve">Nominal</w:t>
            </w:r>
          </w:p>
        </w:tc>
        <w:tc>
          <w:tcPr>
            <w:tcW w:w="837" w:type="dxa"/>
          </w:tcPr>
          <w:p>
            <w:pPr/>
            <w:r>
              <w:t xml:space="preserve">Ya</w:t>
            </w:r>
          </w:p>
        </w:tc>
        <w:tc>
          <w:tcPr>
            <w:tcW w:w="1424" w:type="dxa"/>
          </w:tcPr>
          <w:p>
            <w:pPr/>
            <w:r>
              <w:t xml:space="preserve">Ya</w:t>
            </w:r>
          </w:p>
        </w:tc>
      </w:tr>
      <w:tr>
        <w:tc>
          <w:tcPr>
            <w:tcW w:w="720" w:type="dxa"/>
          </w:tcPr>
          <w:p>
            <w:pPr/>
            <w:r>
              <w:t xml:space="preserve">V7</w:t>
            </w:r>
          </w:p>
        </w:tc>
        <w:tc>
          <w:tcPr>
            <w:tcW w:w="1688" w:type="dxa"/>
          </w:tcPr>
          <w:p>
            <w:pPr/>
            <w:r>
              <w:t xml:space="preserve">Subjek_Norma</w:t>
            </w:r>
          </w:p>
        </w:tc>
        <w:tc>
          <w:tcPr>
            <w:tcW w:w="3267" w:type="dxa"/>
          </w:tcPr>
          <w:p>
            <w:pPr/>
            <w:r>
              <w:t xml:space="preserve">Pihak yang dituju teks</w:t>
            </w:r>
          </w:p>
        </w:tc>
        <w:tc>
          <w:tcPr>
            <w:tcW w:w="1423" w:type="dxa"/>
          </w:tcPr>
          <w:p>
            <w:pPr/>
            <w:r>
              <w:t xml:space="preserve">Nominal</w:t>
            </w:r>
          </w:p>
        </w:tc>
        <w:tc>
          <w:tcPr>
            <w:tcW w:w="837" w:type="dxa"/>
          </w:tcPr>
          <w:p>
            <w:pPr/>
            <w:r>
              <w:t xml:space="preserve">Ya</w:t>
            </w:r>
          </w:p>
        </w:tc>
        <w:tc>
          <w:tcPr>
            <w:tcW w:w="1424" w:type="dxa"/>
          </w:tcPr>
          <w:p>
            <w:pPr/>
            <w:r>
              <w:t xml:space="preserve">Ya</w:t>
            </w:r>
          </w:p>
        </w:tc>
      </w:tr>
      <w:tr>
        <w:tc>
          <w:tcPr>
            <w:tcW w:w="720" w:type="dxa"/>
          </w:tcPr>
          <w:p>
            <w:pPr/>
            <w:r>
              <w:t xml:space="preserve">V8</w:t>
            </w:r>
          </w:p>
        </w:tc>
        <w:tc>
          <w:tcPr>
            <w:tcW w:w="1688" w:type="dxa"/>
          </w:tcPr>
          <w:p>
            <w:pPr/>
            <w:r>
              <w:t xml:space="preserve">Tahap_Scraping</w:t>
            </w:r>
          </w:p>
        </w:tc>
        <w:tc>
          <w:tcPr>
            <w:tcW w:w="3267" w:type="dxa"/>
          </w:tcPr>
          <w:p>
            <w:pPr/>
            <w:r>
              <w:t xml:space="preserve">Tahap siklus data yang terkait</w:t>
            </w:r>
          </w:p>
        </w:tc>
        <w:tc>
          <w:tcPr>
            <w:tcW w:w="1423" w:type="dxa"/>
          </w:tcPr>
          <w:p>
            <w:pPr/>
            <w:r>
              <w:t xml:space="preserve">Nominal</w:t>
            </w:r>
          </w:p>
        </w:tc>
        <w:tc>
          <w:tcPr>
            <w:tcW w:w="837" w:type="dxa"/>
          </w:tcPr>
          <w:p>
            <w:pPr/>
            <w:r>
              <w:t xml:space="preserve">Ya</w:t>
            </w:r>
          </w:p>
        </w:tc>
        <w:tc>
          <w:tcPr>
            <w:tcW w:w="1424" w:type="dxa"/>
          </w:tcPr>
          <w:p>
            <w:pPr/>
            <w:r>
              <w:t xml:space="preserve">Ya</w:t>
            </w:r>
          </w:p>
        </w:tc>
      </w:tr>
      <w:tr>
        <w:tc>
          <w:tcPr>
            <w:tcW w:w="720" w:type="dxa"/>
          </w:tcPr>
          <w:p>
            <w:pPr/>
            <w:r>
              <w:t xml:space="preserve">V9</w:t>
            </w:r>
          </w:p>
        </w:tc>
        <w:tc>
          <w:tcPr>
            <w:tcW w:w="1688" w:type="dxa"/>
          </w:tcPr>
          <w:p>
            <w:pPr/>
            <w:r>
              <w:t xml:space="preserve">Kebutuhan_SRS</w:t>
            </w:r>
          </w:p>
        </w:tc>
        <w:tc>
          <w:tcPr>
            <w:tcW w:w="3267" w:type="dxa"/>
          </w:tcPr>
          <w:p>
            <w:pPr/>
            <w:r>
              <w:t xml:space="preserve">Kandidat jenis kebutuhan SRS</w:t>
            </w:r>
          </w:p>
        </w:tc>
        <w:tc>
          <w:tcPr>
            <w:tcW w:w="1423" w:type="dxa"/>
          </w:tcPr>
          <w:p>
            <w:pPr/>
            <w:r>
              <w:t xml:space="preserve">Nominal</w:t>
            </w:r>
          </w:p>
        </w:tc>
        <w:tc>
          <w:tcPr>
            <w:tcW w:w="837" w:type="dxa"/>
          </w:tcPr>
          <w:p>
            <w:pPr/>
            <w:r>
              <w:t xml:space="preserve">Ya</w:t>
            </w:r>
          </w:p>
        </w:tc>
        <w:tc>
          <w:tcPr>
            <w:tcW w:w="1424" w:type="dxa"/>
          </w:tcPr>
          <w:p>
            <w:pPr/>
            <w:r>
              <w:t xml:space="preserve">Ya</w:t>
            </w:r>
          </w:p>
        </w:tc>
      </w:tr>
      <w:tr>
        <w:tc>
          <w:tcPr>
            <w:tcW w:w="720" w:type="dxa"/>
          </w:tcPr>
          <w:p>
            <w:pPr/>
            <w:r>
              <w:t xml:space="preserve">V10</w:t>
            </w:r>
          </w:p>
        </w:tc>
        <w:tc>
          <w:tcPr>
            <w:tcW w:w="1688" w:type="dxa"/>
          </w:tcPr>
          <w:p>
            <w:pPr/>
            <w:r>
              <w:t xml:space="preserve">Tema_Sekunder</w:t>
            </w:r>
          </w:p>
        </w:tc>
        <w:tc>
          <w:tcPr>
            <w:tcW w:w="3267" w:type="dxa"/>
          </w:tcPr>
          <w:p>
            <w:pPr/>
            <w:r>
              <w:t xml:space="preserve">Tema kedua (kode V5)</w:t>
            </w:r>
          </w:p>
        </w:tc>
        <w:tc>
          <w:tcPr>
            <w:tcW w:w="1423" w:type="dxa"/>
          </w:tcPr>
          <w:p>
            <w:pPr/>
            <w:r>
              <w:t xml:space="preserve">Nominal</w:t>
            </w:r>
          </w:p>
        </w:tc>
        <w:tc>
          <w:tcPr>
            <w:tcW w:w="837" w:type="dxa"/>
          </w:tcPr>
          <w:p>
            <w:pPr/>
            <w:r>
              <w:t xml:space="preserve">Tidak</w:t>
            </w:r>
          </w:p>
        </w:tc>
        <w:tc>
          <w:tcPr>
            <w:tcW w:w="1424" w:type="dxa"/>
          </w:tcPr>
          <w:p>
            <w:pPr/>
            <w:r>
              <w:t xml:space="preserve">Tidak</w:t>
            </w:r>
          </w:p>
        </w:tc>
      </w:tr>
      <w:tr>
        <w:tc>
          <w:tcPr>
            <w:tcW w:w="720" w:type="dxa"/>
          </w:tcPr>
          <w:p>
            <w:pPr/>
            <w:r>
              <w:t xml:space="preserve">V11</w:t>
            </w:r>
          </w:p>
        </w:tc>
        <w:tc>
          <w:tcPr>
            <w:tcW w:w="1688" w:type="dxa"/>
          </w:tcPr>
          <w:p>
            <w:pPr/>
            <w:r>
              <w:t xml:space="preserve">Draf_Kebutuhan</w:t>
            </w:r>
          </w:p>
        </w:tc>
        <w:tc>
          <w:tcPr>
            <w:tcW w:w="3267" w:type="dxa"/>
          </w:tcPr>
          <w:p>
            <w:pPr/>
            <w:r>
              <w:t xml:space="preserve">Kalimat "Sistem harus..."</w:t>
            </w:r>
          </w:p>
        </w:tc>
        <w:tc>
          <w:tcPr>
            <w:tcW w:w="1423" w:type="dxa"/>
          </w:tcPr>
          <w:p>
            <w:pPr/>
            <w:r>
              <w:t xml:space="preserve">Teks bebas</w:t>
            </w:r>
          </w:p>
        </w:tc>
        <w:tc>
          <w:tcPr>
            <w:tcW w:w="837" w:type="dxa"/>
          </w:tcPr>
          <w:p>
            <w:pPr/>
            <w:r>
              <w:t xml:space="preserve">Tidak</w:t>
            </w:r>
          </w:p>
        </w:tc>
        <w:tc>
          <w:tcPr>
            <w:tcW w:w="1424" w:type="dxa"/>
          </w:tcPr>
          <w:p>
            <w:pPr/>
            <w:r>
              <w:t xml:space="preserve">Tidak</w:t>
            </w:r>
          </w:p>
        </w:tc>
      </w:tr>
      <w:tr>
        <w:tc>
          <w:tcPr>
            <w:tcW w:w="720" w:type="dxa"/>
          </w:tcPr>
          <w:p>
            <w:pPr/>
            <w:r>
              <w:t xml:space="preserve">V12</w:t>
            </w:r>
          </w:p>
        </w:tc>
        <w:tc>
          <w:tcPr>
            <w:tcW w:w="1688" w:type="dxa"/>
          </w:tcPr>
          <w:p>
            <w:pPr/>
            <w:r>
              <w:t xml:space="preserve">Catatan</w:t>
            </w:r>
          </w:p>
        </w:tc>
        <w:tc>
          <w:tcPr>
            <w:tcW w:w="3267" w:type="dxa"/>
          </w:tcPr>
          <w:p>
            <w:pPr/>
            <w:r>
              <w:t xml:space="preserve">Keraguan dan temuan khusus</w:t>
            </w:r>
          </w:p>
        </w:tc>
        <w:tc>
          <w:tcPr>
            <w:tcW w:w="1423" w:type="dxa"/>
          </w:tcPr>
          <w:p>
            <w:pPr/>
            <w:r>
              <w:t xml:space="preserve">Teks bebas</w:t>
            </w:r>
          </w:p>
        </w:tc>
        <w:tc>
          <w:tcPr>
            <w:tcW w:w="837" w:type="dxa"/>
          </w:tcPr>
          <w:p>
            <w:pPr/>
            <w:r>
              <w:t xml:space="preserve">Tidak</w:t>
            </w:r>
          </w:p>
        </w:tc>
        <w:tc>
          <w:tcPr>
            <w:tcW w:w="1424" w:type="dxa"/>
          </w:tcPr>
          <w:p>
            <w:pPr/>
            <w:r>
              <w:t xml:space="preserve">Tidak</w:t>
            </w:r>
          </w:p>
        </w:tc>
      </w:tr>
    </w:tbl>
    <w:p>
      <w:pPr>
        <w:pStyle w:val="Heading2"/>
      </w:pPr>
      <w:r>
        <w:t xml:space="preserve">6. Definisi Kategori</w:t>
      </w:r>
    </w:p>
    <w:p>
      <w:pPr>
        <w:pStyle w:val="Heading3"/>
      </w:pPr>
      <w:r>
        <w:t xml:space="preserve">6.1 V4: Relevansi terhadap Web Scraping</w:t>
      </w:r>
    </w:p>
    <w:tbl>
      <w:tblPr>
        <w:tblStyle w:val="TableGrid"/>
        <w:tblW w:w="0" w:type="auto"/>
        <w:tblLayout w:type="fixed"/>
        <w:tblLook w:val="04A0" w:firstRow="1" w:lastRow="0" w:firstColumn="0" w:lastColumn="0" w:noHBand="0" w:noVBand="1"/>
      </w:tblPr>
      <w:tblGrid>
        <w:gridCol w:w="750"/>
        <w:gridCol w:w="1275"/>
        <w:gridCol w:w="3722"/>
        <w:gridCol w:w="3612"/>
      </w:tblGrid>
      <w:tr>
        <w:trPr>
          <w:tblHeader/>
        </w:trPr>
        <w:tc>
          <w:tcPr>
            <w:tcW w:w="750" w:type="dxa"/>
            <w:shd w:val="clear" w:color="auto" w:fill="F2F2F2"/>
          </w:tcPr>
          <w:p>
            <w:pPr/>
            <w:r>
              <w:t xml:space="preserve">Kode</w:t>
            </w:r>
          </w:p>
        </w:tc>
        <w:tc>
          <w:tcPr>
            <w:tcW w:w="1275" w:type="dxa"/>
            <w:shd w:val="clear" w:color="auto" w:fill="F2F2F2"/>
          </w:tcPr>
          <w:p>
            <w:pPr/>
            <w:r>
              <w:t xml:space="preserve">Label</w:t>
            </w:r>
          </w:p>
        </w:tc>
        <w:tc>
          <w:tcPr>
            <w:tcW w:w="3722" w:type="dxa"/>
            <w:shd w:val="clear" w:color="auto" w:fill="F2F2F2"/>
          </w:tcPr>
          <w:p>
            <w:pPr/>
            <w:r>
              <w:t xml:space="preserve">Definisi</w:t>
            </w:r>
          </w:p>
        </w:tc>
        <w:tc>
          <w:tcPr>
            <w:tcW w:w="3612" w:type="dxa"/>
            <w:shd w:val="clear" w:color="auto" w:fill="F2F2F2"/>
          </w:tcPr>
          <w:p>
            <w:pPr/>
            <w:r>
              <w:t xml:space="preserve">Contoh</w:t>
            </w:r>
          </w:p>
        </w:tc>
      </w:tr>
      <w:tr>
        <w:tc>
          <w:tcPr>
            <w:tcW w:w="750" w:type="dxa"/>
          </w:tcPr>
          <w:p>
            <w:pPr/>
            <w:r>
              <w:t xml:space="preserve">R2</w:t>
            </w:r>
          </w:p>
        </w:tc>
        <w:tc>
          <w:tcPr>
            <w:tcW w:w="1275" w:type="dxa"/>
          </w:tcPr>
          <w:p>
            <w:pPr/>
            <w:r>
              <w:t xml:space="preserve">Relevan langsung</w:t>
            </w:r>
          </w:p>
        </w:tc>
        <w:tc>
          <w:tcPr>
            <w:tcW w:w="3722" w:type="dxa"/>
          </w:tcPr>
          <w:p>
            <w:pPr/>
            <w:r>
              <w:t xml:space="preserve">Teks memuat kewajiban, larangan, hak, syarat, atau batasan yang menyentuh aktivitas pengumpulan, pengolahan, penyimpanan, pengungkapan, transfer, penghapusan data pribadi, atau akses terhadap data, sehingga dapat diterjemahkan menjadi kebutuhan sistem.</w:t>
            </w:r>
          </w:p>
        </w:tc>
        <w:tc>
          <w:tcPr>
            <w:tcW w:w="3612" w:type="dxa"/>
          </w:tcPr>
          <w:p>
            <w:pPr/>
            <w:r>
              <w:t xml:space="preserve">Baris 83, Pasal 65 UU 27/2022 (larangan memperoleh dan mengumpulkan data pribadi secara melawan hukum).</w:t>
            </w:r>
          </w:p>
        </w:tc>
      </w:tr>
      <w:tr>
        <w:tc>
          <w:tcPr>
            <w:tcW w:w="750" w:type="dxa"/>
          </w:tcPr>
          <w:p>
            <w:pPr/>
            <w:r>
              <w:t xml:space="preserve">R1</w:t>
            </w:r>
          </w:p>
        </w:tc>
        <w:tc>
          <w:tcPr>
            <w:tcW w:w="1275" w:type="dxa"/>
          </w:tcPr>
          <w:p>
            <w:pPr/>
            <w:r>
              <w:t xml:space="preserve">Relevan tidak langsung</w:t>
            </w:r>
          </w:p>
        </w:tc>
        <w:tc>
          <w:tcPr>
            <w:tcW w:w="3722" w:type="dxa"/>
          </w:tcPr>
          <w:p>
            <w:pPr/>
            <w:r>
              <w:t xml:space="preserve">Teks berfungsi sebagai definisi, asas, konsep, latar belakang, atau norma yang hanya berlaku untuk pihak tertentu sehingga perlu ditafsirkan sebelum dipakai.</w:t>
            </w:r>
          </w:p>
        </w:tc>
        <w:tc>
          <w:tcPr>
            <w:tcW w:w="3612" w:type="dxa"/>
          </w:tcPr>
          <w:p>
            <w:pPr/>
            <w:r>
              <w:t xml:space="preserve">Baris 28, Pasal 1 UU 27/2022 (definisi Data Pribadi).</w:t>
            </w:r>
          </w:p>
        </w:tc>
      </w:tr>
      <w:tr>
        <w:tc>
          <w:tcPr>
            <w:tcW w:w="750" w:type="dxa"/>
          </w:tcPr>
          <w:p>
            <w:pPr/>
            <w:r>
              <w:t xml:space="preserve">R0</w:t>
            </w:r>
          </w:p>
        </w:tc>
        <w:tc>
          <w:tcPr>
            <w:tcW w:w="1275" w:type="dxa"/>
          </w:tcPr>
          <w:p>
            <w:pPr/>
            <w:r>
              <w:t xml:space="preserve">Tidak relevan</w:t>
            </w:r>
          </w:p>
        </w:tc>
        <w:tc>
          <w:tcPr>
            <w:tcW w:w="3722" w:type="dxa"/>
          </w:tcPr>
          <w:p>
            <w:pPr/>
            <w:r>
              <w:t xml:space="preserve">Teks tidak mempengaruhi desain atau perilaku sistem: daftar judul peraturan, kalimat pengantar, atau fragmen tanpa makna normatif.</w:t>
            </w:r>
          </w:p>
        </w:tc>
        <w:tc>
          <w:tcPr>
            <w:tcW w:w="3612" w:type="dxa"/>
          </w:tcPr>
          <w:p>
            <w:pPr/>
            <w:r>
              <w:t xml:space="preserve">Baris 15, daftar UU ITE pada artikel MHN.</w:t>
            </w:r>
          </w:p>
        </w:tc>
      </w:tr>
    </w:tbl>
    <w:p>
      <w:pPr/>
      <w:r>
        <w:rPr>
          <w:b/>
        </w:rPr>
        <w:t xml:space="preserve">Aturan penentu:</w:t>
      </w:r>
      <w:r>
        <w:t xml:space="preserve"> bila ragu antara R2 dan R1, pilih R2 hanya jika Anda dapat menulis satu kalimat kebutuhan "Sistem harus/tidak boleh..." langsung dari teks tanpa menambah asumsi. Bila tidak bisa, pilih R1. Bila ragu antara R1 dan R0, pilih R1 hanya jika teks mendefinisikan istilah atau menyatakan asas atau konsep perlindungan data.</w:t>
      </w:r>
    </w:p>
    <w:p>
      <w:pPr>
        <w:pStyle w:val="Heading3"/>
      </w:pPr>
      <w:r>
        <w:t xml:space="preserve">6.2 V5: Tema Utama</w:t>
      </w:r>
    </w:p>
    <w:p>
      <w:pPr/>
      <w:r>
        <w:t xml:space="preserve">Pilih </w:t>
      </w:r>
      <w:r>
        <w:rPr>
          <w:b/>
        </w:rPr>
        <w:t xml:space="preserve">satu</w:t>
      </w:r>
      <w:r>
        <w:t xml:space="preserve"> tema yang paling dominan. Bila teks memuat beberapa tema, lihat Bagian 8 (aturan unit majemuk).</w:t>
      </w:r>
    </w:p>
    <w:tbl>
      <w:tblPr>
        <w:tblStyle w:val="TableGrid"/>
        <w:tblW w:w="0" w:type="auto"/>
        <w:tblLayout w:type="fixed"/>
        <w:tblLook w:val="04A0" w:firstRow="1" w:lastRow="0" w:firstColumn="0" w:lastColumn="0" w:noHBand="0" w:noVBand="1"/>
      </w:tblPr>
      <w:tblGrid>
        <w:gridCol w:w="750"/>
        <w:gridCol w:w="2145"/>
        <w:gridCol w:w="4920"/>
        <w:gridCol w:w="1350"/>
      </w:tblGrid>
      <w:tr>
        <w:trPr>
          <w:tblHeader/>
        </w:trPr>
        <w:tc>
          <w:tcPr>
            <w:tcW w:w="750" w:type="dxa"/>
            <w:shd w:val="clear" w:color="auto" w:fill="F2F2F2"/>
          </w:tcPr>
          <w:p>
            <w:pPr/>
            <w:r>
              <w:t xml:space="preserve">Kode</w:t>
            </w:r>
          </w:p>
        </w:tc>
        <w:tc>
          <w:tcPr>
            <w:tcW w:w="2145" w:type="dxa"/>
            <w:shd w:val="clear" w:color="auto" w:fill="F2F2F2"/>
          </w:tcPr>
          <w:p>
            <w:pPr/>
            <w:r>
              <w:t xml:space="preserve">Tema</w:t>
            </w:r>
          </w:p>
        </w:tc>
        <w:tc>
          <w:tcPr>
            <w:tcW w:w="4920" w:type="dxa"/>
            <w:shd w:val="clear" w:color="auto" w:fill="F2F2F2"/>
          </w:tcPr>
          <w:p>
            <w:pPr/>
            <w:r>
              <w:t xml:space="preserve">Definisi dan indikator</w:t>
            </w:r>
          </w:p>
        </w:tc>
        <w:tc>
          <w:tcPr>
            <w:tcW w:w="1350" w:type="dxa"/>
            <w:shd w:val="clear" w:color="auto" w:fill="F2F2F2"/>
          </w:tcPr>
          <w:p>
            <w:pPr/>
            <w:r>
              <w:t xml:space="preserve">Contoh baris</w:t>
            </w:r>
          </w:p>
        </w:tc>
      </w:tr>
      <w:tr>
        <w:tc>
          <w:tcPr>
            <w:tcW w:w="750" w:type="dxa"/>
          </w:tcPr>
          <w:p>
            <w:pPr/>
            <w:r>
              <w:t xml:space="preserve">T01</w:t>
            </w:r>
          </w:p>
        </w:tc>
        <w:tc>
          <w:tcPr>
            <w:tcW w:w="2145" w:type="dxa"/>
          </w:tcPr>
          <w:p>
            <w:pPr/>
            <w:r>
              <w:t xml:space="preserve">Definisi, Istilah, dan Ruang Lingkup</w:t>
            </w:r>
          </w:p>
        </w:tc>
        <w:tc>
          <w:tcPr>
            <w:tcW w:w="4920" w:type="dxa"/>
          </w:tcPr>
          <w:p>
            <w:pPr/>
            <w:r>
              <w:t xml:space="preserve">Teks yang mendefinisikan istilah ("yang dimaksud dengan"), menentukan siapa dan di mana aturan berlaku, atau mengelompokkan jenis pihak (Pengendali, Prosesor). Setiap Pasal definisi selalu T01.</w:t>
            </w:r>
          </w:p>
        </w:tc>
        <w:tc>
          <w:tcPr>
            <w:tcW w:w="1350" w:type="dxa"/>
          </w:tcPr>
          <w:p>
            <w:pPr/>
            <w:r>
              <w:t xml:space="preserve">28, 29, 46, 85</w:t>
            </w:r>
          </w:p>
        </w:tc>
      </w:tr>
      <w:tr>
        <w:tc>
          <w:tcPr>
            <w:tcW w:w="750" w:type="dxa"/>
          </w:tcPr>
          <w:p>
            <w:pPr/>
            <w:r>
              <w:t xml:space="preserve">T02</w:t>
            </w:r>
          </w:p>
        </w:tc>
        <w:tc>
          <w:tcPr>
            <w:tcW w:w="2145" w:type="dxa"/>
          </w:tcPr>
          <w:p>
            <w:pPr/>
            <w:r>
              <w:t xml:space="preserve">Asas dan Prinsip Pemrosesan</w:t>
            </w:r>
          </w:p>
        </w:tc>
        <w:tc>
          <w:tcPr>
            <w:tcW w:w="4920" w:type="dxa"/>
          </w:tcPr>
          <w:p>
            <w:pPr/>
            <w:r>
              <w:t xml:space="preserve">Asas pelindungan data atau prinsip umum pemrosesan: sah secara hukum, transparan, terbatas dan spesifik, sesuai tujuan, kehati-hatian, kerahasiaan sebagai asas.</w:t>
            </w:r>
          </w:p>
        </w:tc>
        <w:tc>
          <w:tcPr>
            <w:tcW w:w="1350" w:type="dxa"/>
          </w:tcPr>
          <w:p>
            <w:pPr/>
            <w:r>
              <w:t xml:space="preserve">30, 54, 55</w:t>
            </w:r>
          </w:p>
        </w:tc>
      </w:tr>
      <w:tr>
        <w:tc>
          <w:tcPr>
            <w:tcW w:w="750" w:type="dxa"/>
          </w:tcPr>
          <w:p>
            <w:pPr/>
            <w:r>
              <w:t xml:space="preserve">T03</w:t>
            </w:r>
          </w:p>
        </w:tc>
        <w:tc>
          <w:tcPr>
            <w:tcW w:w="2145" w:type="dxa"/>
          </w:tcPr>
          <w:p>
            <w:pPr/>
            <w:r>
              <w:t xml:space="preserve">Jenis dan Klasifikasi Data Pribadi</w:t>
            </w:r>
          </w:p>
        </w:tc>
        <w:tc>
          <w:tcPr>
            <w:tcW w:w="4920" w:type="dxa"/>
          </w:tcPr>
          <w:p>
            <w:pPr/>
            <w:r>
              <w:t xml:space="preserve">Pembagian data pribadi bersifat spesifik dan umum beserta daftar contohnya.</w:t>
            </w:r>
          </w:p>
        </w:tc>
        <w:tc>
          <w:tcPr>
            <w:tcW w:w="1350" w:type="dxa"/>
          </w:tcPr>
          <w:p>
            <w:pPr/>
            <w:r>
              <w:t xml:space="preserve">31</w:t>
            </w:r>
          </w:p>
        </w:tc>
      </w:tr>
      <w:tr>
        <w:tc>
          <w:tcPr>
            <w:tcW w:w="750" w:type="dxa"/>
          </w:tcPr>
          <w:p>
            <w:pPr/>
            <w:r>
              <w:t xml:space="preserve">T04</w:t>
            </w:r>
          </w:p>
        </w:tc>
        <w:tc>
          <w:tcPr>
            <w:tcW w:w="2145" w:type="dxa"/>
          </w:tcPr>
          <w:p>
            <w:pPr/>
            <w:r>
              <w:t xml:space="preserve">Hak Subjek Data Pribadi</w:t>
            </w:r>
          </w:p>
        </w:tc>
        <w:tc>
          <w:tcPr>
            <w:tcW w:w="4920" w:type="dxa"/>
          </w:tcPr>
          <w:p>
            <w:pPr/>
            <w:r>
              <w:t xml:space="preserve">Hak untuk mendapat informasi, mengakses, memperbaiki, menghapus, menarik persetujuan, keberatan, membatasi, menggugat, portabilitas; tata cara pelaksanaannya; kewajiban pengendali yang menjalankan hak tersebut (misalnya memberi akses).</w:t>
            </w:r>
          </w:p>
        </w:tc>
        <w:tc>
          <w:tcPr>
            <w:tcW w:w="1350" w:type="dxa"/>
          </w:tcPr>
          <w:p>
            <w:pPr/>
            <w:r>
              <w:t xml:space="preserve">32 sampai 41, 59</w:t>
            </w:r>
          </w:p>
        </w:tc>
      </w:tr>
      <w:tr>
        <w:tc>
          <w:tcPr>
            <w:tcW w:w="750" w:type="dxa"/>
          </w:tcPr>
          <w:p>
            <w:pPr/>
            <w:r>
              <w:t xml:space="preserve">T05</w:t>
            </w:r>
          </w:p>
        </w:tc>
        <w:tc>
          <w:tcPr>
            <w:tcW w:w="2145" w:type="dxa"/>
          </w:tcPr>
          <w:p>
            <w:pPr/>
            <w:r>
              <w:t xml:space="preserve">Dasar Pemrosesan dan Persetujuan</w:t>
            </w:r>
          </w:p>
        </w:tc>
        <w:tc>
          <w:tcPr>
            <w:tcW w:w="4920" w:type="dxa"/>
          </w:tcPr>
          <w:p>
            <w:pPr/>
            <w:r>
              <w:t xml:space="preserve">Syarat sahnya pemrosesan: persetujuan eksplisit, bentuk dan bukti persetujuan, informasi yang wajib disampaikan, perjanjian atau dasar hukum lain, klausul batal demi hukum.</w:t>
            </w:r>
          </w:p>
        </w:tc>
        <w:tc>
          <w:tcPr>
            <w:tcW w:w="1350" w:type="dxa"/>
          </w:tcPr>
          <w:p>
            <w:pPr/>
            <w:r>
              <w:t xml:space="preserve">47, 48, 49, 50, 51</w:t>
            </w:r>
          </w:p>
        </w:tc>
      </w:tr>
      <w:tr>
        <w:tc>
          <w:tcPr>
            <w:tcW w:w="750" w:type="dxa"/>
          </w:tcPr>
          <w:p>
            <w:pPr/>
            <w:r>
              <w:t xml:space="preserve">T06</w:t>
            </w:r>
          </w:p>
        </w:tc>
        <w:tc>
          <w:tcPr>
            <w:tcW w:w="2145" w:type="dxa"/>
          </w:tcPr>
          <w:p>
            <w:pPr/>
            <w:r>
              <w:t xml:space="preserve">Aktivitas Pemrosesan dan Pengumpulan</w:t>
            </w:r>
          </w:p>
        </w:tc>
        <w:tc>
          <w:tcPr>
            <w:tcW w:w="4920" w:type="dxa"/>
          </w:tcPr>
          <w:p>
            <w:pPr/>
            <w:r>
              <w:t xml:space="preserve">Jenis kegiatan pemrosesan (perolehan, pengumpulan, pengolahan, penyimpanan, dst.), ketentuan alat pemroses data visual, dan pemrosesan oleh beberapa pengendali.</w:t>
            </w:r>
          </w:p>
        </w:tc>
        <w:tc>
          <w:tcPr>
            <w:tcW w:w="1350" w:type="dxa"/>
          </w:tcPr>
          <w:p>
            <w:pPr/>
            <w:r>
              <w:t xml:space="preserve">43, 44, 45</w:t>
            </w:r>
          </w:p>
        </w:tc>
      </w:tr>
      <w:tr>
        <w:tc>
          <w:tcPr>
            <w:tcW w:w="750" w:type="dxa"/>
          </w:tcPr>
          <w:p>
            <w:pPr/>
            <w:r>
              <w:t xml:space="preserve">T07</w:t>
            </w:r>
          </w:p>
        </w:tc>
        <w:tc>
          <w:tcPr>
            <w:tcW w:w="2145" w:type="dxa"/>
          </w:tcPr>
          <w:p>
            <w:pPr/>
            <w:r>
              <w:t xml:space="preserve">Data Pribadi Anak dan Kelompok Rentan</w:t>
            </w:r>
          </w:p>
        </w:tc>
        <w:tc>
          <w:tcPr>
            <w:tcW w:w="4920" w:type="dxa"/>
          </w:tcPr>
          <w:p>
            <w:pPr/>
            <w:r>
              <w:t xml:space="preserve">Ketentuan khusus untuk anak, penyandang disabilitas, dan identitas anak.</w:t>
            </w:r>
          </w:p>
        </w:tc>
        <w:tc>
          <w:tcPr>
            <w:tcW w:w="1350" w:type="dxa"/>
          </w:tcPr>
          <w:p>
            <w:pPr/>
            <w:r>
              <w:t xml:space="preserve">52, 53, 27</w:t>
            </w:r>
          </w:p>
        </w:tc>
      </w:tr>
      <w:tr>
        <w:tc>
          <w:tcPr>
            <w:tcW w:w="750" w:type="dxa"/>
          </w:tcPr>
          <w:p>
            <w:pPr/>
            <w:r>
              <w:t xml:space="preserve">T08</w:t>
            </w:r>
          </w:p>
        </w:tc>
        <w:tc>
          <w:tcPr>
            <w:tcW w:w="2145" w:type="dxa"/>
          </w:tcPr>
          <w:p>
            <w:pPr/>
            <w:r>
              <w:t xml:space="preserve">Kualitas, Akurasi, dan Pembaruan Data</w:t>
            </w:r>
          </w:p>
        </w:tc>
        <w:tc>
          <w:tcPr>
            <w:tcW w:w="4920" w:type="dxa"/>
          </w:tcPr>
          <w:p>
            <w:pPr/>
            <w:r>
              <w:t xml:space="preserve">Kewajiban memastikan akurasi, kelengkapan, konsistensi, serta memperbarui atau memperbaiki data.</w:t>
            </w:r>
          </w:p>
        </w:tc>
        <w:tc>
          <w:tcPr>
            <w:tcW w:w="1350" w:type="dxa"/>
          </w:tcPr>
          <w:p>
            <w:pPr/>
            <w:r>
              <w:t xml:space="preserve">56, 57</w:t>
            </w:r>
          </w:p>
        </w:tc>
      </w:tr>
      <w:tr>
        <w:tc>
          <w:tcPr>
            <w:tcW w:w="750" w:type="dxa"/>
          </w:tcPr>
          <w:p>
            <w:pPr/>
            <w:r>
              <w:t xml:space="preserve">T09</w:t>
            </w:r>
          </w:p>
        </w:tc>
        <w:tc>
          <w:tcPr>
            <w:tcW w:w="2145" w:type="dxa"/>
          </w:tcPr>
          <w:p>
            <w:pPr/>
            <w:r>
              <w:t xml:space="preserve">Akuntabilitas, Pencatatan, dan Tata Kelola Kepatuhan</w:t>
            </w:r>
          </w:p>
        </w:tc>
        <w:tc>
          <w:tcPr>
            <w:tcW w:w="4920" w:type="dxa"/>
          </w:tcPr>
          <w:p>
            <w:pPr/>
            <w:r>
              <w:t xml:space="preserve">Perekaman kegiatan pemrosesan, penilaian dampak (DPIA), pengawasan pihak terlibat, pertanggungjawaban, kepatuhan terhadap lembaga, peran prosesor, pejabat atau petugas pelindungan data.</w:t>
            </w:r>
          </w:p>
        </w:tc>
        <w:tc>
          <w:tcPr>
            <w:tcW w:w="1350" w:type="dxa"/>
          </w:tcPr>
          <w:p>
            <w:pPr/>
            <w:r>
              <w:t xml:space="preserve">58, 61, 64, 74, 76, 78, 79, 80</w:t>
            </w:r>
          </w:p>
        </w:tc>
      </w:tr>
      <w:tr>
        <w:tc>
          <w:tcPr>
            <w:tcW w:w="750" w:type="dxa"/>
          </w:tcPr>
          <w:p>
            <w:pPr/>
            <w:r>
              <w:t xml:space="preserve">T10</w:t>
            </w:r>
          </w:p>
        </w:tc>
        <w:tc>
          <w:tcPr>
            <w:tcW w:w="2145" w:type="dxa"/>
          </w:tcPr>
          <w:p>
            <w:pPr/>
            <w:r>
              <w:t xml:space="preserve">Keamanan, Kerahasiaan, dan Penanganan Insiden</w:t>
            </w:r>
          </w:p>
        </w:tc>
        <w:tc>
          <w:tcPr>
            <w:tcW w:w="4920" w:type="dxa"/>
          </w:tcPr>
          <w:p>
            <w:pPr/>
            <w:r>
              <w:t xml:space="preserve">Langkah teknis dan operasional pengamanan, pencegahan akses tidak sah, kerahasiaan, perlindungan dari pemrosesan tidak sah, notifikasi kegagalan pelindungan.</w:t>
            </w:r>
          </w:p>
        </w:tc>
        <w:tc>
          <w:tcPr>
            <w:tcW w:w="1350" w:type="dxa"/>
          </w:tcPr>
          <w:p>
            <w:pPr/>
            <w:r>
              <w:t xml:space="preserve">62, 63, 65, 66, 73, 20, 22</w:t>
            </w:r>
          </w:p>
        </w:tc>
      </w:tr>
      <w:tr>
        <w:tc>
          <w:tcPr>
            <w:tcW w:w="750" w:type="dxa"/>
          </w:tcPr>
          <w:p>
            <w:pPr/>
            <w:r>
              <w:t xml:space="preserve">T11</w:t>
            </w:r>
          </w:p>
        </w:tc>
        <w:tc>
          <w:tcPr>
            <w:tcW w:w="2145" w:type="dxa"/>
          </w:tcPr>
          <w:p>
            <w:pPr/>
            <w:r>
              <w:t xml:space="preserve">Retensi, Penghentian, Penghapusan, dan Pemusnahan</w:t>
            </w:r>
          </w:p>
        </w:tc>
        <w:tc>
          <w:tcPr>
            <w:tcW w:w="4920" w:type="dxa"/>
          </w:tcPr>
          <w:p>
            <w:pPr/>
            <w:r>
              <w:t xml:space="preserve">Kewajiban menghentikan, menunda, mengakhiri, menghapus, atau memusnahkan data; masa retensi; pemberitahuan penghapusan.</w:t>
            </w:r>
          </w:p>
        </w:tc>
        <w:tc>
          <w:tcPr>
            <w:tcW w:w="1350" w:type="dxa"/>
          </w:tcPr>
          <w:p>
            <w:pPr/>
            <w:r>
              <w:t xml:space="preserve">67 sampai 72</w:t>
            </w:r>
          </w:p>
        </w:tc>
      </w:tr>
      <w:tr>
        <w:tc>
          <w:tcPr>
            <w:tcW w:w="750" w:type="dxa"/>
          </w:tcPr>
          <w:p>
            <w:pPr/>
            <w:r>
              <w:t xml:space="preserve">T12</w:t>
            </w:r>
          </w:p>
        </w:tc>
        <w:tc>
          <w:tcPr>
            <w:tcW w:w="2145" w:type="dxa"/>
          </w:tcPr>
          <w:p>
            <w:pPr/>
            <w:r>
              <w:t xml:space="preserve">Pengecualian dan Pembatasan</w:t>
            </w:r>
          </w:p>
        </w:tc>
        <w:tc>
          <w:tcPr>
            <w:tcW w:w="4920" w:type="dxa"/>
          </w:tcPr>
          <w:p>
            <w:pPr/>
            <w:r>
              <w:t xml:space="preserve">Teks yang fungsi utamanya mengecualikan atau membatasi hak atau kewajiban (kepentingan pertahanan, proses hukum, atau alasan menolak akses).</w:t>
            </w:r>
          </w:p>
        </w:tc>
        <w:tc>
          <w:tcPr>
            <w:tcW w:w="1350" w:type="dxa"/>
          </w:tcPr>
          <w:p>
            <w:pPr/>
            <w:r>
              <w:t xml:space="preserve">42, 60, 77</w:t>
            </w:r>
          </w:p>
        </w:tc>
      </w:tr>
      <w:tr>
        <w:tc>
          <w:tcPr>
            <w:tcW w:w="750" w:type="dxa"/>
          </w:tcPr>
          <w:p>
            <w:pPr/>
            <w:r>
              <w:t xml:space="preserve">T13</w:t>
            </w:r>
          </w:p>
        </w:tc>
        <w:tc>
          <w:tcPr>
            <w:tcW w:w="2145" w:type="dxa"/>
          </w:tcPr>
          <w:p>
            <w:pPr/>
            <w:r>
              <w:t xml:space="preserve">Transfer dan Pengalihan Data</w:t>
            </w:r>
          </w:p>
        </w:tc>
        <w:tc>
          <w:tcPr>
            <w:tcW w:w="4920" w:type="dxa"/>
          </w:tcPr>
          <w:p>
            <w:pPr/>
            <w:r>
              <w:t xml:space="preserve">Pemindahan data antarpengendali di dalam atau luar wilayah Indonesia, dan pengalihan data akibat aksi korporasi.</w:t>
            </w:r>
          </w:p>
        </w:tc>
        <w:tc>
          <w:tcPr>
            <w:tcW w:w="1350" w:type="dxa"/>
          </w:tcPr>
          <w:p>
            <w:pPr/>
            <w:r>
              <w:t xml:space="preserve">75, 81, 82</w:t>
            </w:r>
          </w:p>
        </w:tc>
      </w:tr>
      <w:tr>
        <w:tc>
          <w:tcPr>
            <w:tcW w:w="750" w:type="dxa"/>
          </w:tcPr>
          <w:p>
            <w:pPr/>
            <w:r>
              <w:t xml:space="preserve">T14</w:t>
            </w:r>
          </w:p>
        </w:tc>
        <w:tc>
          <w:tcPr>
            <w:tcW w:w="2145" w:type="dxa"/>
          </w:tcPr>
          <w:p>
            <w:pPr/>
            <w:r>
              <w:t xml:space="preserve">Larangan dan Perbuatan Melawan Hukum</w:t>
            </w:r>
          </w:p>
        </w:tc>
        <w:tc>
          <w:tcPr>
            <w:tcW w:w="4920" w:type="dxa"/>
          </w:tcPr>
          <w:p>
            <w:pPr/>
            <w:r>
              <w:t xml:space="preserve">Larangan eksplisit yang ditujukan kepada "setiap orang": memperoleh, mengumpulkan, mengungkapkan, menggunakan, atau memalsukan data pribadi secara melawan hukum.</w:t>
            </w:r>
          </w:p>
        </w:tc>
        <w:tc>
          <w:tcPr>
            <w:tcW w:w="1350" w:type="dxa"/>
          </w:tcPr>
          <w:p>
            <w:pPr/>
            <w:r>
              <w:t xml:space="preserve">83, 84</w:t>
            </w:r>
          </w:p>
        </w:tc>
      </w:tr>
      <w:tr>
        <w:tc>
          <w:tcPr>
            <w:tcW w:w="750" w:type="dxa"/>
          </w:tcPr>
          <w:p>
            <w:pPr/>
            <w:r>
              <w:t xml:space="preserve">T15</w:t>
            </w:r>
          </w:p>
        </w:tc>
        <w:tc>
          <w:tcPr>
            <w:tcW w:w="2145" w:type="dxa"/>
          </w:tcPr>
          <w:p>
            <w:pPr/>
            <w:r>
              <w:t xml:space="preserve">Akses dan Pemanfaatan Data Pemerintah</w:t>
            </w:r>
          </w:p>
        </w:tc>
        <w:tc>
          <w:tcPr>
            <w:tcW w:w="4920" w:type="dxa"/>
          </w:tcPr>
          <w:p>
            <w:pPr/>
            <w:r>
              <w:t xml:space="preserve">Ketentuan akses atau pemanfaatan data pada portal atau sistem data pemerintah.</w:t>
            </w:r>
          </w:p>
        </w:tc>
        <w:tc>
          <w:tcPr>
            <w:tcW w:w="1350" w:type="dxa"/>
          </w:tcPr>
          <w:p>
            <w:pPr/>
            <w:r>
              <w:t xml:space="preserve">86</w:t>
            </w:r>
          </w:p>
        </w:tc>
      </w:tr>
      <w:tr>
        <w:tc>
          <w:tcPr>
            <w:tcW w:w="750" w:type="dxa"/>
          </w:tcPr>
          <w:p>
            <w:pPr/>
            <w:r>
              <w:t xml:space="preserve">T16</w:t>
            </w:r>
          </w:p>
        </w:tc>
        <w:tc>
          <w:tcPr>
            <w:tcW w:w="2145" w:type="dxa"/>
          </w:tcPr>
          <w:p>
            <w:pPr/>
            <w:r>
              <w:t xml:space="preserve">Urgensi, Konsep, dan Landasan Pelindungan Data</w:t>
            </w:r>
          </w:p>
        </w:tc>
        <w:tc>
          <w:tcPr>
            <w:tcW w:w="4920" w:type="dxa"/>
          </w:tcPr>
          <w:p>
            <w:pPr/>
            <w:r>
              <w:t xml:space="preserve">Penjelasan konsep privasi dan pelindungan data, landasan konstitusional, latar kasus penyalahgunaan data, urgensi, kesimpulan, dan rekomendasi pengaturan (khas artikel).</w:t>
            </w:r>
          </w:p>
        </w:tc>
        <w:tc>
          <w:tcPr>
            <w:tcW w:w="1350" w:type="dxa"/>
          </w:tcPr>
          <w:p>
            <w:pPr/>
            <w:r>
              <w:t xml:space="preserve">2 sampai 13, 23 sampai 26</w:t>
            </w:r>
          </w:p>
        </w:tc>
      </w:tr>
      <w:tr>
        <w:tc>
          <w:tcPr>
            <w:tcW w:w="750" w:type="dxa"/>
          </w:tcPr>
          <w:p>
            <w:pPr/>
            <w:r>
              <w:t xml:space="preserve">T17</w:t>
            </w:r>
          </w:p>
        </w:tc>
        <w:tc>
          <w:tcPr>
            <w:tcW w:w="2145" w:type="dxa"/>
          </w:tcPr>
          <w:p>
            <w:pPr/>
            <w:r>
              <w:t xml:space="preserve">Rujukan Regulasi Lain</w:t>
            </w:r>
          </w:p>
        </w:tc>
        <w:tc>
          <w:tcPr>
            <w:tcW w:w="4920" w:type="dxa"/>
          </w:tcPr>
          <w:p>
            <w:pPr/>
            <w:r>
              <w:t xml:space="preserve">Penyebutan atau daftar peraturan lain tanpa mengutip isi normanya.</w:t>
            </w:r>
          </w:p>
        </w:tc>
        <w:tc>
          <w:tcPr>
            <w:tcW w:w="1350" w:type="dxa"/>
          </w:tcPr>
          <w:p>
            <w:pPr/>
            <w:r>
              <w:t xml:space="preserve">14 sampai 19, 21</w:t>
            </w:r>
          </w:p>
        </w:tc>
      </w:tr>
      <w:tr>
        <w:tc>
          <w:tcPr>
            <w:tcW w:w="750" w:type="dxa"/>
          </w:tcPr>
          <w:p>
            <w:pPr/>
            <w:r>
              <w:t xml:space="preserve">T99</w:t>
            </w:r>
          </w:p>
        </w:tc>
        <w:tc>
          <w:tcPr>
            <w:tcW w:w="2145" w:type="dxa"/>
          </w:tcPr>
          <w:p>
            <w:pPr/>
            <w:r>
              <w:t xml:space="preserve">Lainnya</w:t>
            </w:r>
          </w:p>
        </w:tc>
        <w:tc>
          <w:tcPr>
            <w:tcW w:w="4920" w:type="dxa"/>
          </w:tcPr>
          <w:p>
            <w:pPr/>
            <w:r>
              <w:t xml:space="preserve">Tidak cocok dengan T01 sampai T17 setelah pohon keputusan dijalankan. Wajib mengisi V12.</w:t>
            </w:r>
          </w:p>
        </w:tc>
        <w:tc>
          <w:tcPr>
            <w:tcW w:w="1350" w:type="dxa"/>
          </w:tcPr>
          <w:p>
            <w:pPr/>
            <w:r>
              <w:t xml:space="preserve">(jarang)</w:t>
            </w:r>
          </w:p>
        </w:tc>
      </w:tr>
    </w:tbl>
    <w:p>
      <w:pPr/>
      <w:r>
        <w:rPr>
          <w:b/>
        </w:rPr>
        <w:t xml:space="preserve">Pembeda tema yang sering tertukar:</w:t>
      </w:r>
    </w:p>
    <w:p>
      <w:pPr>
        <w:pStyle w:val="ListParagraph"/>
        <w:numPr>
          <w:ilvl w:val="0"/>
          <w:numId w:val="5"/>
        </w:numPr>
      </w:pPr>
      <w:r>
        <w:rPr>
          <w:b/>
        </w:rPr>
        <w:t xml:space="preserve">T10 vs T17:</w:t>
      </w:r>
      <w:r>
        <w:t xml:space="preserve"> bila teks hanya menyebut bahwa suatu peraturan memuat perlindungan atau kerahasiaan (baris 21), kodekan T17. Bila teks mengutip norma kerahasiaannya (baris 20 dan 22), kodekan T10.</w:t>
      </w:r>
    </w:p>
    <w:p>
      <w:pPr>
        <w:pStyle w:val="ListParagraph"/>
        <w:numPr>
          <w:ilvl w:val="0"/>
          <w:numId w:val="5"/>
        </w:numPr>
      </w:pPr>
      <w:r>
        <w:rPr>
          <w:b/>
        </w:rPr>
        <w:t xml:space="preserve">T04 vs T12:</w:t>
      </w:r>
      <w:r>
        <w:t xml:space="preserve"> pasal yang memberi atau menjalankan hak adalah T04. Pasal yang fungsi utamanya menyatakan hak atau kewajiban </w:t>
      </w:r>
      <w:r>
        <w:rPr>
          <w:i/>
        </w:rPr>
        <w:t xml:space="preserve">tidak berlaku</w:t>
      </w:r>
      <w:r>
        <w:t xml:space="preserve"> atau </w:t>
      </w:r>
      <w:r>
        <w:rPr>
          <w:i/>
        </w:rPr>
        <w:t xml:space="preserve">wajib ditolak</w:t>
      </w:r>
      <w:r>
        <w:t xml:space="preserve"> adalah T12.</w:t>
      </w:r>
    </w:p>
    <w:p>
      <w:pPr>
        <w:pStyle w:val="ListParagraph"/>
        <w:numPr>
          <w:ilvl w:val="0"/>
          <w:numId w:val="5"/>
        </w:numPr>
      </w:pPr>
      <w:r>
        <w:rPr>
          <w:b/>
        </w:rPr>
        <w:t xml:space="preserve">T02 vs T06:</w:t>
      </w:r>
      <w:r>
        <w:t xml:space="preserve"> prinsip "sesuai tujuan", "sah", dan "transparan" adalah T02. Daftar kegiatan pemrosesan konkret adalah T06.</w:t>
      </w:r>
    </w:p>
    <w:p>
      <w:pPr>
        <w:pStyle w:val="ListParagraph"/>
        <w:numPr>
          <w:ilvl w:val="0"/>
          <w:numId w:val="5"/>
        </w:numPr>
      </w:pPr>
      <w:r>
        <w:rPr>
          <w:b/>
        </w:rPr>
        <w:t xml:space="preserve">T01 vs tema lain:</w:t>
      </w:r>
      <w:r>
        <w:t xml:space="preserve"> definisi selalu T01, walaupun istilah yang didefinisikan berkaitan dengan tema lain.</w:t>
      </w:r>
    </w:p>
    <w:p>
      <w:pPr>
        <w:pStyle w:val="Heading2"/>
      </w:pPr>
      <w:r>
        <w:t xml:space="preserve">7. Definisi Kategori V6 sampai V9</w:t>
      </w:r>
    </w:p>
    <w:p>
      <w:pPr>
        <w:pStyle w:val="Heading3"/>
      </w:pPr>
      <w:r>
        <w:t xml:space="preserve">7.1 V6: Jenis Pernyataan</w:t>
      </w:r>
    </w:p>
    <w:tbl>
      <w:tblPr>
        <w:tblStyle w:val="TableGrid"/>
        <w:tblW w:w="0" w:type="auto"/>
        <w:tblLayout w:type="fixed"/>
        <w:tblLook w:val="04A0" w:firstRow="1" w:lastRow="0" w:firstColumn="0" w:lastColumn="0" w:noHBand="0" w:noVBand="1"/>
      </w:tblPr>
      <w:tblGrid>
        <w:gridCol w:w="750"/>
        <w:gridCol w:w="3690"/>
        <w:gridCol w:w="4920"/>
      </w:tblGrid>
      <w:tr>
        <w:trPr>
          <w:tblHeader/>
        </w:trPr>
        <w:tc>
          <w:tcPr>
            <w:tcW w:w="750" w:type="dxa"/>
            <w:shd w:val="clear" w:color="auto" w:fill="F2F2F2"/>
          </w:tcPr>
          <w:p>
            <w:pPr/>
            <w:r>
              <w:t xml:space="preserve">Kode</w:t>
            </w:r>
          </w:p>
        </w:tc>
        <w:tc>
          <w:tcPr>
            <w:tcW w:w="3690" w:type="dxa"/>
            <w:shd w:val="clear" w:color="auto" w:fill="F2F2F2"/>
          </w:tcPr>
          <w:p>
            <w:pPr/>
            <w:r>
              <w:t xml:space="preserve">Label</w:t>
            </w:r>
          </w:p>
        </w:tc>
        <w:tc>
          <w:tcPr>
            <w:tcW w:w="4920" w:type="dxa"/>
            <w:shd w:val="clear" w:color="auto" w:fill="F2F2F2"/>
          </w:tcPr>
          <w:p>
            <w:pPr/>
            <w:r>
              <w:t xml:space="preserve">Definisi dan indikator</w:t>
            </w:r>
          </w:p>
        </w:tc>
      </w:tr>
      <w:tr>
        <w:tc>
          <w:tcPr>
            <w:tcW w:w="750" w:type="dxa"/>
          </w:tcPr>
          <w:p>
            <w:pPr/>
            <w:r>
              <w:t xml:space="preserve">P1</w:t>
            </w:r>
          </w:p>
        </w:tc>
        <w:tc>
          <w:tcPr>
            <w:tcW w:w="3690" w:type="dxa"/>
          </w:tcPr>
          <w:p>
            <w:pPr/>
            <w:r>
              <w:t xml:space="preserve">Kewajiban</w:t>
            </w:r>
          </w:p>
        </w:tc>
        <w:tc>
          <w:tcPr>
            <w:tcW w:w="4920" w:type="dxa"/>
          </w:tcPr>
          <w:p>
            <w:pPr/>
            <w:r>
              <w:t xml:space="preserve">Menyatakan sesuatu yang harus dilakukan. Penanda: </w:t>
            </w:r>
            <w:r>
              <w:rPr>
                <w:i/>
              </w:rPr>
              <w:t xml:space="preserve">wajib, harus, berkewajiban, wajib melakukan</w:t>
            </w:r>
            <w:r>
              <w:t xml:space="preserve">.</w:t>
            </w:r>
          </w:p>
        </w:tc>
      </w:tr>
      <w:tr>
        <w:tc>
          <w:tcPr>
            <w:tcW w:w="750" w:type="dxa"/>
          </w:tcPr>
          <w:p>
            <w:pPr/>
            <w:r>
              <w:t xml:space="preserve">P2</w:t>
            </w:r>
          </w:p>
        </w:tc>
        <w:tc>
          <w:tcPr>
            <w:tcW w:w="3690" w:type="dxa"/>
          </w:tcPr>
          <w:p>
            <w:pPr/>
            <w:r>
              <w:t xml:space="preserve">Larangan</w:t>
            </w:r>
          </w:p>
        </w:tc>
        <w:tc>
          <w:tcPr>
            <w:tcW w:w="4920" w:type="dxa"/>
          </w:tcPr>
          <w:p>
            <w:pPr/>
            <w:r>
              <w:t xml:space="preserve">Menyatakan sesuatu yang tidak boleh dilakukan. Penanda: </w:t>
            </w:r>
            <w:r>
              <w:rPr>
                <w:i/>
              </w:rPr>
              <w:t xml:space="preserve">dilarang, tidak boleh</w:t>
            </w:r>
            <w:r>
              <w:t xml:space="preserve">.</w:t>
            </w:r>
          </w:p>
        </w:tc>
      </w:tr>
      <w:tr>
        <w:tc>
          <w:tcPr>
            <w:tcW w:w="750" w:type="dxa"/>
          </w:tcPr>
          <w:p>
            <w:pPr/>
            <w:r>
              <w:t xml:space="preserve">P3</w:t>
            </w:r>
          </w:p>
        </w:tc>
        <w:tc>
          <w:tcPr>
            <w:tcW w:w="3690" w:type="dxa"/>
          </w:tcPr>
          <w:p>
            <w:pPr/>
            <w:r>
              <w:t xml:space="preserve">Hak</w:t>
            </w:r>
          </w:p>
        </w:tc>
        <w:tc>
          <w:tcPr>
            <w:tcW w:w="4920" w:type="dxa"/>
          </w:tcPr>
          <w:p>
            <w:pPr/>
            <w:r>
              <w:t xml:space="preserve">Menyatakan hak atau entitlement pihak tertentu. Penanda: </w:t>
            </w:r>
            <w:r>
              <w:rPr>
                <w:i/>
              </w:rPr>
              <w:t xml:space="preserve">berhak, hak</w:t>
            </w:r>
            <w:r>
              <w:t xml:space="preserve">.</w:t>
            </w:r>
          </w:p>
        </w:tc>
      </w:tr>
      <w:tr>
        <w:tc>
          <w:tcPr>
            <w:tcW w:w="750" w:type="dxa"/>
          </w:tcPr>
          <w:p>
            <w:pPr/>
            <w:r>
              <w:t xml:space="preserve">P4</w:t>
            </w:r>
          </w:p>
        </w:tc>
        <w:tc>
          <w:tcPr>
            <w:tcW w:w="3690" w:type="dxa"/>
          </w:tcPr>
          <w:p>
            <w:pPr/>
            <w:r>
              <w:t xml:space="preserve">Kebolehan atau kewenangan</w:t>
            </w:r>
          </w:p>
        </w:tc>
        <w:tc>
          <w:tcPr>
            <w:tcW w:w="4920" w:type="dxa"/>
          </w:tcPr>
          <w:p>
            <w:pPr/>
            <w:r>
              <w:t xml:space="preserve">Menyatakan sesuatu yang diizinkan atau menjadi kewenangan. Penanda: </w:t>
            </w:r>
            <w:r>
              <w:rPr>
                <w:i/>
              </w:rPr>
              <w:t xml:space="preserve">dapat, boleh, berwenang</w:t>
            </w:r>
            <w:r>
              <w:t xml:space="preserve">.</w:t>
            </w:r>
          </w:p>
        </w:tc>
      </w:tr>
      <w:tr>
        <w:tc>
          <w:tcPr>
            <w:tcW w:w="750" w:type="dxa"/>
          </w:tcPr>
          <w:p>
            <w:pPr/>
            <w:r>
              <w:t xml:space="preserve">P5</w:t>
            </w:r>
          </w:p>
        </w:tc>
        <w:tc>
          <w:tcPr>
            <w:tcW w:w="3690" w:type="dxa"/>
          </w:tcPr>
          <w:p>
            <w:pPr/>
            <w:r>
              <w:t xml:space="preserve">Pengecualian atau pembatasan</w:t>
            </w:r>
          </w:p>
        </w:tc>
        <w:tc>
          <w:tcPr>
            <w:tcW w:w="4920" w:type="dxa"/>
          </w:tcPr>
          <w:p>
            <w:pPr/>
            <w:r>
              <w:t xml:space="preserve">Fungsi utamanya mengecualikan atau membatasi norma lain. Penanda: </w:t>
            </w:r>
            <w:r>
              <w:rPr>
                <w:i/>
              </w:rPr>
              <w:t xml:space="preserve">dikecualikan, tidak berlaku, dalam hal ... wajib menolak</w:t>
            </w:r>
            <w:r>
              <w:t xml:space="preserve">.</w:t>
            </w:r>
          </w:p>
        </w:tc>
      </w:tr>
      <w:tr>
        <w:tc>
          <w:tcPr>
            <w:tcW w:w="750" w:type="dxa"/>
          </w:tcPr>
          <w:p>
            <w:pPr/>
            <w:r>
              <w:t xml:space="preserve">P6</w:t>
            </w:r>
          </w:p>
        </w:tc>
        <w:tc>
          <w:tcPr>
            <w:tcW w:w="3690" w:type="dxa"/>
          </w:tcPr>
          <w:p>
            <w:pPr/>
            <w:r>
              <w:t xml:space="preserve">Definisi, klasifikasi, atau ruang lingkup</w:t>
            </w:r>
          </w:p>
        </w:tc>
        <w:tc>
          <w:tcPr>
            <w:tcW w:w="4920" w:type="dxa"/>
          </w:tcPr>
          <w:p>
            <w:pPr/>
            <w:r>
              <w:t xml:space="preserve">Menjelaskan arti istilah, membagi jenis, atau menyatakan siapa dan di mana aturan berlaku. Penanda: </w:t>
            </w:r>
            <w:r>
              <w:rPr>
                <w:i/>
              </w:rPr>
              <w:t xml:space="preserve">yang dimaksud dengan, meliputi, berlaku untuk</w:t>
            </w:r>
            <w:r>
              <w:t xml:space="preserve">.</w:t>
            </w:r>
          </w:p>
        </w:tc>
      </w:tr>
      <w:tr>
        <w:tc>
          <w:tcPr>
            <w:tcW w:w="750" w:type="dxa"/>
          </w:tcPr>
          <w:p>
            <w:pPr/>
            <w:r>
              <w:t xml:space="preserve">P7</w:t>
            </w:r>
          </w:p>
        </w:tc>
        <w:tc>
          <w:tcPr>
            <w:tcW w:w="3690" w:type="dxa"/>
          </w:tcPr>
          <w:p>
            <w:pPr/>
            <w:r>
              <w:t xml:space="preserve">Asas, prinsip, atau tujuan umum</w:t>
            </w:r>
          </w:p>
        </w:tc>
        <w:tc>
          <w:tcPr>
            <w:tcW w:w="4920" w:type="dxa"/>
          </w:tcPr>
          <w:p>
            <w:pPr/>
            <w:r>
              <w:t xml:space="preserve">Rumusan asas atau tujuan yang tidak langsung dapat dijalankan.</w:t>
            </w:r>
          </w:p>
        </w:tc>
      </w:tr>
      <w:tr>
        <w:tc>
          <w:tcPr>
            <w:tcW w:w="750" w:type="dxa"/>
          </w:tcPr>
          <w:p>
            <w:pPr/>
            <w:r>
              <w:t xml:space="preserve">P8</w:t>
            </w:r>
          </w:p>
        </w:tc>
        <w:tc>
          <w:tcPr>
            <w:tcW w:w="3690" w:type="dxa"/>
          </w:tcPr>
          <w:p>
            <w:pPr/>
            <w:r>
              <w:t xml:space="preserve">Deskriptif, argumentatif, atau rekomendasi</w:t>
            </w:r>
          </w:p>
        </w:tc>
        <w:tc>
          <w:tcPr>
            <w:tcW w:w="4920" w:type="dxa"/>
          </w:tcPr>
          <w:p>
            <w:pPr/>
            <w:r>
              <w:t xml:space="preserve">Fakta, opini, penjelasan, kesimpulan, atau saran penulis (khas artikel). Penanda: </w:t>
            </w:r>
            <w:r>
              <w:rPr>
                <w:i/>
              </w:rPr>
              <w:t xml:space="preserve">perlu, sangat penting, menunjukkan</w:t>
            </w:r>
            <w:r>
              <w:t xml:space="preserve">.</w:t>
            </w:r>
          </w:p>
        </w:tc>
      </w:tr>
      <w:tr>
        <w:tc>
          <w:tcPr>
            <w:tcW w:w="750" w:type="dxa"/>
          </w:tcPr>
          <w:p>
            <w:pPr/>
            <w:r>
              <w:t xml:space="preserve">P9</w:t>
            </w:r>
          </w:p>
        </w:tc>
        <w:tc>
          <w:tcPr>
            <w:tcW w:w="3690" w:type="dxa"/>
          </w:tcPr>
          <w:p>
            <w:pPr/>
            <w:r>
              <w:t xml:space="preserve">Rujukan atau daftar</w:t>
            </w:r>
          </w:p>
        </w:tc>
        <w:tc>
          <w:tcPr>
            <w:tcW w:w="4920" w:type="dxa"/>
          </w:tcPr>
          <w:p>
            <w:pPr/>
            <w:r>
              <w:t xml:space="preserve">Penyebutan judul atau nomor peraturan atau daftar tanpa isi norma.</w:t>
            </w:r>
          </w:p>
        </w:tc>
      </w:tr>
    </w:tbl>
    <w:p>
      <w:pPr>
        <w:pStyle w:val="Heading3"/>
      </w:pPr>
      <w:r>
        <w:t xml:space="preserve">7.2 V7: Subjek Norma</w:t>
      </w:r>
    </w:p>
    <w:p>
      <w:pPr/>
      <w:r>
        <w:t xml:space="preserve">Kodekan pihak yang secara eksplisit menjadi subjek tata bahasa norma utama pada kolom </w:t>
      </w:r>
      <w:r>
        <w:rPr>
          <w:i/>
        </w:rPr>
        <w:t xml:space="preserve">Isi</w:t>
      </w:r>
      <w:r>
        <w:t xml:space="preserve">. Jangan menyimpulkan subjek dari judul BAB.</w:t>
      </w:r>
    </w:p>
    <w:tbl>
      <w:tblPr>
        <w:tblStyle w:val="TableGrid"/>
        <w:tblW w:w="0" w:type="auto"/>
        <w:tblLayout w:type="fixed"/>
        <w:tblLook w:val="04A0" w:firstRow="1" w:lastRow="0" w:firstColumn="0" w:lastColumn="0" w:noHBand="0" w:noVBand="1"/>
      </w:tblPr>
      <w:tblGrid>
        <w:gridCol w:w="750"/>
        <w:gridCol w:w="3690"/>
        <w:gridCol w:w="4920"/>
      </w:tblGrid>
      <w:tr>
        <w:trPr>
          <w:tblHeader/>
        </w:trPr>
        <w:tc>
          <w:tcPr>
            <w:tcW w:w="750" w:type="dxa"/>
            <w:shd w:val="clear" w:color="auto" w:fill="F2F2F2"/>
          </w:tcPr>
          <w:p>
            <w:pPr/>
            <w:r>
              <w:t xml:space="preserve">Kode</w:t>
            </w:r>
          </w:p>
        </w:tc>
        <w:tc>
          <w:tcPr>
            <w:tcW w:w="3690" w:type="dxa"/>
            <w:shd w:val="clear" w:color="auto" w:fill="F2F2F2"/>
          </w:tcPr>
          <w:p>
            <w:pPr/>
            <w:r>
              <w:t xml:space="preserve">Subjek</w:t>
            </w:r>
          </w:p>
        </w:tc>
        <w:tc>
          <w:tcPr>
            <w:tcW w:w="4920" w:type="dxa"/>
            <w:shd w:val="clear" w:color="auto" w:fill="F2F2F2"/>
          </w:tcPr>
          <w:p>
            <w:pPr/>
            <w:r>
              <w:t xml:space="preserve">Catatan</w:t>
            </w:r>
          </w:p>
        </w:tc>
      </w:tr>
      <w:tr>
        <w:tc>
          <w:tcPr>
            <w:tcW w:w="750" w:type="dxa"/>
          </w:tcPr>
          <w:p>
            <w:pPr/>
            <w:r>
              <w:t xml:space="preserve">S1</w:t>
            </w:r>
          </w:p>
        </w:tc>
        <w:tc>
          <w:tcPr>
            <w:tcW w:w="3690" w:type="dxa"/>
          </w:tcPr>
          <w:p>
            <w:pPr/>
            <w:r>
              <w:t xml:space="preserve">Pengendali Data Pribadi</w:t>
            </w:r>
          </w:p>
        </w:tc>
        <w:tc>
          <w:tcPr>
            <w:tcW w:w="4920" w:type="dxa"/>
          </w:tcPr>
          <w:p>
            <w:pPr/>
            <w:r>
              <w:t xml:space="preserve">Disebut sebagai subjek norma. Operator scraper yang menentukan tujuan dan cara pemrosesan dipetakan ke S1 saat penurunan SRS.</w:t>
            </w:r>
          </w:p>
        </w:tc>
      </w:tr>
      <w:tr>
        <w:tc>
          <w:tcPr>
            <w:tcW w:w="750" w:type="dxa"/>
          </w:tcPr>
          <w:p>
            <w:pPr/>
            <w:r>
              <w:t xml:space="preserve">S2</w:t>
            </w:r>
          </w:p>
        </w:tc>
        <w:tc>
          <w:tcPr>
            <w:tcW w:w="3690" w:type="dxa"/>
          </w:tcPr>
          <w:p>
            <w:pPr/>
            <w:r>
              <w:t xml:space="preserve">Prosesor Data Pribadi</w:t>
            </w:r>
          </w:p>
        </w:tc>
        <w:tc>
          <w:tcPr>
            <w:tcW w:w="4920" w:type="dxa"/>
          </w:tcPr>
          <w:p>
            <w:pPr/>
            <w:r>
              <w:t xml:space="preserve">Disebut sebagai subjek norma.</w:t>
            </w:r>
          </w:p>
        </w:tc>
      </w:tr>
      <w:tr>
        <w:tc>
          <w:tcPr>
            <w:tcW w:w="750" w:type="dxa"/>
          </w:tcPr>
          <w:p>
            <w:pPr/>
            <w:r>
              <w:t xml:space="preserve">S3</w:t>
            </w:r>
          </w:p>
        </w:tc>
        <w:tc>
          <w:tcPr>
            <w:tcW w:w="3690" w:type="dxa"/>
          </w:tcPr>
          <w:p>
            <w:pPr/>
            <w:r>
              <w:t xml:space="preserve">Pengendali dan Prosesor</w:t>
            </w:r>
          </w:p>
        </w:tc>
        <w:tc>
          <w:tcPr>
            <w:tcW w:w="4920" w:type="dxa"/>
          </w:tcPr>
          <w:p>
            <w:pPr/>
            <w:r>
              <w:t xml:space="preserve">Keduanya disebut bersamaan.</w:t>
            </w:r>
          </w:p>
        </w:tc>
      </w:tr>
      <w:tr>
        <w:tc>
          <w:tcPr>
            <w:tcW w:w="750" w:type="dxa"/>
          </w:tcPr>
          <w:p>
            <w:pPr/>
            <w:r>
              <w:t xml:space="preserve">S4</w:t>
            </w:r>
          </w:p>
        </w:tc>
        <w:tc>
          <w:tcPr>
            <w:tcW w:w="3690" w:type="dxa"/>
          </w:tcPr>
          <w:p>
            <w:pPr/>
            <w:r>
              <w:t xml:space="preserve">Subjek Data Pribadi</w:t>
            </w:r>
          </w:p>
        </w:tc>
        <w:tc>
          <w:tcPr>
            <w:tcW w:w="4920" w:type="dxa"/>
          </w:tcPr>
          <w:p>
            <w:pPr/>
            <w:r>
              <w:t xml:space="preserve">Pemilik data sebagai pemegang hak.</w:t>
            </w:r>
          </w:p>
        </w:tc>
      </w:tr>
      <w:tr>
        <w:tc>
          <w:tcPr>
            <w:tcW w:w="750" w:type="dxa"/>
          </w:tcPr>
          <w:p>
            <w:pPr/>
            <w:r>
              <w:t xml:space="preserve">S5</w:t>
            </w:r>
          </w:p>
        </w:tc>
        <w:tc>
          <w:tcPr>
            <w:tcW w:w="3690" w:type="dxa"/>
          </w:tcPr>
          <w:p>
            <w:pPr/>
            <w:r>
              <w:t xml:space="preserve">Setiap Orang atau pihak umum</w:t>
            </w:r>
          </w:p>
        </w:tc>
        <w:tc>
          <w:tcPr>
            <w:tcW w:w="4920" w:type="dxa"/>
          </w:tcPr>
          <w:p>
            <w:pPr/>
            <w:r>
              <w:t xml:space="preserve">"Setiap Orang", "Setiap orang", atau pihak umum lain, termasuk Badan Publik dan Organisasi Internasional bila disebut bersama.</w:t>
            </w:r>
          </w:p>
        </w:tc>
      </w:tr>
      <w:tr>
        <w:tc>
          <w:tcPr>
            <w:tcW w:w="750" w:type="dxa"/>
          </w:tcPr>
          <w:p>
            <w:pPr/>
            <w:r>
              <w:t xml:space="preserve">S6</w:t>
            </w:r>
          </w:p>
        </w:tc>
        <w:tc>
          <w:tcPr>
            <w:tcW w:w="3690" w:type="dxa"/>
          </w:tcPr>
          <w:p>
            <w:pPr/>
            <w:r>
              <w:t xml:space="preserve">Instansi atau Badan Publik</w:t>
            </w:r>
          </w:p>
        </w:tc>
        <w:tc>
          <w:tcPr>
            <w:tcW w:w="4920" w:type="dxa"/>
          </w:tcPr>
          <w:p>
            <w:pPr/>
            <w:r>
              <w:t xml:space="preserve">Instansi Pusat, Instansi Daerah, atau Badan Publik sebagai satu-satunya subjek.</w:t>
            </w:r>
          </w:p>
        </w:tc>
      </w:tr>
      <w:tr>
        <w:tc>
          <w:tcPr>
            <w:tcW w:w="750" w:type="dxa"/>
          </w:tcPr>
          <w:p>
            <w:pPr/>
            <w:r>
              <w:t xml:space="preserve">S7</w:t>
            </w:r>
          </w:p>
        </w:tc>
        <w:tc>
          <w:tcPr>
            <w:tcW w:w="3690" w:type="dxa"/>
          </w:tcPr>
          <w:p>
            <w:pPr/>
            <w:r>
              <w:t xml:space="preserve">Lembaga atau Pemerintah (otoritas)</w:t>
            </w:r>
          </w:p>
        </w:tc>
        <w:tc>
          <w:tcPr>
            <w:tcW w:w="4920" w:type="dxa"/>
          </w:tcPr>
          <w:p>
            <w:pPr/>
            <w:r>
              <w:t xml:space="preserve">Lembaga pelaksana, Pemerintah sebagai pembuat kebijakan.</w:t>
            </w:r>
          </w:p>
        </w:tc>
      </w:tr>
      <w:tr>
        <w:tc>
          <w:tcPr>
            <w:tcW w:w="750" w:type="dxa"/>
          </w:tcPr>
          <w:p>
            <w:pPr/>
            <w:r>
              <w:t xml:space="preserve">S8</w:t>
            </w:r>
          </w:p>
        </w:tc>
        <w:tc>
          <w:tcPr>
            <w:tcW w:w="3690" w:type="dxa"/>
          </w:tcPr>
          <w:p>
            <w:pPr/>
            <w:r>
              <w:t xml:space="preserve">Penyelenggara sektor atau pihak lain</w:t>
            </w:r>
          </w:p>
        </w:tc>
        <w:tc>
          <w:tcPr>
            <w:tcW w:w="4920" w:type="dxa"/>
          </w:tcPr>
          <w:p>
            <w:pPr/>
            <w:r>
              <w:t xml:space="preserve">Misalnya penyelenggara jasa keuangan pada kutipan artikel.</w:t>
            </w:r>
          </w:p>
        </w:tc>
      </w:tr>
      <w:tr>
        <w:tc>
          <w:tcPr>
            <w:tcW w:w="750" w:type="dxa"/>
          </w:tcPr>
          <w:p>
            <w:pPr/>
            <w:r>
              <w:t xml:space="preserve">S9</w:t>
            </w:r>
          </w:p>
        </w:tc>
        <w:tc>
          <w:tcPr>
            <w:tcW w:w="3690" w:type="dxa"/>
          </w:tcPr>
          <w:p>
            <w:pPr/>
            <w:r>
              <w:t xml:space="preserve">Tidak ada subjek eksplisit</w:t>
            </w:r>
          </w:p>
        </w:tc>
        <w:tc>
          <w:tcPr>
            <w:tcW w:w="4920" w:type="dxa"/>
          </w:tcPr>
          <w:p>
            <w:pPr/>
            <w:r>
              <w:t xml:space="preserve">Definisi, asas, kalimat pasif tanpa pelaku, dan opini umum.</w:t>
            </w:r>
          </w:p>
        </w:tc>
      </w:tr>
    </w:tbl>
    <w:p>
      <w:pPr>
        <w:pStyle w:val="Heading3"/>
      </w:pPr>
      <w:r>
        <w:t xml:space="preserve">7.3 V8: Tahap Siklus Scraping</w:t>
      </w:r>
    </w:p>
    <w:tbl>
      <w:tblPr>
        <w:tblStyle w:val="TableGrid"/>
        <w:tblW w:w="0" w:type="auto"/>
        <w:tblLayout w:type="fixed"/>
        <w:tblLook w:val="04A0" w:firstRow="1" w:lastRow="0" w:firstColumn="0" w:lastColumn="0" w:noHBand="0" w:noVBand="1"/>
      </w:tblPr>
      <w:tblGrid>
        <w:gridCol w:w="750"/>
        <w:gridCol w:w="3690"/>
        <w:gridCol w:w="4920"/>
      </w:tblGrid>
      <w:tr>
        <w:trPr>
          <w:tblHeader/>
        </w:trPr>
        <w:tc>
          <w:tcPr>
            <w:tcW w:w="750" w:type="dxa"/>
            <w:shd w:val="clear" w:color="auto" w:fill="F2F2F2"/>
          </w:tcPr>
          <w:p>
            <w:pPr/>
            <w:r>
              <w:t xml:space="preserve">Kode</w:t>
            </w:r>
          </w:p>
        </w:tc>
        <w:tc>
          <w:tcPr>
            <w:tcW w:w="3690" w:type="dxa"/>
            <w:shd w:val="clear" w:color="auto" w:fill="F2F2F2"/>
          </w:tcPr>
          <w:p>
            <w:pPr/>
            <w:r>
              <w:t xml:space="preserve">Tahap</w:t>
            </w:r>
          </w:p>
        </w:tc>
        <w:tc>
          <w:tcPr>
            <w:tcW w:w="4920" w:type="dxa"/>
            <w:shd w:val="clear" w:color="auto" w:fill="F2F2F2"/>
          </w:tcPr>
          <w:p>
            <w:pPr/>
            <w:r>
              <w:t xml:space="preserve">Cakupan</w:t>
            </w:r>
          </w:p>
        </w:tc>
      </w:tr>
      <w:tr>
        <w:tc>
          <w:tcPr>
            <w:tcW w:w="750" w:type="dxa"/>
          </w:tcPr>
          <w:p>
            <w:pPr/>
            <w:r>
              <w:t xml:space="preserve">F1</w:t>
            </w:r>
          </w:p>
        </w:tc>
        <w:tc>
          <w:tcPr>
            <w:tcW w:w="3690" w:type="dxa"/>
          </w:tcPr>
          <w:p>
            <w:pPr/>
            <w:r>
              <w:t xml:space="preserve">Perencanaan dan dasar pemrosesan</w:t>
            </w:r>
          </w:p>
        </w:tc>
        <w:tc>
          <w:tcPr>
            <w:tcW w:w="4920" w:type="dxa"/>
          </w:tcPr>
          <w:p>
            <w:pPr/>
            <w:r>
              <w:t xml:space="preserve">Menentukan tujuan, dasar pemrosesan, meminta persetujuan, informasi awal, penilaian dampak.</w:t>
            </w:r>
          </w:p>
        </w:tc>
      </w:tr>
      <w:tr>
        <w:tc>
          <w:tcPr>
            <w:tcW w:w="750" w:type="dxa"/>
          </w:tcPr>
          <w:p>
            <w:pPr/>
            <w:r>
              <w:t xml:space="preserve">F2</w:t>
            </w:r>
          </w:p>
        </w:tc>
        <w:tc>
          <w:tcPr>
            <w:tcW w:w="3690" w:type="dxa"/>
          </w:tcPr>
          <w:p>
            <w:pPr/>
            <w:r>
              <w:t xml:space="preserve">Pengumpulan atau akuisisi</w:t>
            </w:r>
          </w:p>
        </w:tc>
        <w:tc>
          <w:tcPr>
            <w:tcW w:w="4920" w:type="dxa"/>
          </w:tcPr>
          <w:p>
            <w:pPr/>
            <w:r>
              <w:t xml:space="preserve">Memperoleh, mengumpulkan, atau mengakses data dari sumber.</w:t>
            </w:r>
          </w:p>
        </w:tc>
      </w:tr>
      <w:tr>
        <w:tc>
          <w:tcPr>
            <w:tcW w:w="750" w:type="dxa"/>
          </w:tcPr>
          <w:p>
            <w:pPr/>
            <w:r>
              <w:t xml:space="preserve">F3</w:t>
            </w:r>
          </w:p>
        </w:tc>
        <w:tc>
          <w:tcPr>
            <w:tcW w:w="3690" w:type="dxa"/>
          </w:tcPr>
          <w:p>
            <w:pPr/>
            <w:r>
              <w:t xml:space="preserve">Pengolahan dan analisis</w:t>
            </w:r>
          </w:p>
        </w:tc>
        <w:tc>
          <w:tcPr>
            <w:tcW w:w="4920" w:type="dxa"/>
          </w:tcPr>
          <w:p>
            <w:pPr/>
            <w:r>
              <w:t xml:space="preserve">Mengolah, menganalisis, memperbaiki, memperbarui, memastikan akurasi.</w:t>
            </w:r>
          </w:p>
        </w:tc>
      </w:tr>
      <w:tr>
        <w:tc>
          <w:tcPr>
            <w:tcW w:w="750" w:type="dxa"/>
          </w:tcPr>
          <w:p>
            <w:pPr/>
            <w:r>
              <w:t xml:space="preserve">F4</w:t>
            </w:r>
          </w:p>
        </w:tc>
        <w:tc>
          <w:tcPr>
            <w:tcW w:w="3690" w:type="dxa"/>
          </w:tcPr>
          <w:p>
            <w:pPr/>
            <w:r>
              <w:t xml:space="preserve">Penyimpanan dan pengamanan</w:t>
            </w:r>
          </w:p>
        </w:tc>
        <w:tc>
          <w:tcPr>
            <w:tcW w:w="4920" w:type="dxa"/>
          </w:tcPr>
          <w:p>
            <w:pPr/>
            <w:r>
              <w:t xml:space="preserve">Menyimpan data dan melindunginya dari akses tidak sah.</w:t>
            </w:r>
          </w:p>
        </w:tc>
      </w:tr>
      <w:tr>
        <w:tc>
          <w:tcPr>
            <w:tcW w:w="750" w:type="dxa"/>
          </w:tcPr>
          <w:p>
            <w:pPr/>
            <w:r>
              <w:t xml:space="preserve">F5</w:t>
            </w:r>
          </w:p>
        </w:tc>
        <w:tc>
          <w:tcPr>
            <w:tcW w:w="3690" w:type="dxa"/>
          </w:tcPr>
          <w:p>
            <w:pPr/>
            <w:r>
              <w:t xml:space="preserve">Penyebarluasan dan transfer</w:t>
            </w:r>
          </w:p>
        </w:tc>
        <w:tc>
          <w:tcPr>
            <w:tcW w:w="4920" w:type="dxa"/>
          </w:tcPr>
          <w:p>
            <w:pPr/>
            <w:r>
              <w:t xml:space="preserve">Mengungkapkan, mengumumkan, membagikan, mentransfer, atau mengalihkan data.</w:t>
            </w:r>
          </w:p>
        </w:tc>
      </w:tr>
      <w:tr>
        <w:tc>
          <w:tcPr>
            <w:tcW w:w="750" w:type="dxa"/>
          </w:tcPr>
          <w:p>
            <w:pPr/>
            <w:r>
              <w:t xml:space="preserve">F6</w:t>
            </w:r>
          </w:p>
        </w:tc>
        <w:tc>
          <w:tcPr>
            <w:tcW w:w="3690" w:type="dxa"/>
          </w:tcPr>
          <w:p>
            <w:pPr/>
            <w:r>
              <w:t xml:space="preserve">Retensi dan penghapusan</w:t>
            </w:r>
          </w:p>
        </w:tc>
        <w:tc>
          <w:tcPr>
            <w:tcW w:w="4920" w:type="dxa"/>
          </w:tcPr>
          <w:p>
            <w:pPr/>
            <w:r>
              <w:t xml:space="preserve">Masa retensi, penghentian, penghapusan, pemusnahan.</w:t>
            </w:r>
          </w:p>
        </w:tc>
      </w:tr>
      <w:tr>
        <w:tc>
          <w:tcPr>
            <w:tcW w:w="750" w:type="dxa"/>
          </w:tcPr>
          <w:p>
            <w:pPr/>
            <w:r>
              <w:t xml:space="preserve">F7</w:t>
            </w:r>
          </w:p>
        </w:tc>
        <w:tc>
          <w:tcPr>
            <w:tcW w:w="3690" w:type="dxa"/>
          </w:tcPr>
          <w:p>
            <w:pPr/>
            <w:r>
              <w:t xml:space="preserve">Tata kelola dan hak subjek</w:t>
            </w:r>
          </w:p>
        </w:tc>
        <w:tc>
          <w:tcPr>
            <w:tcW w:w="4920" w:type="dxa"/>
          </w:tcPr>
          <w:p>
            <w:pPr/>
            <w:r>
              <w:t xml:space="preserve">Akuntabilitas, pencatatan, audit, pelaksanaan hak, penanganan insiden.</w:t>
            </w:r>
          </w:p>
        </w:tc>
      </w:tr>
      <w:tr>
        <w:tc>
          <w:tcPr>
            <w:tcW w:w="750" w:type="dxa"/>
          </w:tcPr>
          <w:p>
            <w:pPr/>
            <w:r>
              <w:t xml:space="preserve">F8</w:t>
            </w:r>
          </w:p>
        </w:tc>
        <w:tc>
          <w:tcPr>
            <w:tcW w:w="3690" w:type="dxa"/>
          </w:tcPr>
          <w:p>
            <w:pPr/>
            <w:r>
              <w:t xml:space="preserve">Lintas tahap atau tidak spesifik</w:t>
            </w:r>
          </w:p>
        </w:tc>
        <w:tc>
          <w:tcPr>
            <w:tcW w:w="4920" w:type="dxa"/>
          </w:tcPr>
          <w:p>
            <w:pPr/>
            <w:r>
              <w:t xml:space="preserve">Tidak terikat satu tahap, atau mencakup seluruh siklus (misalnya "sejak diperoleh hingga dimusnahkan").</w:t>
            </w:r>
          </w:p>
        </w:tc>
      </w:tr>
    </w:tbl>
    <w:p>
      <w:pPr>
        <w:pStyle w:val="Heading3"/>
      </w:pPr>
      <w:r>
        <w:t xml:space="preserve">7.4 V9: Kandidat Kebutuhan SRS</w:t>
      </w:r>
    </w:p>
    <w:p>
      <w:pPr/>
      <w:r>
        <w:t xml:space="preserve">Pembagian mengikuti pemisahan umum dalam rekayasa kebutuhan: kebutuhan fungsional, non-fungsional, dan batasan (misalnya pada ISO/IEC/IEEE 29148).</w:t>
      </w:r>
    </w:p>
    <w:tbl>
      <w:tblPr>
        <w:tblStyle w:val="TableGrid"/>
        <w:tblW w:w="0" w:type="auto"/>
        <w:tblLayout w:type="fixed"/>
        <w:tblLook w:val="04A0" w:firstRow="1" w:lastRow="0" w:firstColumn="0" w:lastColumn="0" w:noHBand="0" w:noVBand="1"/>
      </w:tblPr>
      <w:tblGrid>
        <w:gridCol w:w="1649"/>
        <w:gridCol w:w="1470"/>
        <w:gridCol w:w="3585"/>
        <w:gridCol w:w="2654"/>
      </w:tblGrid>
      <w:tr>
        <w:trPr>
          <w:tblHeader/>
        </w:trPr>
        <w:tc>
          <w:tcPr>
            <w:tcW w:w="1649" w:type="dxa"/>
            <w:shd w:val="clear" w:color="auto" w:fill="F2F2F2"/>
          </w:tcPr>
          <w:p>
            <w:pPr/>
            <w:r>
              <w:t xml:space="preserve">Kode</w:t>
            </w:r>
          </w:p>
        </w:tc>
        <w:tc>
          <w:tcPr>
            <w:tcW w:w="1470" w:type="dxa"/>
            <w:shd w:val="clear" w:color="auto" w:fill="F2F2F2"/>
          </w:tcPr>
          <w:p>
            <w:pPr/>
            <w:r>
              <w:t xml:space="preserve">Jenis</w:t>
            </w:r>
          </w:p>
        </w:tc>
        <w:tc>
          <w:tcPr>
            <w:tcW w:w="3585" w:type="dxa"/>
            <w:shd w:val="clear" w:color="auto" w:fill="F2F2F2"/>
          </w:tcPr>
          <w:p>
            <w:pPr/>
            <w:r>
              <w:t xml:space="preserve">Definisi</w:t>
            </w:r>
          </w:p>
        </w:tc>
        <w:tc>
          <w:tcPr>
            <w:tcW w:w="2654" w:type="dxa"/>
            <w:shd w:val="clear" w:color="auto" w:fill="F2F2F2"/>
          </w:tcPr>
          <w:p>
            <w:pPr/>
            <w:r>
              <w:t xml:space="preserve">Pertanyaan uji</w:t>
            </w:r>
          </w:p>
        </w:tc>
      </w:tr>
      <w:tr>
        <w:tc>
          <w:tcPr>
            <w:tcW w:w="1649" w:type="dxa"/>
          </w:tcPr>
          <w:p>
            <w:pPr/>
            <w:r>
              <w:t xml:space="preserve">K1</w:t>
            </w:r>
          </w:p>
        </w:tc>
        <w:tc>
          <w:tcPr>
            <w:tcW w:w="1470" w:type="dxa"/>
          </w:tcPr>
          <w:p>
            <w:pPr/>
            <w:r>
              <w:t xml:space="preserve">Fungsional</w:t>
            </w:r>
          </w:p>
        </w:tc>
        <w:tc>
          <w:tcPr>
            <w:tcW w:w="3585" w:type="dxa"/>
          </w:tcPr>
          <w:p>
            <w:pPr/>
            <w:r>
              <w:t xml:space="preserve">Teks menuntut sistem melakukan tindakan spesifik yang dapat diuji lulus atau gagal (mencatat persetujuan, menghapus data atas permintaan, menyediakan akses, menghentikan pemrosesan).</w:t>
            </w:r>
          </w:p>
        </w:tc>
        <w:tc>
          <w:tcPr>
            <w:tcW w:w="2654" w:type="dxa"/>
          </w:tcPr>
          <w:p>
            <w:pPr/>
            <w:r>
              <w:t xml:space="preserve">Dapatkah ditulis "Sistem harus [melakukan X]" dan diuji?</w:t>
            </w:r>
          </w:p>
        </w:tc>
      </w:tr>
      <w:tr>
        <w:tc>
          <w:tcPr>
            <w:tcW w:w="1649" w:type="dxa"/>
          </w:tcPr>
          <w:p>
            <w:pPr/>
            <w:r>
              <w:t xml:space="preserve">K2</w:t>
            </w:r>
          </w:p>
        </w:tc>
        <w:tc>
          <w:tcPr>
            <w:tcW w:w="1470" w:type="dxa"/>
          </w:tcPr>
          <w:p>
            <w:pPr/>
            <w:r>
              <w:t xml:space="preserve">Non-fungsional: keamanan dan kerahasiaan</w:t>
            </w:r>
          </w:p>
        </w:tc>
        <w:tc>
          <w:tcPr>
            <w:tcW w:w="3585" w:type="dxa"/>
          </w:tcPr>
          <w:p>
            <w:pPr/>
            <w:r>
              <w:t xml:space="preserve">Teks menuntut perlindungan kerahasiaan, keutuhan, atau ketersediaan data.</w:t>
            </w:r>
          </w:p>
        </w:tc>
        <w:tc>
          <w:tcPr>
            <w:tcW w:w="2654" w:type="dxa"/>
          </w:tcPr>
          <w:p>
            <w:pPr/>
            <w:r>
              <w:t xml:space="preserve">Apakah intinya melindungi data dari akses atau gangguan?</w:t>
            </w:r>
          </w:p>
        </w:tc>
      </w:tr>
      <w:tr>
        <w:tc>
          <w:tcPr>
            <w:tcW w:w="1649" w:type="dxa"/>
          </w:tcPr>
          <w:p>
            <w:pPr/>
            <w:r>
              <w:t xml:space="preserve">K3</w:t>
            </w:r>
          </w:p>
        </w:tc>
        <w:tc>
          <w:tcPr>
            <w:tcW w:w="1470" w:type="dxa"/>
          </w:tcPr>
          <w:p>
            <w:pPr/>
            <w:r>
              <w:t xml:space="preserve">Non-fungsional: kepatuhan dan akuntabilitas</w:t>
            </w:r>
          </w:p>
        </w:tc>
        <w:tc>
          <w:tcPr>
            <w:tcW w:w="3585" w:type="dxa"/>
          </w:tcPr>
          <w:p>
            <w:pPr/>
            <w:r>
              <w:t xml:space="preserve">Teks menuntut mutu atau tata kelola lintas sistem: akurasi, transparansi, jejak audit, dokumentasi, pertanggungjawaban.</w:t>
            </w:r>
          </w:p>
        </w:tc>
        <w:tc>
          <w:tcPr>
            <w:tcW w:w="2654" w:type="dxa"/>
          </w:tcPr>
          <w:p>
            <w:pPr/>
            <w:r>
              <w:t xml:space="preserve">Apakah intinya mutu, bukti, atau tata kelola?</w:t>
            </w:r>
          </w:p>
        </w:tc>
      </w:tr>
      <w:tr>
        <w:tc>
          <w:tcPr>
            <w:tcW w:w="1649" w:type="dxa"/>
          </w:tcPr>
          <w:p>
            <w:pPr/>
            <w:r>
              <w:t xml:space="preserve">K4</w:t>
            </w:r>
          </w:p>
        </w:tc>
        <w:tc>
          <w:tcPr>
            <w:tcW w:w="1470" w:type="dxa"/>
          </w:tcPr>
          <w:p>
            <w:pPr/>
            <w:r>
              <w:t xml:space="preserve">Batasan atau aturan bisnis hukum</w:t>
            </w:r>
          </w:p>
        </w:tc>
        <w:tc>
          <w:tcPr>
            <w:tcW w:w="3585" w:type="dxa"/>
          </w:tcPr>
          <w:p>
            <w:pPr/>
            <w:r>
              <w:t xml:space="preserve">Teks menetapkan batas apa yang tidak boleh, cakupan, syarat, atau pengecualian yang membatasi desain.</w:t>
            </w:r>
          </w:p>
        </w:tc>
        <w:tc>
          <w:tcPr>
            <w:tcW w:w="2654" w:type="dxa"/>
          </w:tcPr>
          <w:p>
            <w:pPr/>
            <w:r>
              <w:t xml:space="preserve">Apakah ia membatasi pilihan desain tanpa menambah fitur?</w:t>
            </w:r>
          </w:p>
        </w:tc>
      </w:tr>
      <w:tr>
        <w:tc>
          <w:tcPr>
            <w:tcW w:w="1649" w:type="dxa"/>
          </w:tcPr>
          <w:p>
            <w:pPr/>
            <w:r>
              <w:t xml:space="preserve">K5</w:t>
            </w:r>
          </w:p>
        </w:tc>
        <w:tc>
          <w:tcPr>
            <w:tcW w:w="1470" w:type="dxa"/>
          </w:tcPr>
          <w:p>
            <w:pPr/>
            <w:r>
              <w:t xml:space="preserve">Tidak menghasilkan kebutuhan</w:t>
            </w:r>
          </w:p>
        </w:tc>
        <w:tc>
          <w:tcPr>
            <w:tcW w:w="3585" w:type="dxa"/>
          </w:tcPr>
          <w:p>
            <w:pPr/>
            <w:r>
              <w:t xml:space="preserve">Teks tidak dapat diturunkan menjadi kebutuhan sistem.</w:t>
            </w:r>
          </w:p>
        </w:tc>
        <w:tc>
          <w:tcPr>
            <w:tcW w:w="2654" w:type="dxa"/>
          </w:tcPr>
          <w:p>
            <w:pPr/>
            <w:r>
              <w:t xml:space="preserve">Tidak ada kalimat "Sistem harus/tidak boleh" yang dapat ditulis.</w:t>
            </w:r>
          </w:p>
        </w:tc>
      </w:tr>
    </w:tbl>
    <w:p>
      <w:pPr/>
      <w:r>
        <w:t xml:space="preserve">Bila ragu antar K, urutan pemeriksaan: K1, lalu K2, lalu K3, lalu K4.</w:t>
      </w:r>
    </w:p>
    <w:p>
      <w:pPr>
        <w:pStyle w:val="Heading2"/>
      </w:pPr>
      <w:r>
        <w:t xml:space="preserve">8. Aturan Unit Majemuk</w:t>
      </w:r>
    </w:p>
    <w:p>
      <w:pPr/>
      <w:r>
        <w:t xml:space="preserve">Banyak Pasal memuat beberapa ayat dengan isi berbeda. Satu baris tetap satu unit dan tidak dipecah.</w:t>
      </w:r>
    </w:p>
    <w:p>
      <w:pPr>
        <w:pStyle w:val="ListParagraph"/>
        <w:numPr>
          <w:ilvl w:val="0"/>
          <w:numId w:val="6"/>
        </w:numPr>
      </w:pPr>
      <w:r>
        <w:rPr>
          <w:b/>
        </w:rPr>
        <w:t xml:space="preserve">Tema (V5):</w:t>
      </w:r>
      <w:r>
        <w:t xml:space="preserve"> tentukan dari ayat (1) atau kalimat pembuka. Bila ayat lebih dari satu dan temanya berbeda, pilih tema yang menempati ayat terbanyak. Bila seri, pilih tema ayat (1). Tema kedua dicatat di V10.</w:t>
      </w:r>
    </w:p>
    <w:p>
      <w:pPr>
        <w:pStyle w:val="ListParagraph"/>
        <w:numPr>
          <w:ilvl w:val="0"/>
          <w:numId w:val="6"/>
        </w:numPr>
      </w:pPr>
      <w:r>
        <w:rPr>
          <w:b/>
        </w:rPr>
        <w:t xml:space="preserve">Jenis pernyataan (V6):</w:t>
      </w:r>
      <w:r>
        <w:t xml:space="preserve"> pilih jenis yang paling banyak muncul antar ayat. Bila seri, gunakan prioritas </w:t>
      </w:r>
      <w:r>
        <w:rPr>
          <w:b/>
        </w:rPr>
        <w:t xml:space="preserve">P2 &gt; P1 &gt; P3 &gt; P5 &gt; P4 &gt; P6 &gt; P7 &gt; P8 &gt; P9</w:t>
      </w:r>
      <w:r>
        <w:t xml:space="preserve">.</w:t>
      </w:r>
    </w:p>
    <w:p>
      <w:pPr>
        <w:pStyle w:val="ListParagraph"/>
        <w:numPr>
          <w:ilvl w:val="0"/>
          <w:numId w:val="6"/>
        </w:numPr>
      </w:pPr>
      <w:r>
        <w:rPr>
          <w:b/>
        </w:rPr>
        <w:t xml:space="preserve">Subjek (V7):</w:t>
      </w:r>
      <w:r>
        <w:t xml:space="preserve"> subjek norma pertama. Bila Pengendali dan Prosesor disebut sama-sama, pilih S3.</w:t>
      </w:r>
    </w:p>
    <w:p>
      <w:pPr>
        <w:pStyle w:val="ListParagraph"/>
        <w:numPr>
          <w:ilvl w:val="0"/>
          <w:numId w:val="6"/>
        </w:numPr>
      </w:pPr>
      <w:r>
        <w:rPr>
          <w:b/>
        </w:rPr>
        <w:t xml:space="preserve">Tahap (V8):</w:t>
      </w:r>
      <w:r>
        <w:t xml:space="preserve"> bila memuat beberapa tahap pada F1 sampai F6, pilih tahap </w:t>
      </w:r>
      <w:r>
        <w:rPr>
          <w:b/>
        </w:rPr>
        <w:t xml:space="preserve">paling awal</w:t>
      </w:r>
      <w:r>
        <w:t xml:space="preserve"> dalam siklus. Pilih F7 hanya jika fokus teks adalah tata kelola atau hak. Pilih F8 bila teks menyebut seluruh siklus.</w:t>
      </w:r>
    </w:p>
    <w:p>
      <w:pPr>
        <w:pStyle w:val="ListParagraph"/>
        <w:numPr>
          <w:ilvl w:val="0"/>
          <w:numId w:val="6"/>
        </w:numPr>
      </w:pPr>
      <w:r>
        <w:rPr>
          <w:b/>
        </w:rPr>
        <w:t xml:space="preserve">Kutipan norma dalam artikel:</w:t>
      </w:r>
      <w:r>
        <w:t xml:space="preserve"> kodekan V5 sampai V9 menurut isi norma yang dikutip. Bila norma itu berlaku untuk sektor tertentu saja (misalnya jasa keuangan), batasi V4 pada </w:t>
      </w:r>
      <w:r>
        <w:rPr>
          <w:b/>
        </w:rPr>
        <w:t xml:space="preserve">R1</w:t>
      </w:r>
      <w:r>
        <w:t xml:space="preserve">.</w:t>
      </w:r>
    </w:p>
    <w:p>
      <w:pPr>
        <w:pStyle w:val="ListParagraph"/>
        <w:numPr>
          <w:ilvl w:val="0"/>
          <w:numId w:val="6"/>
        </w:numPr>
      </w:pPr>
      <w:r>
        <w:rPr>
          <w:b/>
        </w:rPr>
        <w:t xml:space="preserve">Kalimat artikel yang memakai kata rujuk</w:t>
      </w:r>
      <w:r>
        <w:t xml:space="preserve"> ("hal tersebut", "selain itu"): baca baris sebelum dan sesudahnya sebagai unit konteks.</w:t>
      </w:r>
    </w:p>
    <w:p>
      <w:pPr>
        <w:pStyle w:val="ListParagraph"/>
        <w:numPr>
          <w:ilvl w:val="0"/>
          <w:numId w:val="6"/>
        </w:numPr>
      </w:pPr>
      <w:r>
        <w:rPr>
          <w:b/>
        </w:rPr>
        <w:t xml:space="preserve">Fragmen kalimat</w:t>
      </w:r>
      <w:r>
        <w:t xml:space="preserve"> tanpa makna normatif yang utuh (misalnya baris 10): V4 = R0, V5 = T16 atau T99, V6 = P8, catat di V12.</w:t>
      </w:r>
    </w:p>
    <w:p>
      <w:pPr>
        <w:pStyle w:val="Heading2"/>
      </w:pPr>
      <w:r>
        <w:t xml:space="preserve">9. Pohon Keputusan V5 (Tema Utama)</w:t>
      </w:r>
    </w:p>
    <w:p>
      <w:pPr/>
      <w:r>
        <w:t xml:space="preserve">Jalankan berurutan dan berhenti pada jawaban "ya" pertama.</w:t>
      </w:r>
    </w:p>
    <w:p>
      <w:pPr>
        <w:pStyle w:val="ListParagraph"/>
        <w:numPr>
          <w:ilvl w:val="0"/>
          <w:numId w:val="7"/>
        </w:numPr>
      </w:pPr>
      <w:r>
        <w:t xml:space="preserve">Apakah teks mendefinisikan istilah, menentukan keberlakuan, atau mengelompokkan jenis pihak? Ya: </w:t>
      </w:r>
      <w:r>
        <w:rPr>
          <w:b/>
        </w:rPr>
        <w:t xml:space="preserve">T01</w:t>
      </w:r>
      <w:r>
        <w:t xml:space="preserve">.</w:t>
      </w:r>
    </w:p>
    <w:p>
      <w:pPr>
        <w:pStyle w:val="ListParagraph"/>
        <w:numPr>
          <w:ilvl w:val="0"/>
          <w:numId w:val="7"/>
        </w:numPr>
      </w:pPr>
      <w:r>
        <w:t xml:space="preserve">Apakah teks hanya menyebut atau mendaftar judul peraturan lain? Ya: </w:t>
      </w:r>
      <w:r>
        <w:rPr>
          <w:b/>
        </w:rPr>
        <w:t xml:space="preserve">T17</w:t>
      </w:r>
      <w:r>
        <w:t xml:space="preserve">.</w:t>
      </w:r>
    </w:p>
    <w:p>
      <w:pPr>
        <w:pStyle w:val="ListParagraph"/>
        <w:numPr>
          <w:ilvl w:val="0"/>
          <w:numId w:val="7"/>
        </w:numPr>
      </w:pPr>
      <w:r>
        <w:t xml:space="preserve">Apakah teks berupa penjelasan konsep, latar kasus, urgensi, kesimpulan, atau rekomendasi pengaturan? Ya: </w:t>
      </w:r>
      <w:r>
        <w:rPr>
          <w:b/>
        </w:rPr>
        <w:t xml:space="preserve">T16</w:t>
      </w:r>
      <w:r>
        <w:t xml:space="preserve">.</w:t>
      </w:r>
    </w:p>
    <w:p>
      <w:pPr>
        <w:pStyle w:val="ListParagraph"/>
        <w:numPr>
          <w:ilvl w:val="0"/>
          <w:numId w:val="7"/>
        </w:numPr>
      </w:pPr>
      <w:r>
        <w:t xml:space="preserve">Apakah teks berisi larangan yang ditujukan kepada "setiap orang"? Ya: </w:t>
      </w:r>
      <w:r>
        <w:rPr>
          <w:b/>
        </w:rPr>
        <w:t xml:space="preserve">T14</w:t>
      </w:r>
      <w:r>
        <w:t xml:space="preserve">.</w:t>
      </w:r>
    </w:p>
    <w:p>
      <w:pPr>
        <w:pStyle w:val="ListParagraph"/>
        <w:numPr>
          <w:ilvl w:val="0"/>
          <w:numId w:val="7"/>
        </w:numPr>
      </w:pPr>
      <w:r>
        <w:t xml:space="preserve">Apakah fungsi utamanya mengecualikan atau menolak hak atau kewajiban? Ya: </w:t>
      </w:r>
      <w:r>
        <w:rPr>
          <w:b/>
        </w:rPr>
        <w:t xml:space="preserve">T12</w:t>
      </w:r>
      <w:r>
        <w:t xml:space="preserve">.</w:t>
      </w:r>
    </w:p>
    <w:p>
      <w:pPr>
        <w:pStyle w:val="ListParagraph"/>
        <w:numPr>
          <w:ilvl w:val="0"/>
          <w:numId w:val="7"/>
        </w:numPr>
      </w:pPr>
      <w:r>
        <w:t xml:space="preserve">Apakah teks membagi jenis data pribadi? Ya: </w:t>
      </w:r>
      <w:r>
        <w:rPr>
          <w:b/>
        </w:rPr>
        <w:t xml:space="preserve">T03</w:t>
      </w:r>
      <w:r>
        <w:t xml:space="preserve">.</w:t>
      </w:r>
    </w:p>
    <w:p>
      <w:pPr>
        <w:pStyle w:val="ListParagraph"/>
        <w:numPr>
          <w:ilvl w:val="0"/>
          <w:numId w:val="7"/>
        </w:numPr>
      </w:pPr>
      <w:r>
        <w:t xml:space="preserve">Apakah teks tentang anak atau penyandang disabilitas? Ya: </w:t>
      </w:r>
      <w:r>
        <w:rPr>
          <w:b/>
        </w:rPr>
        <w:t xml:space="preserve">T07</w:t>
      </w:r>
      <w:r>
        <w:t xml:space="preserve">.</w:t>
      </w:r>
    </w:p>
    <w:p>
      <w:pPr>
        <w:pStyle w:val="ListParagraph"/>
        <w:numPr>
          <w:ilvl w:val="0"/>
          <w:numId w:val="7"/>
        </w:numPr>
      </w:pPr>
      <w:r>
        <w:t xml:space="preserve">Apakah teks tentang hak Subjek Data Pribadi atau cara menjalankannya? Ya: </w:t>
      </w:r>
      <w:r>
        <w:rPr>
          <w:b/>
        </w:rPr>
        <w:t xml:space="preserve">T04</w:t>
      </w:r>
      <w:r>
        <w:t xml:space="preserve">.</w:t>
      </w:r>
    </w:p>
    <w:p>
      <w:pPr>
        <w:pStyle w:val="ListParagraph"/>
        <w:numPr>
          <w:ilvl w:val="0"/>
          <w:numId w:val="7"/>
        </w:numPr>
      </w:pPr>
      <w:r>
        <w:t xml:space="preserve">Apakah teks tentang persetujuan atau dasar sahnya pemrosesan? Ya: </w:t>
      </w:r>
      <w:r>
        <w:rPr>
          <w:b/>
        </w:rPr>
        <w:t xml:space="preserve">T05</w:t>
      </w:r>
      <w:r>
        <w:t xml:space="preserve">.</w:t>
      </w:r>
    </w:p>
    <w:p>
      <w:pPr>
        <w:pStyle w:val="ListParagraph"/>
        <w:numPr>
          <w:ilvl w:val="0"/>
          <w:numId w:val="7"/>
        </w:numPr>
      </w:pPr>
      <w:r>
        <w:t xml:space="preserve">Apakah teks tentang transfer atau pengalihan data? Ya: </w:t>
      </w:r>
      <w:r>
        <w:rPr>
          <w:b/>
        </w:rPr>
        <w:t xml:space="preserve">T13</w:t>
      </w:r>
      <w:r>
        <w:t xml:space="preserve">.</w:t>
      </w:r>
    </w:p>
    <w:p>
      <w:pPr>
        <w:pStyle w:val="ListParagraph"/>
        <w:numPr>
          <w:ilvl w:val="0"/>
          <w:numId w:val="7"/>
        </w:numPr>
      </w:pPr>
      <w:r>
        <w:t xml:space="preserve">Apakah teks tentang penghentian, penghapusan, pemusnahan, atau retensi? Ya: </w:t>
      </w:r>
      <w:r>
        <w:rPr>
          <w:b/>
        </w:rPr>
        <w:t xml:space="preserve">T11</w:t>
      </w:r>
      <w:r>
        <w:t xml:space="preserve">.</w:t>
      </w:r>
    </w:p>
    <w:p>
      <w:pPr>
        <w:pStyle w:val="ListParagraph"/>
        <w:numPr>
          <w:ilvl w:val="0"/>
          <w:numId w:val="7"/>
        </w:numPr>
      </w:pPr>
      <w:r>
        <w:t xml:space="preserve">Apakah teks tentang keamanan, kerahasiaan, akses tidak sah, atau kegagalan pelindungan? Ya: </w:t>
      </w:r>
      <w:r>
        <w:rPr>
          <w:b/>
        </w:rPr>
        <w:t xml:space="preserve">T10</w:t>
      </w:r>
      <w:r>
        <w:t xml:space="preserve">.</w:t>
      </w:r>
    </w:p>
    <w:p>
      <w:pPr>
        <w:pStyle w:val="ListParagraph"/>
        <w:numPr>
          <w:ilvl w:val="0"/>
          <w:numId w:val="7"/>
        </w:numPr>
      </w:pPr>
      <w:r>
        <w:t xml:space="preserve">Apakah teks tentang akurasi atau pembaruan data? Ya: </w:t>
      </w:r>
      <w:r>
        <w:rPr>
          <w:b/>
        </w:rPr>
        <w:t xml:space="preserve">T08</w:t>
      </w:r>
      <w:r>
        <w:t xml:space="preserve">.</w:t>
      </w:r>
    </w:p>
    <w:p>
      <w:pPr>
        <w:pStyle w:val="ListParagraph"/>
        <w:numPr>
          <w:ilvl w:val="0"/>
          <w:numId w:val="7"/>
        </w:numPr>
      </w:pPr>
      <w:r>
        <w:t xml:space="preserve">Apakah teks tentang pencatatan, DPIA, pengawasan, pertanggungjawaban, prosesor, atau pejabat pelindungan data? Ya: </w:t>
      </w:r>
      <w:r>
        <w:rPr>
          <w:b/>
        </w:rPr>
        <w:t xml:space="preserve">T09</w:t>
      </w:r>
      <w:r>
        <w:t xml:space="preserve">.</w:t>
      </w:r>
    </w:p>
    <w:p>
      <w:pPr>
        <w:pStyle w:val="ListParagraph"/>
        <w:numPr>
          <w:ilvl w:val="0"/>
          <w:numId w:val="7"/>
        </w:numPr>
      </w:pPr>
      <w:r>
        <w:t xml:space="preserve">Apakah teks tentang akses atau pemanfaatan data pada portal pemerintah? Ya: </w:t>
      </w:r>
      <w:r>
        <w:rPr>
          <w:b/>
        </w:rPr>
        <w:t xml:space="preserve">T15</w:t>
      </w:r>
      <w:r>
        <w:t xml:space="preserve">.</w:t>
      </w:r>
    </w:p>
    <w:p>
      <w:pPr>
        <w:pStyle w:val="ListParagraph"/>
        <w:numPr>
          <w:ilvl w:val="0"/>
          <w:numId w:val="7"/>
        </w:numPr>
      </w:pPr>
      <w:r>
        <w:t xml:space="preserve">Apakah teks tentang asas atau prinsip umum pemrosesan? Ya: </w:t>
      </w:r>
      <w:r>
        <w:rPr>
          <w:b/>
        </w:rPr>
        <w:t xml:space="preserve">T02</w:t>
      </w:r>
      <w:r>
        <w:t xml:space="preserve">.</w:t>
      </w:r>
    </w:p>
    <w:p>
      <w:pPr>
        <w:pStyle w:val="ListParagraph"/>
        <w:numPr>
          <w:ilvl w:val="0"/>
          <w:numId w:val="7"/>
        </w:numPr>
      </w:pPr>
      <w:r>
        <w:t xml:space="preserve">Apakah teks tentang kegiatan pemrosesan atau pengumpulan data? Ya: </w:t>
      </w:r>
      <w:r>
        <w:rPr>
          <w:b/>
        </w:rPr>
        <w:t xml:space="preserve">T06</w:t>
      </w:r>
      <w:r>
        <w:t xml:space="preserve">.</w:t>
      </w:r>
    </w:p>
    <w:p>
      <w:pPr>
        <w:pStyle w:val="ListParagraph"/>
        <w:numPr>
          <w:ilvl w:val="0"/>
          <w:numId w:val="7"/>
        </w:numPr>
      </w:pPr>
      <w:r>
        <w:t xml:space="preserve">Bila tidak ada yang cocok: </w:t>
      </w:r>
      <w:r>
        <w:rPr>
          <w:b/>
        </w:rPr>
        <w:t xml:space="preserve">T99</w:t>
      </w:r>
      <w:r>
        <w:t xml:space="preserve"> dan jelaskan di V12.</w:t>
      </w:r>
    </w:p>
    <w:p>
      <w:pPr>
        <w:pStyle w:val="Heading2"/>
      </w:pPr>
      <w:r>
        <w:t xml:space="preserve">10. Aturan Konsistensi Antarvariabel</w:t>
      </w:r>
    </w:p>
    <w:p>
      <w:pPr/>
      <w:r>
        <w:t xml:space="preserve">Periksa tiap baris setelah selesai. Kombinasi di bawah ini wajib dipenuhi. Bila tidak, ulangi coding atau jelaskan di V12.</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Aturan</w:t>
            </w:r>
          </w:p>
        </w:tc>
        <w:tc>
          <w:tcPr>
            <w:tcW w:w="4920" w:type="dxa"/>
            <w:shd w:val="clear" w:color="auto" w:fill="F2F2F2"/>
          </w:tcPr>
          <w:p>
            <w:pPr/>
            <w:r>
              <w:t xml:space="preserve">Keterangan</w:t>
            </w:r>
          </w:p>
        </w:tc>
      </w:tr>
      <w:tr>
        <w:tc>
          <w:tcPr>
            <w:tcW w:w="4440" w:type="dxa"/>
          </w:tcPr>
          <w:p>
            <w:pPr/>
            <w:r>
              <w:t xml:space="preserve">R0 harus berpasangan dengan K5</w:t>
            </w:r>
          </w:p>
        </w:tc>
        <w:tc>
          <w:tcPr>
            <w:tcW w:w="4920" w:type="dxa"/>
          </w:tcPr>
          <w:p>
            <w:pPr/>
            <w:r>
              <w:t xml:space="preserve">Teks tidak relevan tidak menghasilkan kebutuhan.</w:t>
            </w:r>
          </w:p>
        </w:tc>
      </w:tr>
      <w:tr>
        <w:tc>
          <w:tcPr>
            <w:tcW w:w="4440" w:type="dxa"/>
          </w:tcPr>
          <w:p>
            <w:pPr/>
            <w:r>
              <w:t xml:space="preserve">R1 hanya berpasangan dengan K4 atau K5</w:t>
            </w:r>
          </w:p>
        </w:tc>
        <w:tc>
          <w:tcPr>
            <w:tcW w:w="4920" w:type="dxa"/>
          </w:tcPr>
          <w:p>
            <w:pPr/>
            <w:r>
              <w:t xml:space="preserve">Teks tidak langsung tidak menambah fitur sistem.</w:t>
            </w:r>
          </w:p>
        </w:tc>
      </w:tr>
      <w:tr>
        <w:tc>
          <w:tcPr>
            <w:tcW w:w="4440" w:type="dxa"/>
          </w:tcPr>
          <w:p>
            <w:pPr/>
            <w:r>
              <w:t xml:space="preserve">R2 hanya berpasangan dengan K1, K2, K3, atau K4</w:t>
            </w:r>
          </w:p>
        </w:tc>
        <w:tc>
          <w:tcPr>
            <w:tcW w:w="4920" w:type="dxa"/>
          </w:tcPr>
          <w:p>
            <w:pPr/>
            <w:r>
              <w:t xml:space="preserve">Teks langsung harus dapat diturunkan menjadi kebutuhan.</w:t>
            </w:r>
          </w:p>
        </w:tc>
      </w:tr>
      <w:tr>
        <w:tc>
          <w:tcPr>
            <w:tcW w:w="4440" w:type="dxa"/>
          </w:tcPr>
          <w:p>
            <w:pPr/>
            <w:r>
              <w:t xml:space="preserve">P9 hanya berpasangan dengan T17</w:t>
            </w:r>
          </w:p>
        </w:tc>
        <w:tc>
          <w:tcPr>
            <w:tcW w:w="4920" w:type="dxa"/>
          </w:tcPr>
          <w:p>
            <w:pPr/>
            <w:r>
              <w:t xml:space="preserve">Rujukan tanpa isi norma adalah T17.</w:t>
            </w:r>
          </w:p>
        </w:tc>
      </w:tr>
      <w:tr>
        <w:tc>
          <w:tcPr>
            <w:tcW w:w="4440" w:type="dxa"/>
          </w:tcPr>
          <w:p>
            <w:pPr/>
            <w:r>
              <w:t xml:space="preserve">T01 biasanya berpasangan dengan P6</w:t>
            </w:r>
          </w:p>
        </w:tc>
        <w:tc>
          <w:tcPr>
            <w:tcW w:w="4920" w:type="dxa"/>
          </w:tcPr>
          <w:p>
            <w:pPr/>
            <w:r>
              <w:t xml:space="preserve">Bila tidak, jelaskan di V12.</w:t>
            </w:r>
          </w:p>
        </w:tc>
      </w:tr>
      <w:tr>
        <w:tc>
          <w:tcPr>
            <w:tcW w:w="4440" w:type="dxa"/>
          </w:tcPr>
          <w:p>
            <w:pPr/>
            <w:r>
              <w:t xml:space="preserve">P2 biasanya berpasangan dengan K4</w:t>
            </w:r>
          </w:p>
        </w:tc>
        <w:tc>
          <w:tcPr>
            <w:tcW w:w="4920" w:type="dxa"/>
          </w:tcPr>
          <w:p>
            <w:pPr/>
            <w:r>
              <w:t xml:space="preserve">Larangan menjadi batasan. Bila tidak, jelaskan di V12.</w:t>
            </w:r>
          </w:p>
        </w:tc>
      </w:tr>
      <w:tr>
        <w:tc>
          <w:tcPr>
            <w:tcW w:w="4440" w:type="dxa"/>
          </w:tcPr>
          <w:p>
            <w:pPr/>
            <w:r>
              <w:t xml:space="preserve">Tanpa subjek eksplisit, V7 = S9</w:t>
            </w:r>
          </w:p>
        </w:tc>
        <w:tc>
          <w:tcPr>
            <w:tcW w:w="4920" w:type="dxa"/>
          </w:tcPr>
          <w:p>
            <w:pPr/>
            <w:r>
              <w:t xml:space="preserve">Jangan menebak subjek.</w:t>
            </w:r>
          </w:p>
        </w:tc>
      </w:tr>
    </w:tbl>
    <w:p>
      <w:pPr>
        <w:pStyle w:val="Heading2"/>
      </w:pPr>
      <w:r>
        <w:t xml:space="preserve">11. Catatan Khusus per Dokumen</w:t>
      </w:r>
    </w:p>
    <w:p>
      <w:pPr>
        <w:pStyle w:val="ListParagraph"/>
        <w:numPr>
          <w:ilvl w:val="0"/>
          <w:numId w:val="8"/>
        </w:numPr>
      </w:pPr>
      <w:r>
        <w:rPr>
          <w:b/>
        </w:rPr>
        <w:t xml:space="preserve">UU 27 Tahun 2022 (PDP):</w:t>
      </w:r>
      <w:r>
        <w:t xml:space="preserve"> satu baris adalah satu Pasal. Korpus tidak memuat semua Pasal (misalnya Pasal 54 dan Pasal 57 sampai 64 tidak ada). Jangan melengkapinya dari pengetahuan sendiri. Baris 44 (Pasal 17), 52 (Pasal 25), dan 73 (Pasal 46) masih memuat kalimat yang kehilangan kata; kodekan sesuai teks yang ada dan catat di V12.</w:t>
      </w:r>
    </w:p>
    <w:p>
      <w:pPr>
        <w:pStyle w:val="ListParagraph"/>
        <w:numPr>
          <w:ilvl w:val="0"/>
          <w:numId w:val="8"/>
        </w:numPr>
      </w:pPr>
      <w:r>
        <w:rPr>
          <w:b/>
        </w:rPr>
        <w:t xml:space="preserve">Perpres 39 Tahun 2019 (Satu Data):</w:t>
      </w:r>
      <w:r>
        <w:t xml:space="preserve"> hanya Pasal 1 dan Pasal 39 yang berisi. Norma Pasal 39 ditujukan kepada Instansi Pusat dan Daerah, bukan publik umum, sehingga V4 maksimal R1. Definisi pada Pasal 1 menyangkut data pemerintah secara umum: V4 = R1 dan V9 = K5 kecuali ada istilah yang menentukan cakupan data yang harus dilindungi.</w:t>
      </w:r>
    </w:p>
    <w:p>
      <w:pPr>
        <w:pStyle w:val="ListParagraph"/>
        <w:numPr>
          <w:ilvl w:val="0"/>
          <w:numId w:val="8"/>
        </w:numPr>
      </w:pPr>
      <w:r>
        <w:rPr>
          <w:b/>
        </w:rPr>
        <w:t xml:space="preserve">UU 23 Tahun 2002 (Perlindungan Anak):</w:t>
      </w:r>
      <w:r>
        <w:t xml:space="preserve"> hanya Pasal 27 (identitas anak dan akta kelahiran). Kodekan sebagai T07. Pasal ini tidak mengatur pemrosesan data secara langsung, sehingga V4 = R1.</w:t>
      </w:r>
    </w:p>
    <w:p>
      <w:pPr>
        <w:pStyle w:val="ListParagraph"/>
        <w:numPr>
          <w:ilvl w:val="0"/>
          <w:numId w:val="8"/>
        </w:numPr>
      </w:pPr>
      <w:r>
        <w:rPr>
          <w:b/>
        </w:rPr>
        <w:t xml:space="preserve">UU 8 Tahun 1999 (Perlindungan Konsumen):</w:t>
      </w:r>
      <w:r>
        <w:t xml:space="preserve"> kolom Isi kosong, sehingga tidak dikodekan. Bila Isi diisi kemudian, kategori T01 sampai T17 perlu ditinjau ulang dan codebook direvisi menjadi versi 1.1.</w:t>
      </w:r>
    </w:p>
    <w:p>
      <w:pPr>
        <w:pStyle w:val="ListParagraph"/>
        <w:numPr>
          <w:ilvl w:val="0"/>
          <w:numId w:val="8"/>
        </w:numPr>
      </w:pPr>
      <w:r>
        <w:rPr>
          <w:b/>
        </w:rPr>
        <w:t xml:space="preserve">Artikel 2019MHN201:</w:t>
      </w:r>
      <w:r>
        <w:t xml:space="preserve"> satu baris adalah satu kalimat. Nomor kalimat tidak selalu berurutan (misalnya Kalimat 3 langsung ke Kalimat 13) karena hanya kalimat terpilih yang tersedia. Baca konteks hanya dari baris yang ada.</w:t>
      </w:r>
    </w:p>
    <w:p>
      <w:pPr>
        <w:pStyle w:val="Heading2"/>
      </w:pPr>
      <w:r>
        <w:t xml:space="preserve">12. Contoh Coding</w:t>
      </w:r>
    </w:p>
    <w:p>
      <w:pPr/>
      <w:r>
        <w:t xml:space="preserve">Format kode: V4 / V5 / V6 / V7 / V8 / V9.</w:t>
      </w:r>
    </w:p>
    <w:tbl>
      <w:tblPr>
        <w:tblStyle w:val="TableGrid"/>
        <w:tblW w:w="0" w:type="auto"/>
        <w:tblLayout w:type="fixed"/>
        <w:tblLook w:val="04A0" w:firstRow="1" w:lastRow="0" w:firstColumn="0" w:lastColumn="0" w:noHBand="0" w:noVBand="1"/>
      </w:tblPr>
      <w:tblGrid>
        <w:gridCol w:w="4037"/>
        <w:gridCol w:w="2345"/>
        <w:gridCol w:w="2977"/>
      </w:tblGrid>
      <w:tr>
        <w:trPr>
          <w:tblHeader/>
        </w:trPr>
        <w:tc>
          <w:tcPr>
            <w:tcW w:w="4037" w:type="dxa"/>
            <w:shd w:val="clear" w:color="auto" w:fill="F2F2F2"/>
          </w:tcPr>
          <w:p>
            <w:pPr/>
            <w:r>
              <w:t xml:space="preserve">Baris dan isi (ringkas)</w:t>
            </w:r>
          </w:p>
        </w:tc>
        <w:tc>
          <w:tcPr>
            <w:tcW w:w="2345" w:type="dxa"/>
            <w:shd w:val="clear" w:color="auto" w:fill="F2F2F2"/>
          </w:tcPr>
          <w:p>
            <w:pPr/>
            <w:r>
              <w:t xml:space="preserve">Kode</w:t>
            </w:r>
          </w:p>
        </w:tc>
        <w:tc>
          <w:tcPr>
            <w:tcW w:w="2977" w:type="dxa"/>
            <w:shd w:val="clear" w:color="auto" w:fill="F2F2F2"/>
          </w:tcPr>
          <w:p>
            <w:pPr/>
            <w:r>
              <w:t xml:space="preserve">Alasan</w:t>
            </w:r>
          </w:p>
        </w:tc>
      </w:tr>
      <w:tr>
        <w:tc>
          <w:tcPr>
            <w:tcW w:w="4037" w:type="dxa"/>
          </w:tcPr>
          <w:p>
            <w:pPr/>
            <w:r>
              <w:t xml:space="preserve">83. Pasal 65 UU 27/2022: dilarang secara melawan hukum memperoleh atau mengumpulkan, mengungkapkan, dan menggunakan data pribadi yang bukan milik sendiri.</w:t>
            </w:r>
          </w:p>
        </w:tc>
        <w:tc>
          <w:tcPr>
            <w:tcW w:w="2345" w:type="dxa"/>
          </w:tcPr>
          <w:p>
            <w:pPr/>
            <w:r>
              <w:t xml:space="preserve">R2 / T14 / P2 / S5 / F2 / K4</w:t>
            </w:r>
          </w:p>
        </w:tc>
        <w:tc>
          <w:tcPr>
            <w:tcW w:w="2977" w:type="dxa"/>
          </w:tcPr>
          <w:p>
            <w:pPr/>
            <w:r>
              <w:t xml:space="preserve">Tiga ayat semuanya larangan. Tahap paling awal adalah memperoleh dan mengumpulkan (F2). Larangan menjadi batasan desain.</w:t>
            </w:r>
          </w:p>
        </w:tc>
      </w:tr>
      <w:tr>
        <w:tc>
          <w:tcPr>
            <w:tcW w:w="4037" w:type="dxa"/>
          </w:tcPr>
          <w:p>
            <w:pPr/>
            <w:r>
              <w:t xml:space="preserve">49. Pasal 22: persetujuan dilakukan melalui persetujuan tertulis atau terekam, elektronik atau nonelektronik.</w:t>
            </w:r>
          </w:p>
        </w:tc>
        <w:tc>
          <w:tcPr>
            <w:tcW w:w="2345" w:type="dxa"/>
          </w:tcPr>
          <w:p>
            <w:pPr/>
            <w:r>
              <w:t xml:space="preserve">R2 / T05 / P1 / S9 / F1 / K1</w:t>
            </w:r>
          </w:p>
        </w:tc>
        <w:tc>
          <w:tcPr>
            <w:tcW w:w="2977" w:type="dxa"/>
          </w:tcPr>
          <w:p>
            <w:pPr/>
            <w:r>
              <w:t xml:space="preserve">Ayat (1) dominan. Tidak ada subjek eksplisit. Sistem harus mencatat bentuk persetujuan.</w:t>
            </w:r>
          </w:p>
        </w:tc>
      </w:tr>
      <w:tr>
        <w:tc>
          <w:tcPr>
            <w:tcW w:w="4037" w:type="dxa"/>
          </w:tcPr>
          <w:p>
            <w:pPr/>
            <w:r>
              <w:t xml:space="preserve">32. Pasal 5: Subjek Data Pribadi berhak mendapat informasi tentang identitas, dasar hukum, tujuan, dan penggunaan data.</w:t>
            </w:r>
          </w:p>
        </w:tc>
        <w:tc>
          <w:tcPr>
            <w:tcW w:w="2345" w:type="dxa"/>
          </w:tcPr>
          <w:p>
            <w:pPr/>
            <w:r>
              <w:t xml:space="preserve">R2 / T04 / P3 / S4 / F7 / K1</w:t>
            </w:r>
          </w:p>
        </w:tc>
        <w:tc>
          <w:tcPr>
            <w:tcW w:w="2977" w:type="dxa"/>
          </w:tcPr>
          <w:p>
            <w:pPr/>
            <w:r>
              <w:t xml:space="preserve">Hak subjek diwujudkan lewat fitur penyampaian informasi.</w:t>
            </w:r>
          </w:p>
        </w:tc>
      </w:tr>
      <w:tr>
        <w:tc>
          <w:tcPr>
            <w:tcW w:w="4037" w:type="dxa"/>
          </w:tcPr>
          <w:p>
            <w:pPr/>
            <w:r>
              <w:t xml:space="preserve">67. Pasal 40: wajib menghentikan pemrosesan setelah persetujuan ditarik, paling lambat 3 x 24 jam.</w:t>
            </w:r>
          </w:p>
        </w:tc>
        <w:tc>
          <w:tcPr>
            <w:tcW w:w="2345" w:type="dxa"/>
          </w:tcPr>
          <w:p>
            <w:pPr/>
            <w:r>
              <w:t xml:space="preserve">R2 / T11 / P1 / S1 / F6 / K1</w:t>
            </w:r>
          </w:p>
        </w:tc>
        <w:tc>
          <w:tcPr>
            <w:tcW w:w="2977" w:type="dxa"/>
          </w:tcPr>
          <w:p>
            <w:pPr/>
            <w:r>
              <w:t xml:space="preserve">Kewajiban dengan batas waktu yang dapat diuji.</w:t>
            </w:r>
          </w:p>
        </w:tc>
      </w:tr>
      <w:tr>
        <w:tc>
          <w:tcPr>
            <w:tcW w:w="4037" w:type="dxa"/>
          </w:tcPr>
          <w:p>
            <w:pPr/>
            <w:r>
              <w:t xml:space="preserve">62. Pasal 35: wajib melindungi dan memastikan keamanan data dengan langkah teknis operasional dan penentuan tingkat keamanan.</w:t>
            </w:r>
          </w:p>
        </w:tc>
        <w:tc>
          <w:tcPr>
            <w:tcW w:w="2345" w:type="dxa"/>
          </w:tcPr>
          <w:p>
            <w:pPr/>
            <w:r>
              <w:t xml:space="preserve">R2 / T10 / P1 / S1 / F4 / K2</w:t>
            </w:r>
          </w:p>
        </w:tc>
        <w:tc>
          <w:tcPr>
            <w:tcW w:w="2977" w:type="dxa"/>
          </w:tcPr>
          <w:p>
            <w:pPr/>
            <w:r>
              <w:t xml:space="preserve">Inti teks adalah pengamanan data.</w:t>
            </w:r>
          </w:p>
        </w:tc>
      </w:tr>
      <w:tr>
        <w:tc>
          <w:tcPr>
            <w:tcW w:w="4037" w:type="dxa"/>
          </w:tcPr>
          <w:p>
            <w:pPr/>
            <w:r>
              <w:t xml:space="preserve">28. Pasal 1 UU 27/2022: definisi Data Pribadi, Pengendali, Prosesor, dan seterusnya.</w:t>
            </w:r>
          </w:p>
        </w:tc>
        <w:tc>
          <w:tcPr>
            <w:tcW w:w="2345" w:type="dxa"/>
          </w:tcPr>
          <w:p>
            <w:pPr/>
            <w:r>
              <w:t xml:space="preserve">R1 / T01 / P6 / S9 / F8 / K4</w:t>
            </w:r>
          </w:p>
        </w:tc>
        <w:tc>
          <w:tcPr>
            <w:tcW w:w="2977" w:type="dxa"/>
          </w:tcPr>
          <w:p>
            <w:pPr/>
            <w:r>
              <w:t xml:space="preserve">Definisi menentukan cakupan data yang harus dilindungi.</w:t>
            </w:r>
          </w:p>
        </w:tc>
      </w:tr>
      <w:tr>
        <w:tc>
          <w:tcPr>
            <w:tcW w:w="4037" w:type="dxa"/>
          </w:tcPr>
          <w:p>
            <w:pPr/>
            <w:r>
              <w:t xml:space="preserve">30. Pasal 3: daftar asas (perlindungan, kepastian hukum, dst.).</w:t>
            </w:r>
          </w:p>
        </w:tc>
        <w:tc>
          <w:tcPr>
            <w:tcW w:w="2345" w:type="dxa"/>
          </w:tcPr>
          <w:p>
            <w:pPr/>
            <w:r>
              <w:t xml:space="preserve">R1 / T02 / P7 / S9 / F8 / K5</w:t>
            </w:r>
          </w:p>
        </w:tc>
        <w:tc>
          <w:tcPr>
            <w:tcW w:w="2977" w:type="dxa"/>
          </w:tcPr>
          <w:p>
            <w:pPr/>
            <w:r>
              <w:t xml:space="preserve">Asas tidak operasional dan tidak dapat diuji.</w:t>
            </w:r>
          </w:p>
        </w:tc>
      </w:tr>
      <w:tr>
        <w:tc>
          <w:tcPr>
            <w:tcW w:w="4037" w:type="dxa"/>
          </w:tcPr>
          <w:p>
            <w:pPr/>
            <w:r>
              <w:t xml:space="preserve">86. Pasal 39 Perpres 39/2019: akses data di Portal Satu Data Indonesia tidak dipungut biaya dan tidak memerlukan nota kesepahaman.</w:t>
            </w:r>
          </w:p>
        </w:tc>
        <w:tc>
          <w:tcPr>
            <w:tcW w:w="2345" w:type="dxa"/>
          </w:tcPr>
          <w:p>
            <w:pPr/>
            <w:r>
              <w:t xml:space="preserve">R1 / T15 / P4 / S6 / F2 / K4</w:t>
            </w:r>
          </w:p>
        </w:tc>
        <w:tc>
          <w:tcPr>
            <w:tcW w:w="2977" w:type="dxa"/>
          </w:tcPr>
          <w:p>
            <w:pPr/>
            <w:r>
              <w:t xml:space="preserve">Norma hanya ditujukan kepada Instansi, bukan publik umum.</w:t>
            </w:r>
          </w:p>
        </w:tc>
      </w:tr>
      <w:tr>
        <w:tc>
          <w:tcPr>
            <w:tcW w:w="4037" w:type="dxa"/>
          </w:tcPr>
          <w:p>
            <w:pPr/>
            <w:r>
              <w:t xml:space="preserve">22. Artikel MHN: Pasal 30 ayat (1) Penyelenggara wajib menjaga kerahasiaan data sejak diperoleh hingga dimusnahkan.</w:t>
            </w:r>
          </w:p>
        </w:tc>
        <w:tc>
          <w:tcPr>
            <w:tcW w:w="2345" w:type="dxa"/>
          </w:tcPr>
          <w:p>
            <w:pPr/>
            <w:r>
              <w:t xml:space="preserve">R1 / T10 / P1 / S8 / F8 / K4</w:t>
            </w:r>
          </w:p>
        </w:tc>
        <w:tc>
          <w:tcPr>
            <w:tcW w:w="2977" w:type="dxa"/>
          </w:tcPr>
          <w:p>
            <w:pPr/>
            <w:r>
              <w:t xml:space="preserve">Kutipan norma sektor jasa keuangan. Siklus penuh menghasilkan F8.</w:t>
            </w:r>
          </w:p>
        </w:tc>
      </w:tr>
      <w:tr>
        <w:tc>
          <w:tcPr>
            <w:tcW w:w="4037" w:type="dxa"/>
          </w:tcPr>
          <w:p>
            <w:pPr/>
            <w:r>
              <w:t xml:space="preserve">2. Artikel MHN: sangat penting memberikan perlindungan data pribadi.</w:t>
            </w:r>
          </w:p>
        </w:tc>
        <w:tc>
          <w:tcPr>
            <w:tcW w:w="2345" w:type="dxa"/>
          </w:tcPr>
          <w:p>
            <w:pPr/>
            <w:r>
              <w:t xml:space="preserve">R1 / T16 / P8 / S9 / F8 / K5</w:t>
            </w:r>
          </w:p>
        </w:tc>
        <w:tc>
          <w:tcPr>
            <w:tcW w:w="2977" w:type="dxa"/>
          </w:tcPr>
          <w:p>
            <w:pPr/>
            <w:r>
              <w:t xml:space="preserve">Opini penulis tentang urgensi, tidak menghasilkan kebutuhan.</w:t>
            </w:r>
          </w:p>
        </w:tc>
      </w:tr>
      <w:tr>
        <w:tc>
          <w:tcPr>
            <w:tcW w:w="4037" w:type="dxa"/>
          </w:tcPr>
          <w:p>
            <w:pPr/>
            <w:r>
              <w:t xml:space="preserve">15. Artikel MHN: daftar judul UU No. 19 Tahun 2016 tentang Perubahan UU ITE.</w:t>
            </w:r>
          </w:p>
        </w:tc>
        <w:tc>
          <w:tcPr>
            <w:tcW w:w="2345" w:type="dxa"/>
          </w:tcPr>
          <w:p>
            <w:pPr/>
            <w:r>
              <w:t xml:space="preserve">R0 / T17 / P9 / S9 / F8 / K5</w:t>
            </w:r>
          </w:p>
        </w:tc>
        <w:tc>
          <w:tcPr>
            <w:tcW w:w="2977" w:type="dxa"/>
          </w:tcPr>
          <w:p>
            <w:pPr/>
            <w:r>
              <w:t xml:space="preserve">Hanya judul peraturan.</w:t>
            </w:r>
          </w:p>
        </w:tc>
      </w:tr>
    </w:tbl>
    <w:p>
      <w:pPr>
        <w:pStyle w:val="Heading2"/>
      </w:pPr>
      <w:r>
        <w:t xml:space="preserve">13. Prosedur Reliabilitas (Krippendorff's Alpha)</w:t>
      </w:r>
    </w:p>
    <w:p>
      <w:pPr>
        <w:pStyle w:val="ListParagraph"/>
        <w:numPr>
          <w:ilvl w:val="0"/>
          <w:numId w:val="9"/>
        </w:numPr>
      </w:pPr>
      <w:r>
        <w:rPr>
          <w:b/>
        </w:rPr>
        <w:t xml:space="preserve">Coder:</w:t>
      </w:r>
      <w:r>
        <w:t xml:space="preserve"> minimal dua coder independen yang tidak berdiskusi selama coding. Peneliti utama berperan sebagai adjudikator.</w:t>
      </w:r>
    </w:p>
    <w:p>
      <w:pPr>
        <w:pStyle w:val="ListParagraph"/>
        <w:numPr>
          <w:ilvl w:val="0"/>
          <w:numId w:val="9"/>
        </w:numPr>
      </w:pPr>
      <w:r>
        <w:rPr>
          <w:b/>
        </w:rPr>
        <w:t xml:space="preserve">Pelatihan:</w:t>
      </w:r>
      <w:r>
        <w:t xml:space="preserve"> coder membaca seluruh codebook dan mengkodekan bersama contoh pada Bagian 12.</w:t>
      </w:r>
    </w:p>
    <w:p>
      <w:pPr>
        <w:pStyle w:val="ListParagraph"/>
        <w:numPr>
          <w:ilvl w:val="0"/>
          <w:numId w:val="9"/>
        </w:numPr>
      </w:pPr>
      <w:r>
        <w:rPr>
          <w:b/>
        </w:rPr>
        <w:t xml:space="preserve">Uji coba (pilot):</w:t>
      </w:r>
      <w:r>
        <w:t xml:space="preserve"> setiap coder mengkodekan secara terpisah sekitar 10 unit yang beragam (misalnya baris 2, 15, 28, 32, 49, 67, 83, 86 ditambah dua baris lain). Hitung α awal, diskusikan perbedaan, lalu revisi codebook dan catat perubahannya.</w:t>
      </w:r>
    </w:p>
    <w:p>
      <w:pPr>
        <w:pStyle w:val="ListParagraph"/>
        <w:numPr>
          <w:ilvl w:val="0"/>
          <w:numId w:val="9"/>
        </w:numPr>
      </w:pPr>
      <w:r>
        <w:rPr>
          <w:b/>
        </w:rPr>
        <w:t xml:space="preserve">Coding utama:</w:t>
      </w:r>
      <w:r>
        <w:t xml:space="preserve"> karena korpus kecil, kedua coder mengkodekan </w:t>
      </w:r>
      <w:r>
        <w:rPr>
          <w:b/>
        </w:rPr>
        <w:t xml:space="preserve">seluruh 85 unit</w:t>
      </w:r>
      <w:r>
        <w:t xml:space="preserve">.</w:t>
      </w:r>
    </w:p>
    <w:p>
      <w:pPr>
        <w:pStyle w:val="ListParagraph"/>
        <w:numPr>
          <w:ilvl w:val="0"/>
          <w:numId w:val="9"/>
        </w:numPr>
      </w:pPr>
      <w:r>
        <w:rPr>
          <w:b/>
        </w:rPr>
        <w:t xml:space="preserve">Perhitungan α sebelum rekonsiliasi:</w:t>
      </w:r>
      <w:r>
        <w:t xml:space="preserve"> hitung α per variabel (V4 ordinal, V5 sampai V9 nominal), disertai selang kepercayaan bootstrap. Alat yang dapat dipakai: paket </w:t>
      </w:r>
      <w:r>
        <w:rPr>
          <w:i/>
        </w:rPr>
        <w:t xml:space="preserve">krippendorff</w:t>
      </w:r>
      <w:r>
        <w:t xml:space="preserve"> (Python) atau fungsi </w:t>
      </w:r>
      <w:r>
        <w:rPr>
          <w:i/>
        </w:rPr>
        <w:t xml:space="preserve">kripp.alpha</w:t>
      </w:r>
      <w:r>
        <w:t xml:space="preserve"> pada paket </w:t>
      </w:r>
      <w:r>
        <w:rPr>
          <w:i/>
        </w:rPr>
        <w:t xml:space="preserve">irr</w:t>
      </w:r>
      <w:r>
        <w:t xml:space="preserve"> (R).</w:t>
      </w:r>
    </w:p>
    <w:p>
      <w:pPr>
        <w:pStyle w:val="ListParagraph"/>
        <w:numPr>
          <w:ilvl w:val="0"/>
          <w:numId w:val="9"/>
        </w:numPr>
      </w:pPr>
      <w:r>
        <w:rPr>
          <w:b/>
        </w:rPr>
        <w:t xml:space="preserve">Kriteria:</w:t>
      </w:r>
      <w:r>
        <w:t xml:space="preserve"> α ≥ 0,800 dapat diterima. 0,667 ≤ α &lt; 0,800 hanya untuk kesimpulan tentatif. α &lt; 0,667: variabel direvisi (perjelas definisi, gabungkan kategori yang sering tertukar) dan dikodekan ulang.</w:t>
      </w:r>
    </w:p>
    <w:p>
      <w:pPr>
        <w:pStyle w:val="ListParagraph"/>
        <w:numPr>
          <w:ilvl w:val="0"/>
          <w:numId w:val="9"/>
        </w:numPr>
      </w:pPr>
      <w:r>
        <w:rPr>
          <w:b/>
        </w:rPr>
        <w:t xml:space="preserve">Rekonsiliasi:</w:t>
      </w:r>
      <w:r>
        <w:t xml:space="preserve"> setelah α dilaporkan, perbedaan diselesaikan melalui diskusi dan adjudikasi. Data akhir adalah hasil rekonsiliasi, sedangkan α yang dilaporkan dihitung dari data sebelum rekonsiliasi.</w:t>
      </w:r>
    </w:p>
    <w:p>
      <w:pPr>
        <w:pStyle w:val="ListParagraph"/>
        <w:numPr>
          <w:ilvl w:val="0"/>
          <w:numId w:val="9"/>
        </w:numPr>
      </w:pPr>
      <w:r>
        <w:rPr>
          <w:b/>
        </w:rPr>
        <w:t xml:space="preserve">Dokumentasi:</w:t>
      </w:r>
      <w:r>
        <w:t xml:space="preserve"> simpan lembar coding setiap coder, daftar perbedaan, keputusan adjudikasi, dan riwayat revisi codebook.</w:t>
      </w:r>
    </w:p>
    <w:p>
      <w:pPr>
        <w:pStyle w:val="Heading2"/>
      </w:pPr>
      <w:r>
        <w:t xml:space="preserve">14. Lembar Coding</w:t>
      </w:r>
    </w:p>
    <w:p>
      <w:pPr/>
      <w:r>
        <w:t xml:space="preserve">Satu baris lembar coding sama dengan satu unit. Kolom dan nilai yang sah:</w:t>
      </w:r>
    </w:p>
    <w:tbl>
      <w:tblPr>
        <w:tblStyle w:val="TableGrid"/>
        <w:tblW w:w="0" w:type="auto"/>
        <w:tblLayout w:type="fixed"/>
        <w:tblLook w:val="04A0" w:firstRow="1" w:lastRow="0" w:firstColumn="0" w:lastColumn="0" w:noHBand="0" w:noVBand="1"/>
      </w:tblPr>
      <w:tblGrid>
        <w:gridCol w:w="3049"/>
        <w:gridCol w:w="6310"/>
      </w:tblGrid>
      <w:tr>
        <w:trPr>
          <w:tblHeader/>
        </w:trPr>
        <w:tc>
          <w:tcPr>
            <w:tcW w:w="3049" w:type="dxa"/>
            <w:shd w:val="clear" w:color="auto" w:fill="F2F2F2"/>
          </w:tcPr>
          <w:p>
            <w:pPr/>
            <w:r>
              <w:t xml:space="preserve">Kolom</w:t>
            </w:r>
          </w:p>
        </w:tc>
        <w:tc>
          <w:tcPr>
            <w:tcW w:w="6310" w:type="dxa"/>
            <w:shd w:val="clear" w:color="auto" w:fill="F2F2F2"/>
          </w:tcPr>
          <w:p>
            <w:pPr/>
            <w:r>
              <w:t xml:space="preserve">Nilai yang sah</w:t>
            </w:r>
          </w:p>
        </w:tc>
      </w:tr>
      <w:tr>
        <w:tc>
          <w:tcPr>
            <w:tcW w:w="3049" w:type="dxa"/>
          </w:tcPr>
          <w:p>
            <w:pPr/>
            <w:r>
              <w:t xml:space="preserve">ID_Unit</w:t>
            </w:r>
          </w:p>
        </w:tc>
        <w:tc>
          <w:tcPr>
            <w:tcW w:w="6310" w:type="dxa"/>
          </w:tcPr>
          <w:p>
            <w:pPr/>
            <w:r>
              <w:t xml:space="preserve">Nomor baris Excel (2 sampai 86)</w:t>
            </w:r>
          </w:p>
        </w:tc>
      </w:tr>
      <w:tr>
        <w:tc>
          <w:tcPr>
            <w:tcW w:w="3049" w:type="dxa"/>
          </w:tcPr>
          <w:p>
            <w:pPr/>
            <w:r>
              <w:t xml:space="preserve">Kode_Coder</w:t>
            </w:r>
          </w:p>
        </w:tc>
        <w:tc>
          <w:tcPr>
            <w:tcW w:w="6310" w:type="dxa"/>
          </w:tcPr>
          <w:p>
            <w:pPr/>
            <w:r>
              <w:t xml:space="preserve">Inisial atau nomor coder</w:t>
            </w:r>
          </w:p>
        </w:tc>
      </w:tr>
      <w:tr>
        <w:tc>
          <w:tcPr>
            <w:tcW w:w="3049" w:type="dxa"/>
          </w:tcPr>
          <w:p>
            <w:pPr/>
            <w:r>
              <w:t xml:space="preserve">Dokumen</w:t>
            </w:r>
          </w:p>
        </w:tc>
        <w:tc>
          <w:tcPr>
            <w:tcW w:w="6310" w:type="dxa"/>
          </w:tcPr>
          <w:p>
            <w:pPr/>
            <w:r>
              <w:t xml:space="preserve">Salinan kolom Dokumen</w:t>
            </w:r>
          </w:p>
        </w:tc>
      </w:tr>
      <w:tr>
        <w:tc>
          <w:tcPr>
            <w:tcW w:w="3049" w:type="dxa"/>
          </w:tcPr>
          <w:p>
            <w:pPr/>
            <w:r>
              <w:t xml:space="preserve">V4 Relevansi</w:t>
            </w:r>
          </w:p>
        </w:tc>
        <w:tc>
          <w:tcPr>
            <w:tcW w:w="6310" w:type="dxa"/>
          </w:tcPr>
          <w:p>
            <w:pPr/>
            <w:r>
              <w:t xml:space="preserve">R0, R1, R2</w:t>
            </w:r>
          </w:p>
        </w:tc>
      </w:tr>
      <w:tr>
        <w:tc>
          <w:tcPr>
            <w:tcW w:w="3049" w:type="dxa"/>
          </w:tcPr>
          <w:p>
            <w:pPr/>
            <w:r>
              <w:t xml:space="preserve">V5 Tema_Utama</w:t>
            </w:r>
          </w:p>
        </w:tc>
        <w:tc>
          <w:tcPr>
            <w:tcW w:w="6310" w:type="dxa"/>
          </w:tcPr>
          <w:p>
            <w:pPr/>
            <w:r>
              <w:t xml:space="preserve">T01 sampai T17, T99</w:t>
            </w:r>
          </w:p>
        </w:tc>
      </w:tr>
      <w:tr>
        <w:tc>
          <w:tcPr>
            <w:tcW w:w="3049" w:type="dxa"/>
          </w:tcPr>
          <w:p>
            <w:pPr/>
            <w:r>
              <w:t xml:space="preserve">V6 Jenis_Pernyataan</w:t>
            </w:r>
          </w:p>
        </w:tc>
        <w:tc>
          <w:tcPr>
            <w:tcW w:w="6310" w:type="dxa"/>
          </w:tcPr>
          <w:p>
            <w:pPr/>
            <w:r>
              <w:t xml:space="preserve">P1 sampai P9</w:t>
            </w:r>
          </w:p>
        </w:tc>
      </w:tr>
      <w:tr>
        <w:tc>
          <w:tcPr>
            <w:tcW w:w="3049" w:type="dxa"/>
          </w:tcPr>
          <w:p>
            <w:pPr/>
            <w:r>
              <w:t xml:space="preserve">V7 Subjek_Norma</w:t>
            </w:r>
          </w:p>
        </w:tc>
        <w:tc>
          <w:tcPr>
            <w:tcW w:w="6310" w:type="dxa"/>
          </w:tcPr>
          <w:p>
            <w:pPr/>
            <w:r>
              <w:t xml:space="preserve">S1 sampai S9</w:t>
            </w:r>
          </w:p>
        </w:tc>
      </w:tr>
      <w:tr>
        <w:tc>
          <w:tcPr>
            <w:tcW w:w="3049" w:type="dxa"/>
          </w:tcPr>
          <w:p>
            <w:pPr/>
            <w:r>
              <w:t xml:space="preserve">V8 Tahap_Scraping</w:t>
            </w:r>
          </w:p>
        </w:tc>
        <w:tc>
          <w:tcPr>
            <w:tcW w:w="6310" w:type="dxa"/>
          </w:tcPr>
          <w:p>
            <w:pPr/>
            <w:r>
              <w:t xml:space="preserve">F1 sampai F8</w:t>
            </w:r>
          </w:p>
        </w:tc>
      </w:tr>
      <w:tr>
        <w:tc>
          <w:tcPr>
            <w:tcW w:w="3049" w:type="dxa"/>
          </w:tcPr>
          <w:p>
            <w:pPr/>
            <w:r>
              <w:t xml:space="preserve">V9 Kebutuhan_SRS</w:t>
            </w:r>
          </w:p>
        </w:tc>
        <w:tc>
          <w:tcPr>
            <w:tcW w:w="6310" w:type="dxa"/>
          </w:tcPr>
          <w:p>
            <w:pPr/>
            <w:r>
              <w:t xml:space="preserve">K1 sampai K5</w:t>
            </w:r>
          </w:p>
        </w:tc>
      </w:tr>
      <w:tr>
        <w:tc>
          <w:tcPr>
            <w:tcW w:w="3049" w:type="dxa"/>
          </w:tcPr>
          <w:p>
            <w:pPr/>
            <w:r>
              <w:t xml:space="preserve">V10 Tema_Sekunder</w:t>
            </w:r>
          </w:p>
        </w:tc>
        <w:tc>
          <w:tcPr>
            <w:tcW w:w="6310" w:type="dxa"/>
          </w:tcPr>
          <w:p>
            <w:pPr/>
            <w:r>
              <w:t xml:space="preserve">T01 sampai T17 (opsional)</w:t>
            </w:r>
          </w:p>
        </w:tc>
      </w:tr>
      <w:tr>
        <w:tc>
          <w:tcPr>
            <w:tcW w:w="3049" w:type="dxa"/>
          </w:tcPr>
          <w:p>
            <w:pPr/>
            <w:r>
              <w:t xml:space="preserve">V11 Draf_Kebutuhan</w:t>
            </w:r>
          </w:p>
        </w:tc>
        <w:tc>
          <w:tcPr>
            <w:tcW w:w="6310" w:type="dxa"/>
          </w:tcPr>
          <w:p>
            <w:pPr/>
            <w:r>
              <w:t xml:space="preserve">Teks bebas, satu kalimat "Sistem harus/tidak boleh..." (opsional, untuk R2)</w:t>
            </w:r>
          </w:p>
        </w:tc>
      </w:tr>
      <w:tr>
        <w:tc>
          <w:tcPr>
            <w:tcW w:w="3049" w:type="dxa"/>
          </w:tcPr>
          <w:p>
            <w:pPr/>
            <w:r>
              <w:t xml:space="preserve">V12 Catatan</w:t>
            </w:r>
          </w:p>
        </w:tc>
        <w:tc>
          <w:tcPr>
            <w:tcW w:w="6310" w:type="dxa"/>
          </w:tcPr>
          <w:p>
            <w:pPr/>
            <w:r>
              <w:t xml:space="preserve">Teks bebas</w:t>
            </w:r>
          </w:p>
        </w:tc>
      </w:tr>
    </w:tbl>
    <w:p>
      <w:pPr/>
      <w:r>
        <w:t xml:space="preserve">Contoh baris terisi:</w:t>
      </w:r>
    </w:p>
    <w:tbl>
      <w:tblPr>
        <w:tblStyle w:val="TableGrid"/>
        <w:tblW w:w="0" w:type="auto"/>
        <w:tblLayout w:type="fixed"/>
        <w:tblLook w:val="04A0" w:firstRow="1" w:lastRow="0" w:firstColumn="0" w:lastColumn="0" w:noHBand="0" w:noVBand="1"/>
      </w:tblPr>
      <w:tblGrid>
        <w:gridCol w:w="573"/>
        <w:gridCol w:w="798"/>
        <w:gridCol w:w="1035"/>
        <w:gridCol w:w="540"/>
        <w:gridCol w:w="540"/>
        <w:gridCol w:w="540"/>
        <w:gridCol w:w="585"/>
        <w:gridCol w:w="585"/>
        <w:gridCol w:w="585"/>
        <w:gridCol w:w="585"/>
        <w:gridCol w:w="2407"/>
        <w:gridCol w:w="585"/>
      </w:tblGrid>
      <w:tr>
        <w:trPr>
          <w:tblHeader/>
        </w:trPr>
        <w:tc>
          <w:tcPr>
            <w:tcW w:w="573" w:type="dxa"/>
            <w:shd w:val="clear" w:color="auto" w:fill="F2F2F2"/>
          </w:tcPr>
          <w:p>
            <w:pPr/>
            <w:r>
              <w:t xml:space="preserve">ID_Unit</w:t>
            </w:r>
          </w:p>
        </w:tc>
        <w:tc>
          <w:tcPr>
            <w:tcW w:w="798" w:type="dxa"/>
            <w:shd w:val="clear" w:color="auto" w:fill="F2F2F2"/>
          </w:tcPr>
          <w:p>
            <w:pPr/>
            <w:r>
              <w:t xml:space="preserve">Kode_Coder</w:t>
            </w:r>
          </w:p>
        </w:tc>
        <w:tc>
          <w:tcPr>
            <w:tcW w:w="1035" w:type="dxa"/>
            <w:shd w:val="clear" w:color="auto" w:fill="F2F2F2"/>
          </w:tcPr>
          <w:p>
            <w:pPr/>
            <w:r>
              <w:t xml:space="preserve">Dokumen</w:t>
            </w:r>
          </w:p>
        </w:tc>
        <w:tc>
          <w:tcPr>
            <w:tcW w:w="540" w:type="dxa"/>
            <w:shd w:val="clear" w:color="auto" w:fill="F2F2F2"/>
          </w:tcPr>
          <w:p>
            <w:pPr/>
            <w:r>
              <w:t xml:space="preserve">V4</w:t>
            </w:r>
          </w:p>
        </w:tc>
        <w:tc>
          <w:tcPr>
            <w:tcW w:w="540" w:type="dxa"/>
            <w:shd w:val="clear" w:color="auto" w:fill="F2F2F2"/>
          </w:tcPr>
          <w:p>
            <w:pPr/>
            <w:r>
              <w:t xml:space="preserve">V5</w:t>
            </w:r>
          </w:p>
        </w:tc>
        <w:tc>
          <w:tcPr>
            <w:tcW w:w="540" w:type="dxa"/>
            <w:shd w:val="clear" w:color="auto" w:fill="F2F2F2"/>
          </w:tcPr>
          <w:p>
            <w:pPr/>
            <w:r>
              <w:t xml:space="preserve">V6</w:t>
            </w:r>
          </w:p>
        </w:tc>
        <w:tc>
          <w:tcPr>
            <w:tcW w:w="585" w:type="dxa"/>
            <w:shd w:val="clear" w:color="auto" w:fill="F2F2F2"/>
          </w:tcPr>
          <w:p>
            <w:pPr/>
            <w:r>
              <w:t xml:space="preserve">V7</w:t>
            </w:r>
          </w:p>
        </w:tc>
        <w:tc>
          <w:tcPr>
            <w:tcW w:w="585" w:type="dxa"/>
            <w:shd w:val="clear" w:color="auto" w:fill="F2F2F2"/>
          </w:tcPr>
          <w:p>
            <w:pPr/>
            <w:r>
              <w:t xml:space="preserve">V8</w:t>
            </w:r>
          </w:p>
        </w:tc>
        <w:tc>
          <w:tcPr>
            <w:tcW w:w="585" w:type="dxa"/>
            <w:shd w:val="clear" w:color="auto" w:fill="F2F2F2"/>
          </w:tcPr>
          <w:p>
            <w:pPr/>
            <w:r>
              <w:t xml:space="preserve">V9</w:t>
            </w:r>
          </w:p>
        </w:tc>
        <w:tc>
          <w:tcPr>
            <w:tcW w:w="585" w:type="dxa"/>
            <w:shd w:val="clear" w:color="auto" w:fill="F2F2F2"/>
          </w:tcPr>
          <w:p>
            <w:pPr/>
            <w:r>
              <w:t xml:space="preserve">V10</w:t>
            </w:r>
          </w:p>
        </w:tc>
        <w:tc>
          <w:tcPr>
            <w:tcW w:w="2407" w:type="dxa"/>
            <w:shd w:val="clear" w:color="auto" w:fill="F2F2F2"/>
          </w:tcPr>
          <w:p>
            <w:pPr/>
            <w:r>
              <w:t xml:space="preserve">V11</w:t>
            </w:r>
          </w:p>
        </w:tc>
        <w:tc>
          <w:tcPr>
            <w:tcW w:w="585" w:type="dxa"/>
            <w:shd w:val="clear" w:color="auto" w:fill="F2F2F2"/>
          </w:tcPr>
          <w:p>
            <w:pPr/>
            <w:r>
              <w:t xml:space="preserve">V12</w:t>
            </w:r>
          </w:p>
        </w:tc>
      </w:tr>
      <w:tr>
        <w:tc>
          <w:tcPr>
            <w:tcW w:w="573" w:type="dxa"/>
          </w:tcPr>
          <w:p>
            <w:pPr/>
            <w:r>
              <w:t xml:space="preserve">67</w:t>
            </w:r>
          </w:p>
        </w:tc>
        <w:tc>
          <w:tcPr>
            <w:tcW w:w="798" w:type="dxa"/>
          </w:tcPr>
          <w:p>
            <w:pPr/>
            <w:r>
              <w:t xml:space="preserve">C1</w:t>
            </w:r>
          </w:p>
        </w:tc>
        <w:tc>
          <w:tcPr>
            <w:tcW w:w="1035" w:type="dxa"/>
          </w:tcPr>
          <w:p>
            <w:pPr/>
            <w:r>
              <w:t xml:space="preserve">UU 27 Thn 2022 (PDP)</w:t>
            </w:r>
          </w:p>
        </w:tc>
        <w:tc>
          <w:tcPr>
            <w:tcW w:w="540" w:type="dxa"/>
          </w:tcPr>
          <w:p>
            <w:pPr/>
            <w:r>
              <w:t xml:space="preserve">R2</w:t>
            </w:r>
          </w:p>
        </w:tc>
        <w:tc>
          <w:tcPr>
            <w:tcW w:w="540" w:type="dxa"/>
          </w:tcPr>
          <w:p>
            <w:pPr/>
            <w:r>
              <w:t xml:space="preserve">T11</w:t>
            </w:r>
          </w:p>
        </w:tc>
        <w:tc>
          <w:tcPr>
            <w:tcW w:w="540" w:type="dxa"/>
          </w:tcPr>
          <w:p>
            <w:pPr/>
            <w:r>
              <w:t xml:space="preserve">P1</w:t>
            </w:r>
          </w:p>
        </w:tc>
        <w:tc>
          <w:tcPr>
            <w:tcW w:w="585" w:type="dxa"/>
          </w:tcPr>
          <w:p>
            <w:pPr/>
            <w:r>
              <w:t xml:space="preserve">S1</w:t>
            </w:r>
          </w:p>
        </w:tc>
        <w:tc>
          <w:tcPr>
            <w:tcW w:w="585" w:type="dxa"/>
          </w:tcPr>
          <w:p>
            <w:pPr/>
            <w:r>
              <w:t xml:space="preserve">F6</w:t>
            </w:r>
          </w:p>
        </w:tc>
        <w:tc>
          <w:tcPr>
            <w:tcW w:w="585" w:type="dxa"/>
          </w:tcPr>
          <w:p>
            <w:pPr/>
            <w:r>
              <w:t xml:space="preserve">K1</w:t>
            </w:r>
          </w:p>
        </w:tc>
        <w:tc>
          <w:tcPr>
            <w:tcW w:w="585" w:type="dxa"/>
          </w:tcPr>
          <w:p>
            <w:pPr/>
          </w:p>
        </w:tc>
        <w:tc>
          <w:tcPr>
            <w:tcW w:w="2407" w:type="dxa"/>
          </w:tcPr>
          <w:p>
            <w:pPr/>
            <w:r>
              <w:t xml:space="preserve">Sistem harus menghentikan pemrosesan data pribadi paling lambat 3 x 24 jam setelah penarikan persetujuan.</w:t>
            </w:r>
          </w:p>
        </w:tc>
        <w:tc>
          <w:tcPr>
            <w:tcW w:w="585" w:type="dxa"/>
          </w:tcPr>
          <w:p>
            <w:pPr/>
          </w:p>
        </w:tc>
      </w:tr>
    </w:tbl>
    <w:p>
      <w:pPr>
        <w:pStyle w:val="Heading2"/>
      </w:pPr>
      <w:r>
        <w:t xml:space="preserve">15. Daftar Periksa Coder</w:t>
      </w:r>
    </w:p>
    <w:p>
      <w:pPr>
        <w:pStyle w:val="ListParagraph"/>
        <w:numPr>
          <w:ilvl w:val="0"/>
          <w:numId w:val="10"/>
        </w:numPr>
      </w:pPr>
      <w:r>
        <w:t xml:space="preserve">Saya mengisi seluruh variabel wajib V1 sampai V9 untuk setiap baris.</w:t>
      </w:r>
    </w:p>
    <w:p>
      <w:pPr>
        <w:pStyle w:val="ListParagraph"/>
        <w:numPr>
          <w:ilvl w:val="0"/>
          <w:numId w:val="10"/>
        </w:numPr>
      </w:pPr>
      <w:r>
        <w:t xml:space="preserve">Saya hanya mengkodekan baris dengan kolom Isi terisi.</w:t>
      </w:r>
    </w:p>
    <w:p>
      <w:pPr>
        <w:pStyle w:val="ListParagraph"/>
        <w:numPr>
          <w:ilvl w:val="0"/>
          <w:numId w:val="10"/>
        </w:numPr>
      </w:pPr>
      <w:r>
        <w:t xml:space="preserve">Saya menjalankan Uji Implikasi sebelum menentukan V4.</w:t>
      </w:r>
    </w:p>
    <w:p>
      <w:pPr>
        <w:pStyle w:val="ListParagraph"/>
        <w:numPr>
          <w:ilvl w:val="0"/>
          <w:numId w:val="10"/>
        </w:numPr>
      </w:pPr>
      <w:r>
        <w:t xml:space="preserve">Saya tidak menambahkan pengetahuan dari luar teks pada baris tersebut.</w:t>
      </w:r>
    </w:p>
    <w:p>
      <w:pPr>
        <w:pStyle w:val="ListParagraph"/>
        <w:numPr>
          <w:ilvl w:val="0"/>
          <w:numId w:val="10"/>
        </w:numPr>
      </w:pPr>
      <w:r>
        <w:t xml:space="preserve">Saya memakai aturan unit majemuk untuk Pasal berayat banyak.</w:t>
      </w:r>
    </w:p>
    <w:p>
      <w:pPr>
        <w:pStyle w:val="ListParagraph"/>
        <w:numPr>
          <w:ilvl w:val="0"/>
          <w:numId w:val="10"/>
        </w:numPr>
      </w:pPr>
      <w:r>
        <w:t xml:space="preserve">Saya sudah memeriksa aturan konsistensi (Bagian 10).</w:t>
      </w:r>
    </w:p>
    <w:p>
      <w:pPr>
        <w:pStyle w:val="ListParagraph"/>
        <w:numPr>
          <w:ilvl w:val="0"/>
          <w:numId w:val="10"/>
        </w:numPr>
      </w:pPr>
      <w:r>
        <w:t xml:space="preserve">Saya mencatat setiap keraguan, salah ketik, atau teks terpotong di V12.</w:t>
      </w:r>
    </w:p>
    <w:p>
      <w:pPr>
        <w:pStyle w:val="ListParagraph"/>
        <w:numPr>
          <w:ilvl w:val="0"/>
          <w:numId w:val="10"/>
        </w:numPr>
      </w:pPr>
      <w:r>
        <w:t xml:space="preserve">Saya tidak berdiskusi dengan coder lain sebelum coding mandiri selesai.</w:t>
      </w:r>
    </w:p>
    <w:p>
      <w:pPr>
        <w:pStyle w:val="Heading2"/>
      </w:pPr>
      <w:r>
        <w:t xml:space="preserve">16. Catatan Pengembangan</w:t>
      </w:r>
    </w:p>
    <w:p>
      <w:pPr/>
      <w:r>
        <w:t xml:space="preserve">Kategori pada versi 1.0 disusun dari struktur UU 27 Tahun 2022 dan isi korpus yang tersedia, lalu disesuaikan dengan kebutuhan penurunan SRS. Kategori ini perlu diuji melalui pilot dan dapat direvisi sebelum coding utama. Setiap revisi dicatat sebagai versi baru.</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Codebook Analisis Isi Krippendorff</dc:title>
  <dc:description>Claude Docs node/7841419d-8d60@47 docx-w7</dc:description>
  <cp:revision>47</cp:revision>
</cp:coreProperties>
</file>