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Irish naturalisation: Standard adult checklist</w:t>
      </w:r>
    </w:p>
    <w:p>
      <w:r>
        <w:t>Reviewed 15 October 2026 • Use with the accompanying Excel readiness tracker</w:t>
      </w:r>
    </w:p>
    <w:p>
      <w:r>
        <w:t>Use with Irish_Naturalisation_Readiness_Tracker.xlsx. The public guidance was checked; the personalised logged-in portal checklist was not available. Recheck that checklist and current forms before submission. Readiness in the workbook means the recorded preparation checks are complete, not that ISD has approved eligibility or the evidence.</w:t>
      </w:r>
    </w:p>
    <w:p>
      <w:pPr>
        <w:pStyle w:val="Heading1"/>
      </w:pPr>
      <w:r>
        <w:t>1. Standard adult route</w:t>
      </w:r>
    </w:p>
    <w:p>
      <w:r>
        <w:t>Normally: one continuous year in the Republic of Ireland immediately before applying, plus four years within the preceding eight (five within nine). Good character, intention to continue residing in the State and the required fidelity declaration also apply. Ordinary study permission and unlawful residence are excluded from reckonable residence, subject to any applicable statutory exception.</w:t>
      </w:r>
    </w:p>
    <w:p>
      <w:r>
        <w:t>☐  Completed adult application and required applicant declarations; current Form 8 if using the paper route.</w:t>
      </w:r>
    </w:p>
    <w:p>
      <w:r>
        <w:t>☐  Certified colour copy of current passport biometric page and completed Passport Certification Form.</w:t>
      </w:r>
    </w:p>
    <w:p>
      <w:r>
        <w:t>☐  Certified civil birth certificate.</w:t>
      </w:r>
    </w:p>
    <w:p>
      <w:r>
        <w:t>☐  Current IRP where applicable; keep previous IRP/GNIB cards, permission letters and relevant passport stamps available.</w:t>
      </w:r>
    </w:p>
    <w:p>
      <w:r>
        <w:t>☐  Residence calculation where applicable, and evidence for every claimed year (see shared evidence section).</w:t>
      </w:r>
    </w:p>
    <w:p>
      <w:r>
        <w:t>☐  Absence record, with dates and explanation/supporting records for exceptional absences.</w:t>
      </w:r>
    </w:p>
    <w:p>
      <w:r>
        <w:t>☐  Name-change evidence and translations/exemption evidence, if applicable.</w:t>
      </w:r>
    </w:p>
    <w:p>
      <w:r>
        <w:t>☐  Photograph, disclosure records and additional documents specifically requested by the application.</w:t>
      </w:r>
    </w:p>
    <w:p>
      <w:r>
        <w:t>☐  €175 application fee: online payment through the portal, or banker’s draft as instructed for paper applications.</w:t>
      </w:r>
    </w:p>
    <w:p>
      <w:r>
        <w:t>☐  Saved application copy and payment record.</w:t>
      </w:r>
    </w:p>
    <w:p>
      <w:r>
        <w:t>Source [7]: Standard route: section 15</w:t>
      </w:r>
    </w:p>
    <w:p>
      <w:r>
        <w:t>Source [10]: Excluded residence: section 16A</w:t>
      </w:r>
    </w:p>
    <w:p>
      <w:pPr>
        <w:pStyle w:val="Heading1"/>
      </w:pPr>
      <w:r>
        <w:t>Absences — both routes</w:t>
      </w:r>
    </w:p>
    <w:p>
      <w:r>
        <w:t>For the final continuous year, 70 days of absence are ordinarily allowed. Up to 30 additional days require ministerial acceptance of exceptional circumstances. Part-days do not count as absence days. The territory is the Republic for the standard route and the island for the spouse route. This workbook asks you to confirm the calculation; it does not calculate eligibility or travel days.</w:t>
      </w:r>
    </w:p>
    <w:p>
      <w:r>
        <w:t>Source [9]: Absences: section 15C</w:t>
      </w:r>
    </w:p>
    <w:p>
      <w:pPr>
        <w:pStyle w:val="Heading1"/>
      </w:pPr>
      <w:r>
        <w:t>Marriage and passport certification</w:t>
      </w:r>
    </w:p>
    <w:p>
      <w:r>
        <w:t>Bring the original, colour photocopy and appropriate printed certification form. The authorised certifier examines the original, signs and dates the true copy, and completes the form. Upload both the copy and completed form. Use the correct civil partnership form if applicable.</w:t>
      </w:r>
    </w:p>
    <w:p>
      <w:r>
        <w:t>Source [3]: Passport certification form</w:t>
      </w:r>
    </w:p>
    <w:p>
      <w:r>
        <w:t>Source [4]: Marriage certification form</w:t>
      </w:r>
    </w:p>
    <w:p>
      <w:pPr>
        <w:pStyle w:val="Heading1"/>
      </w:pPr>
      <w:r>
        <w:t>3. Evidence and final review — both routes</w:t>
      </w:r>
    </w:p>
    <w:p>
      <w:r>
        <w:t>Identity is assessed once: 150 points. A certified in-date national passport biometric page alone meets that threshold. Alternative combinations must meet current ISD requirements; do not count the same document twice.</w:t>
      </w:r>
    </w:p>
    <w:p>
      <w:r>
        <w:t>For each residence year, the tracker uses one accepted Type A (100 points) plus one accepted Type B (50 points). Do not pool points across years or with identity. Different ISD pages describe the mix differently; this combination meets both descriptions. Six or ten individual files is not a guaranteed total.</w:t>
      </w:r>
    </w:p>
    <w:p>
      <w:r>
        <w:t>☐  A proof: own Revenue Employment Detail Summary, qualifying DSP contribution/payment record, qualifying bank evidence, or another accepted strong record.</w:t>
      </w:r>
    </w:p>
    <w:p>
      <w:r>
        <w:t>☐  B proof: accepted utility/phone bill, tenancy record, credit card statement, or other approved supporting evidence.</w:t>
      </w:r>
    </w:p>
    <w:p>
      <w:r>
        <w:t>☐  Every proof shows the applicant’s name, relevant home address and date.</w:t>
      </w:r>
    </w:p>
    <w:p>
      <w:r>
        <w:t>☐  Bank evidence: qualifying local POS activity with outlet addresses, from an eligible CBI/ECB-regulated retail bank/credit union; the guide specifies at least three transactions per month for three months. Treat the statement set as one scored proof.</w:t>
      </w:r>
    </w:p>
    <w:p>
      <w:r>
        <w:t>☐  DSP contribution records show contributions or claims. A spouse’s EDS does not earn your points; child benefit alone is insufficient.</w:t>
      </w:r>
    </w:p>
    <w:p>
      <w:r>
        <w:t>☐  No residence file reused across years. Additional evidence may be requested.</w:t>
      </w:r>
    </w:p>
    <w:p>
      <w:r>
        <w:t>Source [2]: ISD identity and residence proofs</w:t>
      </w:r>
    </w:p>
    <w:p>
      <w:r>
        <w:t>Do not assume all-active-account statements or a separate tax-clearance certificate are universal requirements. Track them as conditional if the portal or ISD asks. Exceptional affidavits require the appropriate official procedure; the ordinary scorecard tracker does not automatically waive point shortfalls.</w:t>
      </w:r>
    </w:p>
    <w:p>
      <w:r>
        <w:t>☐  Required copies certified by an eligible practising solicitor, Commissioner for Oaths, Peace Commissioner or notary. Certifier’s name, role and contact details included.</w:t>
      </w:r>
    </w:p>
    <w:p>
      <w:r>
        <w:t>☐  Required professional translations supplied, or applicable multilingual-document exemption checked.</w:t>
      </w:r>
    </w:p>
    <w:p>
      <w:r>
        <w:t>☐  Names, dates and addresses match; discrepancies explained.</w:t>
      </w:r>
    </w:p>
    <w:p>
      <w:r>
        <w:t>☐  Readable PDF/JPG uploads under 5 MB; one document per file in its correct section.</w:t>
      </w:r>
    </w:p>
    <w:p>
      <w:r>
        <w:t>☐  Every personalised portal requirement recorded and satisfied. Save a copy before final submission.</w:t>
      </w:r>
    </w:p>
    <w:p>
      <w:r>
        <w:t>Source [6]: Certification guidance</w:t>
      </w:r>
    </w:p>
    <w:p>
      <w:r>
        <w:t>If residing outside the State, follow instructions for the relevant police clearance. This is separate from Garda e-vetting.</w:t>
      </w:r>
    </w:p>
    <w:p>
      <w:r>
        <w:t>Source [11]: ISD e-vetting guidance</w:t>
      </w:r>
    </w:p>
    <w:p>
      <w:pPr>
        <w:pStyle w:val="Heading1"/>
      </w:pPr>
      <w:r>
        <w:t>4. Using the spreadsheet</w:t>
      </w:r>
    </w:p>
    <w:p>
      <w:r>
        <w:t>Start on Dashboard and choose the route. Blue cells are editable. Tick Uploaded and Checked using the ☐ / ☑ dropdowns and enter a file reference. Points count only after all three are complete. The workbook contains no documents or macros and cannot inspect your files.</w:t>
      </w:r>
    </w:p>
    <w:p>
      <w:r>
        <w:t>Identity: select only the identity proofs used. Residence: label every active year/period; the first five or three activate by route. Extra slots allow periods spanning more years. Choose one A and one B evidence type per active slot. Duplicate residence file references block counting.</w:t>
      </w:r>
    </w:p>
    <w:p>
      <w:r>
        <w:t>Documents: resolve each conditional item as Yes or No. No needs a reason; mandatory items cannot be waived. Record additional ISD/portal requests on Extra requests. Complete the final Dashboard confirmations after inspection. READY FOR SUBMISSION requires every gate to pass. Formula cells are protected against accidental editing.</w:t>
      </w:r>
    </w:p>
    <w:p>
      <w:r>
        <w:t>The workbook recalculates in Excel or compatible spreadsheet software. Dropdown ticks are used for compatibility. Exceptional cases that cannot meet the normal scorecard remain NOT READY and require individual ISD guidance; do not enter false points to override them.</w:t>
      </w:r>
    </w:p>
    <w:p>
      <w:pPr>
        <w:pStyle w:val="Heading1"/>
      </w:pPr>
      <w:r>
        <w:t>Official sources and forms</w:t>
      </w:r>
    </w:p>
    <w:p>
      <w:pPr>
        <w:pStyle w:val="Heading2"/>
      </w:pPr>
      <w:r>
        <w:t>1. ISD current application guide</w:t>
      </w:r>
    </w:p>
    <w:p>
      <w:r>
        <w:t>https://www.irishimmigration.ie/how-to-become-an-irish-citizen-guide/</w:t>
      </w:r>
    </w:p>
    <w:p>
      <w:pPr>
        <w:pStyle w:val="Heading2"/>
      </w:pPr>
      <w:r>
        <w:t>2. ISD identity and residence proofs</w:t>
      </w:r>
    </w:p>
    <w:p>
      <w:r>
        <w:t>https://www.irishimmigration.ie/how-to-become-a-citizen/become-an-irish-citizen-by-naturalisation/proofs-of-identity-and-residence/</w:t>
      </w:r>
    </w:p>
    <w:p>
      <w:pPr>
        <w:pStyle w:val="Heading2"/>
      </w:pPr>
      <w:r>
        <w:t>3. Passport certification form</w:t>
      </w:r>
    </w:p>
    <w:p>
      <w:r>
        <w:t>https://www.irishimmigration.ie/wp-content/uploads/citizenship/passport-certification-form-citz-0112026.pdf</w:t>
      </w:r>
    </w:p>
    <w:p>
      <w:pPr>
        <w:pStyle w:val="Heading2"/>
      </w:pPr>
      <w:r>
        <w:t>4. Marriage certification form</w:t>
      </w:r>
    </w:p>
    <w:p>
      <w:r>
        <w:t>https://www.irishimmigration.ie/wp-content/uploads/citizenship/marriage-certificate-certification-form-citizenship-0052026.pdf</w:t>
      </w:r>
    </w:p>
    <w:p>
      <w:pPr>
        <w:pStyle w:val="Heading2"/>
      </w:pPr>
      <w:r>
        <w:t>5. Spouse statutory declaration</w:t>
      </w:r>
    </w:p>
    <w:p>
      <w:r>
        <w:t>https://www.irishimmigration.ie/wp-content/uploads/citizenship/spousal-declaration-form-citizenship-statdec-13a2026.pdf</w:t>
      </w:r>
    </w:p>
    <w:p>
      <w:pPr>
        <w:pStyle w:val="Heading2"/>
      </w:pPr>
      <w:r>
        <w:t>6. Certification guidance</w:t>
      </w:r>
    </w:p>
    <w:p>
      <w:r>
        <w:t>https://www.irishimmigration.ie/how-to-become-a-citizen/certifying-a-document/</w:t>
      </w:r>
    </w:p>
    <w:p>
      <w:pPr>
        <w:pStyle w:val="Heading2"/>
      </w:pPr>
      <w:r>
        <w:t>7. Standard route: section 15</w:t>
      </w:r>
    </w:p>
    <w:p>
      <w:r>
        <w:t>https://revisedacts.lawreform.ie/eli/1956/act/26/section/15/revised/en/html</w:t>
      </w:r>
    </w:p>
    <w:p>
      <w:pPr>
        <w:pStyle w:val="Heading2"/>
      </w:pPr>
      <w:r>
        <w:t>8. Spouse route: section 15A</w:t>
      </w:r>
    </w:p>
    <w:p>
      <w:r>
        <w:t>https://revisedacts.lawreform.ie/eli/1956/act/26/section/15A/revised/en/html</w:t>
      </w:r>
    </w:p>
    <w:p>
      <w:pPr>
        <w:pStyle w:val="Heading2"/>
      </w:pPr>
      <w:r>
        <w:t>9. Absences: section 15C</w:t>
      </w:r>
    </w:p>
    <w:p>
      <w:r>
        <w:t>https://revisedacts.lawreform.ie/eli/1956/act/26/section/15C/revised/en/html</w:t>
      </w:r>
    </w:p>
    <w:p>
      <w:pPr>
        <w:pStyle w:val="Heading2"/>
      </w:pPr>
      <w:r>
        <w:t>10. Excluded residence: section 16A</w:t>
      </w:r>
    </w:p>
    <w:p>
      <w:r>
        <w:t>https://revisedacts.lawreform.ie/eli/1956/act/26/section/16A/revised/en/html</w:t>
      </w:r>
    </w:p>
    <w:p>
      <w:pPr>
        <w:pStyle w:val="Heading2"/>
      </w:pPr>
      <w:r>
        <w:t>11. ISD e-vetting guidance</w:t>
      </w:r>
    </w:p>
    <w:p>
      <w:r>
        <w:t>https://www.irishimmigration.ie/how-to-become-a-citizen/become-an-irish-citizen-by-naturalisation/citizenship-applicants-guide-to-an-garda-siochana-national-vetting-bureau-e-vetting/</w:t>
      </w:r>
    </w:p>
    <w:sectPr w:rsidR="00FC693F" w:rsidRPr="0006063C" w:rsidSect="00034616">
      <w:foot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Irish naturalisation preparation • 15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2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