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80"/>
        <w:jc w:val="center"/>
      </w:pPr>
      <w:r>
        <w:rPr>
          <w:rFonts w:ascii="맑은 고딕" w:hAnsi="맑은 고딕" w:eastAsia="맑은 고딕"/>
          <w:b/>
          <w:color w:val="1F4E79"/>
          <w:sz w:val="48"/>
        </w:rPr>
        <w:t>사업계획서</w:t>
      </w:r>
    </w:p>
    <w:p>
      <w:pPr>
        <w:pStyle w:val="Heading1"/>
        <w:pageBreakBefore w:val="0"/>
      </w:pPr>
      <w:r>
        <w:t>▣ 과제 개요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687"/>
        <w:gridCol w:w="7951"/>
      </w:tblGrid>
      <w:tr>
        <w:trPr>
          <w:tblHeader w:val="true"/>
          <w:cantSplit/>
        </w:trPr>
        <w:tc>
          <w:tcPr>
            <w:tcW w:type="dxa" w:w="1687"/>
            <w:vAlign w:val="center"/>
            <w:shd w:fill="D9EAF7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과제명</w:t>
            </w:r>
          </w:p>
        </w:tc>
        <w:tc>
          <w:tcPr>
            <w:tcW w:type="dxa" w:w="7951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설명 가능한 인공지능 기반 심장병 위험도 분류 및 예방상담 지원 프로그램 개발</w:t>
            </w:r>
          </w:p>
        </w:tc>
      </w:tr>
      <w:tr>
        <w:trPr>
          <w:cantSplit/>
        </w:trPr>
        <w:tc>
          <w:tcPr>
            <w:tcW w:type="dxa" w:w="1687"/>
            <w:vAlign w:val="center"/>
            <w:shd w:fill="D9EAF7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개발 목표</w:t>
            </w:r>
          </w:p>
        </w:tc>
        <w:tc>
          <w:tcPr>
            <w:tcW w:type="dxa" w:w="7951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건강검진·문진 정보를 이용해 심장병 관련 위험을 낮음·주의·높음의 3단계로 분류하고, 위험에 기여한 요인과 다음 상담 항목을 함께 제시하는 웹 기반 시제품을 구현한다. 모델의 확률값만 제시하지 않고 데이터 품질, 불확실성, 한계를 표시하며 의료진의 최종 판단을 대체하지 않는다.</w:t>
            </w:r>
          </w:p>
        </w:tc>
      </w:tr>
      <w:tr>
        <w:trPr>
          <w:cantSplit/>
        </w:trPr>
        <w:tc>
          <w:tcPr>
            <w:tcW w:type="dxa" w:w="1687"/>
            <w:vAlign w:val="center"/>
            <w:shd w:fill="D9EAF7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개발 방법</w:t>
            </w:r>
          </w:p>
        </w:tc>
        <w:tc>
          <w:tcPr>
            <w:tcW w:type="dxa" w:w="7951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임상 데이터로 기준모델을 학습한 뒤, 결측·이상치 처리, 교차검증, 확률 보정, 민감도·특이도·AUROC·AUPRC 평가를 수행한다. 로지스틱 회귀와 트리 기반 모델을 비교하고 설명가능성, 공정성, 보안 요구사항을 반영해 입력→분류→설명→상담용 리포트의 흐름으로 구현한다.</w:t>
            </w:r>
          </w:p>
        </w:tc>
      </w:tr>
      <w:tr>
        <w:trPr>
          <w:cantSplit/>
        </w:trPr>
        <w:tc>
          <w:tcPr>
            <w:tcW w:type="dxa" w:w="1687"/>
            <w:vAlign w:val="center"/>
            <w:shd w:fill="D9EAF7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기대효과</w:t>
            </w:r>
          </w:p>
        </w:tc>
        <w:tc>
          <w:tcPr>
            <w:tcW w:type="dxa" w:w="7951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위험요인이 흩어진 검진 결과를 한 화면에서 구조화하여 고위험 가능성이 있는 대상자의 상담 우선순위를 정하는 데 도움을 준다. 결과의 근거와 한계를 함께 보여 설명 가능성을 높이고, 예방상담 준비시간을 줄이며, 향후 국내 임상자료를 이용한 외부검증과 디지털의료제품 인허가 검토의 기반을 마련한다.</w:t>
            </w:r>
          </w:p>
        </w:tc>
      </w:tr>
    </w:tbl>
    <w:p>
      <w:pPr>
        <w:spacing w:after="20"/>
      </w:pPr>
    </w:p>
    <w:p>
      <w:pPr>
        <w:spacing w:before="40" w:after="80"/>
        <w:ind w:left="113" w:right="113"/>
        <w:shd w:fill="EEF5FA"/>
      </w:pPr>
      <w:r>
        <w:rPr>
          <w:b/>
        </w:rPr>
        <w:t xml:space="preserve">※ 안전·사용범위: </w:t>
      </w:r>
      <w:r>
        <w:t>본 결과는 UCI 자료에서 학습한 질환 존재 가능성의 상대적 분류이며, 개인의 5년·10년 절대위험이나 임상진단을 의미하지 않는다. 급성 증상이나 치료 결정에는 사용할 수 없다.</w:t>
      </w:r>
    </w:p>
    <w:p>
      <w:pPr>
        <w:pStyle w:val="Heading1"/>
        <w:pageBreakBefore/>
      </w:pPr>
      <w:r>
        <w:t>1. 프로젝트 배경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프로젝트 배경</w:t>
      </w:r>
    </w:p>
    <w:p>
      <w:pPr>
        <w:pStyle w:val="Heading3"/>
      </w:pPr>
      <w:r>
        <w:t>가. 심혈관질환의 높은 질병 부담과 조기 위험관리 필요성</w:t>
      </w:r>
    </w:p>
    <w:p>
      <w:pPr>
        <w:pStyle w:val="ListBullet"/>
      </w:pPr>
      <w:r>
        <w:t>세계보건기구는 심혈관질환을 전 세계 사망의 주요 원인으로 제시하며, 2022년 약 1,980만 명이 심혈관질환으로 사망한 것으로 추정한다.[1]</w:t>
      </w:r>
    </w:p>
    <w:p>
      <w:pPr>
        <w:pStyle w:val="ListBullet"/>
      </w:pPr>
      <w:r>
        <w:t>통계청 2024년 사망원인통계에서 국내 심장질환 사망률은 인구 10만 명당 65.7명으로 전년보다 1.4% 증가했다.[2]</w:t>
      </w:r>
    </w:p>
    <w:p>
      <w:pPr>
        <w:pStyle w:val="ListBullet"/>
      </w:pPr>
      <w:r>
        <w:t>흡연, 신체활동 부족, 불건강한 식사, 유해한 음주와 같은 행동요인 및 고혈압·고혈당·고지혈증·비만과 같은 중간 위험요인은 예방과 관리가 가능하다.[1][3]</w:t>
      </w:r>
    </w:p>
    <w:p>
      <w:pPr>
        <w:pStyle w:val="Heading3"/>
      </w:pPr>
      <w:r>
        <w:t>나. 건강검진 데이터는 존재하지만 개인별 해석은 복잡함</w:t>
      </w:r>
    </w:p>
    <w:p>
      <w:pPr>
        <w:pStyle w:val="ListBullet"/>
      </w:pPr>
      <w:r>
        <w:t>연령, 성별, 흉통 특성, 안정 시 혈압, 혈청 콜레스테롤, 공복혈당, 심전도, 운동부하 관련 지표 등은 심장질환 위험을 판단할 때 함께 고려되는 정보다.[4]</w:t>
      </w:r>
    </w:p>
    <w:p>
      <w:pPr>
        <w:pStyle w:val="ListBullet"/>
      </w:pPr>
      <w:r>
        <w:t>그러나 수치가 여러 화면과 문서에 분산되어 있으면 비전문가가 중요도를 구분하기 어렵고, 의료진도 짧은 상담시간 안에 모든 요소를 일관된 방식으로 설명하기 어렵다.</w:t>
      </w:r>
    </w:p>
    <w:p>
      <w:pPr>
        <w:pStyle w:val="Heading3"/>
      </w:pPr>
      <w:r>
        <w:t>다. 인공지능 기반 분류기술의 확산과 안전한 적용 요구</w:t>
      </w:r>
    </w:p>
    <w:p>
      <w:pPr>
        <w:pStyle w:val="ListBullet"/>
      </w:pPr>
      <w:r>
        <w:t>공개 데이터와 기계학습 도구의 보급으로 소규모 팀도 위험 분류 시제품을 만들 수 있게 되었으나, 학습자료의 대표성 부족과 과적합은 임상 적용 시 성능 저하로 이어질 수 있다.[4][5]</w:t>
      </w:r>
    </w:p>
    <w:p>
      <w:pPr>
        <w:pStyle w:val="ListBullet"/>
      </w:pPr>
      <w:r>
        <w:t>의료 인공지능은 단순 정확도뿐 아니라 사용목적, 입력 품질, 외부검증, 편향, 설명가능성, 변경관리 및 인간의 감독을 포함한 전 주기 위험관리가 필요하다.[6][7]</w:t>
      </w:r>
    </w:p>
    <w:p>
      <w:pPr>
        <w:pStyle w:val="Heading3"/>
      </w:pPr>
      <w:r>
        <w:t>라. 프로젝트의 역할과 한계</w:t>
      </w:r>
    </w:p>
    <w:p>
      <w:pPr>
        <w:pStyle w:val="ListBullet"/>
      </w:pPr>
      <w:r>
        <w:t>본 과제는 질병을 확진하거나 응급상황을 판정하는 도구가 아니라, 구조화된 정보와 모델 결과를 통해 상담 우선순위와 추가 확인사항을 제시하는 평가 보조 시제품으로 정의한다.</w:t>
      </w:r>
    </w:p>
    <w:p>
      <w:pPr>
        <w:pStyle w:val="ListBullet"/>
      </w:pPr>
      <w:r>
        <w:t>흉통, 호흡곤란, 식은땀 등 급성 증상은 모델 결과와 무관하게 즉시 응급의료체계 또는 의료진의 판단을 따르도록 별도 경고한다.</w:t>
      </w:r>
    </w:p>
    <w:p>
      <w:pPr>
        <w:pStyle w:val="Heading1"/>
        <w:pageBreakBefore/>
      </w:pPr>
      <w:r>
        <w:t>2. 문제 발생 원인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문제 발생 원인</w:t>
      </w:r>
    </w:p>
    <w:p>
      <w:pPr>
        <w:pStyle w:val="Heading3"/>
      </w:pPr>
      <w:r>
        <w:t>가. 위험요인 정보의 분산과 해석 기준의 불일치</w:t>
      </w:r>
    </w:p>
    <w:p>
      <w:pPr>
        <w:pStyle w:val="ListBullet"/>
      </w:pPr>
      <w:r>
        <w:t>건강문진, 혈액검사, 활력징후, 심전도 및 생활습관 정보가 서로 다른 양식에 기록되어 통합 검토가 어렵다.</w:t>
      </w:r>
    </w:p>
    <w:p>
      <w:pPr>
        <w:pStyle w:val="ListBullet"/>
      </w:pPr>
      <w:r>
        <w:t>위험요인의 수와 조합이 많아 동일한 검진결과도 담당자의 경험이나 상담시간에 따라 설명의 깊이가 달라질 수 있다.</w:t>
      </w:r>
    </w:p>
    <w:p>
      <w:pPr>
        <w:pStyle w:val="Heading3"/>
      </w:pPr>
      <w:r>
        <w:t>나. 공개 데이터 기반 모델의 일반화 한계</w:t>
      </w:r>
    </w:p>
    <w:p>
      <w:pPr>
        <w:pStyle w:val="ListBullet"/>
      </w:pPr>
      <w:r>
        <w:t>대표적인 UCI Heart Disease 데이터는 1988년에 공개되었고, 널리 쓰이는 Cleveland 자료는 303명과 13개 입력특성으로 구성되어 규모와 시점, 지역 대표성에 한계가 있다.[4]</w:t>
      </w:r>
    </w:p>
    <w:p>
      <w:pPr>
        <w:pStyle w:val="ListBullet"/>
      </w:pPr>
      <w:r>
        <w:t>외국 자료로 학습한 모델을 국내 인구집단에 그대로 적용하면 유병률, 검사환경, 연령구조 차이로 확률이 잘못 보정될 수 있다.</w:t>
      </w:r>
    </w:p>
    <w:p>
      <w:pPr>
        <w:pStyle w:val="Heading3"/>
      </w:pPr>
      <w:r>
        <w:t>다. 정확도 중심 개발의 구조적 문제</w:t>
      </w:r>
    </w:p>
    <w:p>
      <w:pPr>
        <w:pStyle w:val="ListBullet"/>
      </w:pPr>
      <w:r>
        <w:t>전체 정확도만 높이는 모델은 실제 고위험군을 놓치는 위음성을 충분히 줄이지 못할 수 있다.</w:t>
      </w:r>
    </w:p>
    <w:p>
      <w:pPr>
        <w:pStyle w:val="ListBullet"/>
      </w:pPr>
      <w:r>
        <w:t>훈련·검증 자료를 잘못 분리하거나 전처리를 전체 데이터에 먼저 적용하면 데이터 누출로 성능이 과대평가될 수 있다.</w:t>
      </w:r>
    </w:p>
    <w:p>
      <w:pPr>
        <w:pStyle w:val="ListBullet"/>
      </w:pPr>
      <w:r>
        <w:t>임계값을 근거 없이 0.5로 고정하면 실제 사용목적과 위험비용이 반영되지 않는다.</w:t>
      </w:r>
    </w:p>
    <w:p>
      <w:pPr>
        <w:pStyle w:val="Heading3"/>
      </w:pPr>
      <w:r>
        <w:t>라. 설명·공정성·개인정보 보호의 미흡</w:t>
      </w:r>
    </w:p>
    <w:p>
      <w:pPr>
        <w:pStyle w:val="ListBullet"/>
      </w:pPr>
      <w:r>
        <w:t>예측 근거가 보이지 않으면 의료진과 사용자가 결과를 검토하기 어렵고 자동화 편향이 발생할 수 있다.[6]</w:t>
      </w:r>
    </w:p>
    <w:p>
      <w:pPr>
        <w:pStyle w:val="ListBullet"/>
      </w:pPr>
      <w:r>
        <w:t>성별·연령대 등 하위집단별 성능을 확인하지 않으면 특정 집단에서 민감도와 오류율이 악화될 수 있다.</w:t>
      </w:r>
    </w:p>
    <w:p>
      <w:pPr>
        <w:pStyle w:val="ListBullet"/>
      </w:pPr>
      <w:r>
        <w:t>건강정보는 민감정보이므로 최소수집, 목적 제한, 접근권한, 암호화, 보관기간 및 삭제기록이 설계 단계부터 반영되어야 한다.[8]</w:t>
      </w:r>
    </w:p>
    <w:p>
      <w:pPr>
        <w:pStyle w:val="Heading1"/>
        <w:pageBreakBefore/>
      </w:pPr>
      <w:r>
        <w:t>3. 프로젝트 필요성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프로젝트 필요성</w:t>
      </w:r>
    </w:p>
    <w:p>
      <w:pPr>
        <w:pStyle w:val="Heading3"/>
      </w:pPr>
      <w:r>
        <w:t>가. 예방상담의 우선순위를 지원하는 일관된 분류도구가 필요함</w:t>
      </w:r>
    </w:p>
    <w:p>
      <w:r>
        <w:t>다수의 위험요인을 동일한 전처리와 분류 기준으로 검토하면 상담이 필요한 대상을 빠르게 선별하고, 어떤 항목을 먼저 확인해야 하는지 구조화할 수 있다. 단, 결과는 의료진이 원자료와 환자 맥락을 함께 검토할 수 있는 형태여야 한다.</w:t>
      </w:r>
    </w:p>
    <w:p>
      <w:pPr>
        <w:pStyle w:val="Heading3"/>
      </w:pPr>
      <w:r>
        <w:t>나. 놓침을 줄이면서 과도한 경고를 통제할 성능설계가 필요함</w:t>
      </w:r>
    </w:p>
    <w:p>
      <w:r>
        <w:t>고위험군 선별에서는 민감도가 중요하지만 경고가 지나치게 많으면 업무부담과 불필요한 불안이 증가한다. 따라서 민감도·특이도·양성예측도·음성예측도와 확률 보정을 함께 평가하고, 실제 사용 시나리오에 맞춰 임계값을 정해야 한다.</w:t>
      </w:r>
    </w:p>
    <w:p>
      <w:pPr>
        <w:pStyle w:val="Heading3"/>
      </w:pPr>
      <w:r>
        <w:t>다. 모델의 근거와 한계를 사용자가 확인할 수 있어야 함</w:t>
      </w:r>
    </w:p>
    <w:p>
      <w:r>
        <w:t>입력변수, 데이터 출처, 모델 개발방법, 검증결과, 적용 제외조건, 불확실성 및 주요 기여요인을 함께 제시하면 사용자가 결과를 독립적으로 검토할 수 있다. 이는 의료기기 인공지능의 투명성 원칙과도 부합한다.[6][9]</w:t>
      </w:r>
    </w:p>
    <w:p>
      <w:pPr>
        <w:pStyle w:val="Heading3"/>
      </w:pPr>
      <w:r>
        <w:t>라. 국내 자료 기반 검증과 사업화 판단을 위한 사전 시제품이 필요함</w:t>
      </w:r>
    </w:p>
    <w:p>
      <w:r>
        <w:t>공개 데이터로 기술 가능성을 확인한 뒤 국내 의료기관과의 연구협력, 전향적 검증, 인허가 해당성 검토 및 품질관리체계를 단계적으로 준비해야 개발비와 규제 위험을 줄일 수 있다.[10][11]</w:t>
      </w:r>
    </w:p>
    <w:p>
      <w:pPr>
        <w:pStyle w:val="Heading1"/>
        <w:pageBreakBefore/>
      </w:pPr>
      <w:r>
        <w:t>4. 관련 선행연구 및 참고자료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관련 선행연구 및 참고자료</w:t>
      </w:r>
    </w:p>
    <w:p>
      <w:pPr>
        <w:pStyle w:val="Heading3"/>
      </w:pPr>
      <w:r>
        <w:t>가. 기존 방법 및 선행연구</w:t>
      </w:r>
    </w:p>
    <w:p>
      <w:pPr>
        <w:pStyle w:val="ListBullet"/>
      </w:pPr>
      <w:r>
        <w:t>전통적 심혈관 위험평가는 연령, 혈압, 지질, 흡연, 당뇨병 등 임상적으로 이해 가능한 변수로 일정 기간의 사건위험을 추정한다.</w:t>
      </w:r>
    </w:p>
    <w:p>
      <w:pPr>
        <w:pStyle w:val="ListBullet"/>
      </w:pPr>
      <w:r>
        <w:t>UCI Heart Disease 데이터는 심장병 유무 분류 연구의 대표적 교육·벤치마크 자료로 사용되어 왔다.[4]</w:t>
      </w:r>
    </w:p>
    <w:p>
      <w:pPr>
        <w:pStyle w:val="ListBullet"/>
      </w:pPr>
      <w:r>
        <w:t>기계학습 연구는 로지스틱 회귀, 의사결정나무, 랜덤포레스트, 그래디언트 부스팅 등을 비교하여 비선형 관계와 변수 상호작용을 탐색한다.</w:t>
      </w:r>
    </w:p>
    <w:p>
      <w:pPr>
        <w:pStyle w:val="ListBullet"/>
      </w:pPr>
      <w:r>
        <w:t>TRIPOD+AI와 같은 보고 지침은 예측모델 연구에서 대상자, 결과정의, 결측치, 검증, 성능 및 한계를 투명하게 보고하도록 요구한다.[5]</w:t>
      </w:r>
    </w:p>
    <w:p>
      <w:pPr>
        <w:pStyle w:val="Heading3"/>
      </w:pPr>
      <w:r>
        <w:t>나. 기존 방법의 장점</w:t>
      </w:r>
    </w:p>
    <w:p>
      <w:pPr>
        <w:pStyle w:val="ListBullet"/>
      </w:pPr>
      <w:r>
        <w:t>통계모델은 계산과 해석이 비교적 단순하고 임상적 방향성과 일치하는지 확인하기 쉽다.</w:t>
      </w:r>
    </w:p>
    <w:p>
      <w:pPr>
        <w:pStyle w:val="ListBullet"/>
      </w:pPr>
      <w:r>
        <w:t>트리 기반 모델은 비선형 관계와 변수 간 상호작용을 포착할 수 있고 다양한 설명기법과 결합할 수 있다.</w:t>
      </w:r>
    </w:p>
    <w:p>
      <w:pPr>
        <w:pStyle w:val="ListBullet"/>
      </w:pPr>
      <w:r>
        <w:t>웹 기반 구현은 별도 설치 없이 검진센터와 의원의 시범운영 환경에서 접근하기 쉽다.</w:t>
      </w:r>
    </w:p>
    <w:p>
      <w:pPr>
        <w:pStyle w:val="Heading3"/>
      </w:pPr>
      <w:r>
        <w:t>다. 기존 연구 및 제품의 한계</w:t>
      </w:r>
    </w:p>
    <w:p>
      <w:pPr>
        <w:pStyle w:val="ListBullet"/>
      </w:pPr>
      <w:r>
        <w:t>단일 기관·소규모·과거 자료에서 얻은 높은 성능은 다른 기관이나 최신 환자집단에서 재현되지 않을 수 있다.</w:t>
      </w:r>
    </w:p>
    <w:p>
      <w:pPr>
        <w:pStyle w:val="ListBullet"/>
      </w:pPr>
      <w:r>
        <w:t>AUROC만으로는 낮은 유병률 환경의 양성예측도, 실제 임계값에서의 오류 및 확률 보정을 충분히 설명하지 못한다.</w:t>
      </w:r>
    </w:p>
    <w:p>
      <w:pPr>
        <w:pStyle w:val="ListBullet"/>
      </w:pPr>
      <w:r>
        <w:t>사후 설명값은 인과관계를 의미하지 않으며, 모델이 잘못 학습한 패턴도 그럴듯하게 설명할 수 있다.</w:t>
      </w:r>
    </w:p>
    <w:p>
      <w:pPr>
        <w:pStyle w:val="ListBullet"/>
      </w:pPr>
      <w:r>
        <w:t>의료 목적의 소프트웨어는 사용목적에 따라 의료기기 또는 디지털의료기기에 해당할 수 있어 사업화 전 규제 검토가 필수다.[10][11]</w:t>
      </w:r>
    </w:p>
    <w:p>
      <w:pPr>
        <w:pStyle w:val="Heading3"/>
      </w:pPr>
      <w:r>
        <w:t>라. 본 프로젝트에서 참고·개선할 부분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446"/>
        <w:gridCol w:w="3132"/>
        <w:gridCol w:w="5060"/>
      </w:tblGrid>
      <w:tr>
        <w:trPr>
          <w:tblHeader w:val="true"/>
          <w:cantSplit/>
        </w:trPr>
        <w:tc>
          <w:tcPr>
            <w:tcW w:type="dxa" w:w="1446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132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기존 단순 분류</w:t>
            </w:r>
          </w:p>
        </w:tc>
        <w:tc>
          <w:tcPr>
            <w:tcW w:type="dxa" w:w="5060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본 프로젝트 개선안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</w:t>
            </w:r>
          </w:p>
        </w:tc>
        <w:tc>
          <w:tcPr>
            <w:tcW w:type="dxa" w:w="3132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단일 공개 데이터에 의존</w:t>
            </w:r>
          </w:p>
        </w:tc>
        <w:tc>
          <w:tcPr>
            <w:tcW w:type="dxa" w:w="506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공개 데이터로 시제품 검증 후 국내 외부검증 계획을 분리</w:t>
            </w:r>
          </w:p>
        </w:tc>
      </w:tr>
      <w:tr>
        <w:trPr>
          <w:cantSplit/>
        </w:trPr>
        <w:tc>
          <w:tcPr>
            <w:tcW w:type="dxa" w:w="1446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</w:t>
            </w:r>
          </w:p>
        </w:tc>
        <w:tc>
          <w:tcPr>
            <w:tcW w:type="dxa" w:w="3132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정확도가 가장 높은 모델 선택</w:t>
            </w:r>
          </w:p>
        </w:tc>
        <w:tc>
          <w:tcPr>
            <w:tcW w:type="dxa" w:w="5060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단순 기준모델과 비선형 모델을 비교하고 보정·해석·운영성을 함께 평가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평가</w:t>
            </w:r>
          </w:p>
        </w:tc>
        <w:tc>
          <w:tcPr>
            <w:tcW w:type="dxa" w:w="3132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Accuracy·AUROC 중심</w:t>
            </w:r>
          </w:p>
        </w:tc>
        <w:tc>
          <w:tcPr>
            <w:tcW w:type="dxa" w:w="506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민감도·특이도·AUPRC·PPV·NPV·Brier score·교정곡선과 하위집단 평가</w:t>
            </w:r>
          </w:p>
        </w:tc>
      </w:tr>
      <w:tr>
        <w:trPr>
          <w:cantSplit/>
        </w:trPr>
        <w:tc>
          <w:tcPr>
            <w:tcW w:type="dxa" w:w="1446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출력</w:t>
            </w:r>
          </w:p>
        </w:tc>
        <w:tc>
          <w:tcPr>
            <w:tcW w:type="dxa" w:w="3132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질환 있음/없음 또는 확률만 제시</w:t>
            </w:r>
          </w:p>
        </w:tc>
        <w:tc>
          <w:tcPr>
            <w:tcW w:type="dxa" w:w="5060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3단계 위험군, 주요 기여요인, 데이터 품질, 한계, 상담 확인항목 제시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안전</w:t>
            </w:r>
          </w:p>
        </w:tc>
        <w:tc>
          <w:tcPr>
            <w:tcW w:type="dxa" w:w="3132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경고·검토 절차 부족</w:t>
            </w:r>
          </w:p>
        </w:tc>
        <w:tc>
          <w:tcPr>
            <w:tcW w:type="dxa" w:w="506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응급증상 별도 경고, 인간 검토, 적용 제외조건, 감사로그와 모델 버전관리</w:t>
            </w:r>
          </w:p>
        </w:tc>
      </w:tr>
    </w:tbl>
    <w:p>
      <w:pPr>
        <w:spacing w:after="20"/>
      </w:pPr>
    </w:p>
    <w:p>
      <w:pPr>
        <w:pStyle w:val="Heading3"/>
      </w:pPr>
      <w:r>
        <w:t>참고문헌</w:t>
      </w:r>
    </w:p>
    <w:p>
      <w:pPr>
        <w:spacing w:after="40"/>
        <w:ind w:left="283" w:hanging="283"/>
      </w:pPr>
      <w:r>
        <w:t>[1] World Health Organization. Cardiovascular diseases (CVDs), Fact sheet, 31 Jul 2025.</w:t>
      </w:r>
    </w:p>
    <w:p>
      <w:pPr>
        <w:spacing w:after="40"/>
        <w:ind w:left="283" w:hanging="283"/>
      </w:pPr>
      <w:r>
        <w:t>[2] 통계청. 2024년 사망원인통계, 2025.09.25.</w:t>
      </w:r>
    </w:p>
    <w:p>
      <w:pPr>
        <w:spacing w:after="40"/>
        <w:ind w:left="283" w:hanging="283"/>
      </w:pPr>
      <w:r>
        <w:t>[3] 질병관리청. 심뇌혈관질환 예방관리를 위한 9대 생활수칙, 2025.</w:t>
      </w:r>
    </w:p>
    <w:p>
      <w:pPr>
        <w:spacing w:after="40"/>
        <w:ind w:left="283" w:hanging="283"/>
      </w:pPr>
      <w:r>
        <w:t>[4] Janosi A, Steinbrunn W, Pfisterer M, Detrano R. Heart Disease [Dataset]. UCI Machine Learning Repository, 1988. DOI: 10.24432/C52P4X.</w:t>
      </w:r>
    </w:p>
    <w:p>
      <w:pPr>
        <w:spacing w:after="40"/>
        <w:ind w:left="283" w:hanging="283"/>
      </w:pPr>
      <w:r>
        <w:t>[5] Collins GS, et al. TRIPOD+AI statement: updated guidance for reporting clinical prediction models using regression or machine learning methods. BMJ, 2024.</w:t>
      </w:r>
    </w:p>
    <w:p>
      <w:pPr>
        <w:spacing w:after="40"/>
        <w:ind w:left="283" w:hanging="283"/>
      </w:pPr>
      <w:r>
        <w:t>[6] FDA, Health Canada, MHRA. Transparency for Machine Learning-Enabled Medical Devices: Guiding Principles.</w:t>
      </w:r>
    </w:p>
    <w:p>
      <w:pPr>
        <w:spacing w:after="40"/>
        <w:ind w:left="283" w:hanging="283"/>
      </w:pPr>
      <w:r>
        <w:t>[7] AAMI CR34971:2022. Guidance on the Application of ISO 14971 to Artificial Intelligence and Machine Learning.</w:t>
      </w:r>
    </w:p>
    <w:p>
      <w:pPr>
        <w:spacing w:after="40"/>
        <w:ind w:left="283" w:hanging="283"/>
      </w:pPr>
      <w:r>
        <w:t>[8] 국가법령정보센터. 개인정보 보호법(건강정보 등 민감정보 관련 규정), 현행법령.</w:t>
      </w:r>
    </w:p>
    <w:p>
      <w:pPr>
        <w:spacing w:after="40"/>
        <w:ind w:left="283" w:hanging="283"/>
      </w:pPr>
      <w:r>
        <w:t>[9] U.S. FDA. Clinical Decision Support Software: Guidance for Industry and FDA Staff, Jan 2026.</w:t>
      </w:r>
    </w:p>
    <w:p>
      <w:pPr>
        <w:spacing w:after="40"/>
        <w:ind w:left="283" w:hanging="283"/>
      </w:pPr>
      <w:r>
        <w:t>[10] 국가법령정보센터. 의료기기법 제2조(정의), 2026.07.01 시행.</w:t>
      </w:r>
    </w:p>
    <w:p>
      <w:pPr>
        <w:spacing w:after="40"/>
        <w:ind w:left="283" w:hanging="283"/>
      </w:pPr>
      <w:r>
        <w:t>[11] 국가법령정보센터. 디지털의료제품법 및 하위 규정, 현행법령.</w:t>
      </w:r>
    </w:p>
    <w:p>
      <w:pPr>
        <w:pStyle w:val="Heading1"/>
        <w:pageBreakBefore/>
      </w:pPr>
      <w:r>
        <w:t>5. 문제 해결 방법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설명 가능한 심장병 위험도 분류·상담 지원 시스템을 개발함</w:t>
      </w:r>
    </w:p>
    <w:p>
      <w:pPr>
        <w:pStyle w:val="Heading3"/>
      </w:pPr>
      <w:r>
        <w:t>가. 프로젝트 핵심 아이디어</w:t>
      </w:r>
    </w:p>
    <w:p>
      <w:pPr>
        <w:pStyle w:val="ListBullet"/>
      </w:pPr>
      <w:r>
        <w:t>검진·문진 자료를 표준화하여 모델이 처리할 수 있는 입력으로 변환한다.</w:t>
      </w:r>
    </w:p>
    <w:p>
      <w:pPr>
        <w:pStyle w:val="ListBullet"/>
      </w:pPr>
      <w:r>
        <w:t>단순하고 해석 가능한 기준모델과 비선형 모델을 비교해 성능과 설명가능성의 균형을 선택한다.</w:t>
      </w:r>
    </w:p>
    <w:p>
      <w:pPr>
        <w:pStyle w:val="ListBullet"/>
      </w:pPr>
      <w:r>
        <w:t>예측 확률을 낮음·주의·높음 3단계로 변환하되, 임계값은 검증자료와 사용 시나리오의 위험비용을 근거로 정한다.</w:t>
      </w:r>
    </w:p>
    <w:p>
      <w:pPr>
        <w:pStyle w:val="ListBullet"/>
      </w:pPr>
      <w:r>
        <w:t>결과 화면에 주요 기여요인, 입력 누락·이상값, 모델 적용범위, 상담 시 확인할 질문을 함께 제공한다.</w:t>
      </w:r>
    </w:p>
    <w:p>
      <w:pPr>
        <w:pStyle w:val="Heading3"/>
      </w:pPr>
      <w:r>
        <w:t>나. 목표 사용자 및 가치제안</w:t>
      </w:r>
    </w:p>
    <w:p>
      <w:pPr>
        <w:pStyle w:val="ListBullet"/>
      </w:pPr>
      <w:r>
        <w:t>1차 목표 사용자는 건강검진센터와 일차의료기관의 의료진 또는 상담 담당자로 설정한다.</w:t>
      </w:r>
    </w:p>
    <w:p>
      <w:pPr>
        <w:pStyle w:val="ListBullet"/>
      </w:pPr>
      <w:r>
        <w:t>검진결과 사전검토 시간을 줄이고, 위험요인 설명을 표준화하며, 고위험 가능 대상의 후속상담 누락을 줄이는 것을 핵심 가치로 제시한다.</w:t>
      </w:r>
    </w:p>
    <w:p>
      <w:pPr>
        <w:pStyle w:val="ListBullet"/>
      </w:pPr>
      <w:r>
        <w:t>초기 사업모델은 기관 단위 시범도입과 월 구독형 B2B 소프트웨어를 가정하되, 임상적 성능과 인허가 경로가 확인되기 전에는 연구·교육용으로 제한한다.</w:t>
      </w:r>
    </w:p>
    <w:p>
      <w:pPr>
        <w:pStyle w:val="Heading3"/>
      </w:pPr>
      <w:r>
        <w:t>다. 시스템 구성</w:t>
      </w:r>
    </w:p>
    <w:p>
      <w:pPr>
        <w:pStyle w:val="ListBullet"/>
      </w:pPr>
      <w:r>
        <w:t>입력 모듈: 연령, 성별, 흉통 특성, 혈압, 콜레스테롤, 공복혈당, 심전도 및 운동 관련 지표를 수동 입력 또는 CSV로 불러온다.</w:t>
      </w:r>
    </w:p>
    <w:p>
      <w:pPr>
        <w:pStyle w:val="ListBullet"/>
      </w:pPr>
      <w:r>
        <w:t>검증 모듈: 허용범위, 단위, 필수값, 결측치와 논리적 불일치를 검사하고 수정이 필요한 항목을 표시한다.</w:t>
      </w:r>
    </w:p>
    <w:p>
      <w:pPr>
        <w:pStyle w:val="ListBullet"/>
      </w:pPr>
      <w:r>
        <w:t>분류 모듈: 전처리 파이프라인과 고정된 모델 버전을 이용해 위험확률과 3단계 등급을 산출한다.</w:t>
      </w:r>
    </w:p>
    <w:p>
      <w:pPr>
        <w:pStyle w:val="ListBullet"/>
      </w:pPr>
      <w:r>
        <w:t>설명 모듈: 전체 변수 중요도와 개인별 기여요인을 구분하고, 인과관계가 아님을 명시한다.</w:t>
      </w:r>
    </w:p>
    <w:p>
      <w:pPr>
        <w:pStyle w:val="ListBullet"/>
      </w:pPr>
      <w:r>
        <w:t>리포트 모듈: 위험등급, 원자료, 주요 요인, 모델 한계, 상담 확인항목 및 버전정보를 PDF/CSV로 저장한다.</w:t>
      </w:r>
    </w:p>
    <w:p>
      <w:pPr>
        <w:pStyle w:val="ListBullet"/>
      </w:pPr>
      <w:r>
        <w:t>관리 모듈: 역할기반 접근권한, 접속·수정·출력 로그, 암호화, 보관기간과 삭제기능을 제공한다.</w:t>
      </w:r>
    </w:p>
    <w:p>
      <w:pPr>
        <w:pStyle w:val="Heading3"/>
      </w:pPr>
      <w:r>
        <w:t>라. 시스템 동작 방법</w:t>
      </w:r>
    </w:p>
    <w:p>
      <w:pPr>
        <w:pStyle w:val="Heading3"/>
      </w:pPr>
      <w:r>
        <w:t>1) 입력 단계</w:t>
      </w:r>
    </w:p>
    <w:p>
      <w:pPr>
        <w:pStyle w:val="ListBullet"/>
      </w:pPr>
      <w:r>
        <w:t>사용목적과 동의범위를 확인하고 필요한 최소정보만 입력한다.</w:t>
      </w:r>
    </w:p>
    <w:p>
      <w:pPr>
        <w:pStyle w:val="ListBullet"/>
      </w:pPr>
      <w:r>
        <w:t>단위와 허용범위를 검사하며 결측 또는 오류가 있으면 분류 전에 경고한다.</w:t>
      </w:r>
    </w:p>
    <w:p>
      <w:pPr>
        <w:pStyle w:val="ListBullet"/>
      </w:pPr>
      <w:r>
        <w:t>급성 증상 항목이 선택되면 모델 실행보다 응급안내를 우선 표시한다.</w:t>
      </w:r>
    </w:p>
    <w:p>
      <w:pPr>
        <w:pStyle w:val="Heading3"/>
      </w:pPr>
      <w:r>
        <w:t>2) 처리 단계</w:t>
      </w:r>
    </w:p>
    <w:p>
      <w:pPr>
        <w:pStyle w:val="ListBullet"/>
      </w:pPr>
      <w:r>
        <w:t>학습자료에서 확정한 전처리 파이프라인을 동일하게 적용한다.</w:t>
      </w:r>
    </w:p>
    <w:p>
      <w:pPr>
        <w:pStyle w:val="ListBullet"/>
      </w:pPr>
      <w:r>
        <w:t>고정된 모델 버전으로 위험확률을 계산하고 교정된 임계값으로 3단계 등급을 산출한다.</w:t>
      </w:r>
    </w:p>
    <w:p>
      <w:pPr>
        <w:pStyle w:val="ListBullet"/>
      </w:pPr>
      <w:r>
        <w:t>개인별 기여요인과 예측 불확실성을 계산하며 적용 제외조건을 확인한다.</w:t>
      </w:r>
    </w:p>
    <w:p>
      <w:pPr>
        <w:pStyle w:val="Heading3"/>
      </w:pPr>
      <w:r>
        <w:t>3) 결과 단계</w:t>
      </w:r>
    </w:p>
    <w:p>
      <w:pPr>
        <w:pStyle w:val="ListBullet"/>
      </w:pPr>
      <w:r>
        <w:t>위험등급과 확률을 단독 결론이 아닌 참고정보로 표시한다.</w:t>
      </w:r>
    </w:p>
    <w:p>
      <w:pPr>
        <w:pStyle w:val="ListBullet"/>
      </w:pPr>
      <w:r>
        <w:t>상위 기여요인, 누락값, 하위집단 성능, 모델 버전 및 검증범위를 함께 보여준다.</w:t>
      </w:r>
    </w:p>
    <w:p>
      <w:pPr>
        <w:pStyle w:val="ListBullet"/>
      </w:pPr>
      <w:r>
        <w:t>의료진이 원자료와 설명을 검토한 뒤 상담메모와 후속조치를 기록할 수 있도록 한다.</w:t>
      </w:r>
    </w:p>
    <w:p>
      <w:pPr>
        <w:pStyle w:val="Heading3"/>
      </w:pPr>
      <w:r>
        <w:t>마. 데이터 및 모델 개발 절차</w:t>
      </w:r>
    </w:p>
    <w:p>
      <w:pPr>
        <w:pStyle w:val="ListBullet"/>
      </w:pPr>
      <w:r>
        <w:t>데이터 사전: 변수명, 정의, 단위, 허용범위, 결측 처리, 수집시점 및 목적을 문서화한다.</w:t>
      </w:r>
    </w:p>
    <w:p>
      <w:pPr>
        <w:pStyle w:val="ListBullet"/>
      </w:pPr>
      <w:r>
        <w:t>훈련·검증 분리는 환자 단위로 수행하며, 전처리와 변수선택은 교차검증 내부에서만 학습하여 누출을 방지한다.</w:t>
      </w:r>
    </w:p>
    <w:p>
      <w:pPr>
        <w:pStyle w:val="ListBullet"/>
      </w:pPr>
      <w:r>
        <w:t>로지스틱 회귀를 기준모델로 두고 랜덤포레스트 또는 그래디언트 부스팅과 비교한다.</w:t>
      </w:r>
    </w:p>
    <w:p>
      <w:pPr>
        <w:pStyle w:val="ListBullet"/>
      </w:pPr>
      <w:r>
        <w:t>클래스 불균형은 임계값 조정과 가중치 적용을 우선 검토하며, 합성표본은 임상적 타당성과 누출 위험을 확인한 뒤 제한적으로 사용한다.</w:t>
      </w:r>
    </w:p>
    <w:p>
      <w:pPr>
        <w:pStyle w:val="ListBullet"/>
      </w:pPr>
      <w:r>
        <w:t>모델 카드에 데이터, 성능, 하위집단 결과, 금지된 사용, 알려진 한계와 변경이력을 기록한다.</w:t>
      </w:r>
    </w:p>
    <w:p>
      <w:pPr>
        <w:pStyle w:val="Heading3"/>
      </w:pPr>
      <w:r>
        <w:t>바. 사업화 및 규제 추진 전략</w:t>
      </w:r>
    </w:p>
    <w:p>
      <w:pPr>
        <w:pStyle w:val="ListBullet"/>
      </w:pPr>
      <w:r>
        <w:t>1단계는 연구·교육용 시제품과 사용성 검증, 2단계는 국내 기관자료를 이용한 후향적 외부검증, 3단계는 전향적 시범운영과 인허가 준비로 구분한다.</w:t>
      </w:r>
    </w:p>
    <w:p>
      <w:pPr>
        <w:pStyle w:val="ListBullet"/>
      </w:pPr>
      <w:r>
        <w:t>사용목적과 대상 사용자를 확정한 뒤 식품의약품안전처의 의료기기·디지털의료기기 해당성 및 등급을 사전 검토한다.</w:t>
      </w:r>
    </w:p>
    <w:p>
      <w:pPr>
        <w:pStyle w:val="ListBullet"/>
      </w:pPr>
      <w:r>
        <w:t>임상적 유효성, 품질관리, 사이버보안, 개인정보보호와 모델 변경관리 비용을 반영해 상용화 여부를 판단한다.</w:t>
      </w:r>
    </w:p>
    <w:p>
      <w:pPr>
        <w:pStyle w:val="Heading1"/>
        <w:pageBreakBefore/>
      </w:pPr>
      <w:r>
        <w:t>6. 개발 목표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프로젝트 기간 내 설명 가능한 웹 기반 위험도 분류 시제품과 검증문서를 완성함</w:t>
      </w:r>
    </w:p>
    <w:p>
      <w:pPr>
        <w:pStyle w:val="Heading3"/>
      </w:pPr>
      <w:r>
        <w:t>가. 최종 구현 대상</w:t>
      </w:r>
    </w:p>
    <w:p>
      <w:pPr>
        <w:pStyle w:val="ListBullet"/>
      </w:pPr>
      <w:r>
        <w:t>구조화된 검진·문진 정보를 입력받아 심장병 관련 위험을 낮음·주의·높음으로 분류하는 웹 응용프로그램</w:t>
      </w:r>
    </w:p>
    <w:p>
      <w:pPr>
        <w:pStyle w:val="ListBullet"/>
      </w:pPr>
      <w:r>
        <w:t>개인별 주요 기여요인, 데이터 품질, 한계와 상담 확인항목을 제공하는 결과화면 및 리포트</w:t>
      </w:r>
    </w:p>
    <w:p>
      <w:pPr>
        <w:pStyle w:val="ListBullet"/>
      </w:pPr>
      <w:r>
        <w:t>자동 진단이나 치료지시가 아니라 의료진 검토를 지원하는 연구·교육용 시제품</w:t>
      </w:r>
    </w:p>
    <w:p>
      <w:pPr>
        <w:pStyle w:val="Heading3"/>
      </w:pPr>
      <w:r>
        <w:t>나. 반드시 포함할 핵심 기능</w:t>
      </w:r>
    </w:p>
    <w:p>
      <w:pPr>
        <w:pStyle w:val="ListBullet"/>
      </w:pPr>
      <w:r>
        <w:t>개별 입력 및 CSV 일괄 입력</w:t>
      </w:r>
    </w:p>
    <w:p>
      <w:pPr>
        <w:pStyle w:val="ListBullet"/>
      </w:pPr>
      <w:r>
        <w:t>범위·단위·결측·논리오류 검사</w:t>
      </w:r>
    </w:p>
    <w:p>
      <w:pPr>
        <w:pStyle w:val="ListBullet"/>
      </w:pPr>
      <w:r>
        <w:t>모델 학습·평가·버전 고정 파이프라인</w:t>
      </w:r>
    </w:p>
    <w:p>
      <w:pPr>
        <w:pStyle w:val="ListBullet"/>
      </w:pPr>
      <w:r>
        <w:t>3단계 위험분류 및 확률 보정</w:t>
      </w:r>
    </w:p>
    <w:p>
      <w:pPr>
        <w:pStyle w:val="ListBullet"/>
      </w:pPr>
      <w:r>
        <w:t>개인별 설명과 모델 전체 설명의 분리 표시</w:t>
      </w:r>
    </w:p>
    <w:p>
      <w:pPr>
        <w:pStyle w:val="ListBullet"/>
      </w:pPr>
      <w:r>
        <w:t>적용 제외·응급증상·불확실성 경고</w:t>
      </w:r>
    </w:p>
    <w:p>
      <w:pPr>
        <w:pStyle w:val="ListBullet"/>
      </w:pPr>
      <w:r>
        <w:t>결과 저장·조회·PDF/CSV 출력</w:t>
      </w:r>
    </w:p>
    <w:p>
      <w:pPr>
        <w:pStyle w:val="ListBullet"/>
      </w:pPr>
      <w:r>
        <w:t>사용자 권한, 감사로그, 데이터 삭제</w:t>
      </w:r>
    </w:p>
    <w:p>
      <w:pPr>
        <w:pStyle w:val="ListBullet"/>
      </w:pPr>
      <w:r>
        <w:t>모델 카드와 검증보고서 조회</w:t>
      </w:r>
    </w:p>
    <w:p>
      <w:pPr>
        <w:pStyle w:val="Heading3"/>
      </w:pPr>
      <w:r>
        <w:t>다. 프로젝트 기간 내 개발 범위</w:t>
      </w:r>
    </w:p>
    <w:p>
      <w:pPr>
        <w:pStyle w:val="ListBullet"/>
      </w:pPr>
      <w:r>
        <w:t>공개 UCI Heart Disease 데이터를 이용한 기술검증을 우선 범위로 하고 실제 임상진단 용도로 사용하지 않는다.</w:t>
      </w:r>
    </w:p>
    <w:p>
      <w:pPr>
        <w:pStyle w:val="ListBullet"/>
      </w:pPr>
      <w:r>
        <w:t>원자료의 결과변수 0과 1~4를 이진 분류 대상으로 정리하고, 화면 출력은 검증된 임계값에 따라 3단계로 구분한다.</w:t>
      </w:r>
    </w:p>
    <w:p>
      <w:pPr>
        <w:pStyle w:val="ListBullet"/>
      </w:pPr>
      <w:r>
        <w:t>3단계 등급은 해당 공개 데이터의 질환 존재 가능성에 대한 상대적 분류이며, 미래 심혈관 사건의 5년·10년 절대위험으로 표시하지 않는다.</w:t>
      </w:r>
    </w:p>
    <w:p>
      <w:pPr>
        <w:pStyle w:val="ListBullet"/>
      </w:pPr>
      <w:r>
        <w:t>심전도 원시파형, 의료영상, 유전체, 실시간 웨어러블 신호 및 자동 치료추천은 후속개발 범위로 구분한다.</w:t>
      </w:r>
    </w:p>
    <w:p>
      <w:pPr>
        <w:pStyle w:val="ListBullet"/>
      </w:pPr>
      <w:r>
        <w:t>국내 인구집단의 절대위험 추정과 의료기관 시스템 연동은 별도 자료와 승인, 외부검증을 확보한 뒤 추진한다.</w:t>
      </w:r>
    </w:p>
    <w:p>
      <w:pPr>
        <w:pStyle w:val="Heading3"/>
      </w:pPr>
      <w:r>
        <w:t>라. 성능 평가 방법 및 목표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687"/>
        <w:gridCol w:w="2530"/>
        <w:gridCol w:w="5421"/>
      </w:tblGrid>
      <w:tr>
        <w:trPr>
          <w:tblHeader w:val="true"/>
          <w:cantSplit/>
        </w:trPr>
        <w:tc>
          <w:tcPr>
            <w:tcW w:type="dxa" w:w="1687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평가영역</w:t>
            </w:r>
          </w:p>
        </w:tc>
        <w:tc>
          <w:tcPr>
            <w:tcW w:type="dxa" w:w="2530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5421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시제품 목표/판정기준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분류력</w:t>
            </w:r>
          </w:p>
        </w:tc>
        <w:tc>
          <w:tcPr>
            <w:tcW w:type="dxa" w:w="253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AUROC, AUPRC</w:t>
            </w:r>
          </w:p>
        </w:tc>
        <w:tc>
          <w:tcPr>
            <w:tcW w:type="dxa" w:w="5421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5겹 교차검증 평균과 95% 신뢰구간 보고; 단일 수치 과장 금지</w:t>
            </w:r>
          </w:p>
        </w:tc>
      </w:tr>
      <w:tr>
        <w:trPr>
          <w:cantSplit/>
        </w:trPr>
        <w:tc>
          <w:tcPr>
            <w:tcW w:type="dxa" w:w="1687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고위험 선별</w:t>
            </w:r>
          </w:p>
        </w:tc>
        <w:tc>
          <w:tcPr>
            <w:tcW w:type="dxa" w:w="2530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민감도, 음성예측도</w:t>
            </w:r>
          </w:p>
        </w:tc>
        <w:tc>
          <w:tcPr>
            <w:tcW w:type="dxa" w:w="5421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검증자료에서 목표 민감도 0.85 이상을 우선 탐색하고 특이도와 함께 보고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경고 부담</w:t>
            </w:r>
          </w:p>
        </w:tc>
        <w:tc>
          <w:tcPr>
            <w:tcW w:type="dxa" w:w="253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특이도, 양성예측도</w:t>
            </w:r>
          </w:p>
        </w:tc>
        <w:tc>
          <w:tcPr>
            <w:tcW w:type="dxa" w:w="5421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선정 임계값에서 경고비율과 거짓양성 수를 함께 제시</w:t>
            </w:r>
          </w:p>
        </w:tc>
      </w:tr>
      <w:tr>
        <w:trPr>
          <w:cantSplit/>
        </w:trPr>
        <w:tc>
          <w:tcPr>
            <w:tcW w:type="dxa" w:w="1687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확률 품질</w:t>
            </w:r>
          </w:p>
        </w:tc>
        <w:tc>
          <w:tcPr>
            <w:tcW w:type="dxa" w:w="2530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Brier score, 교정기울기·절편</w:t>
            </w:r>
          </w:p>
        </w:tc>
        <w:tc>
          <w:tcPr>
            <w:tcW w:type="dxa" w:w="5421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교정곡선과 수치 동시 보고; 필요 시 검증자료 내 재보정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공정성</w:t>
            </w:r>
          </w:p>
        </w:tc>
        <w:tc>
          <w:tcPr>
            <w:tcW w:type="dxa" w:w="253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성별·연령대별 민감도/특이도</w:t>
            </w:r>
          </w:p>
        </w:tc>
        <w:tc>
          <w:tcPr>
            <w:tcW w:type="dxa" w:w="5421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집단별 표본수와 신뢰구간 공개; 큰 격차 발생 시 원인분석 및 사용 제한</w:t>
            </w:r>
          </w:p>
        </w:tc>
      </w:tr>
      <w:tr>
        <w:trPr>
          <w:cantSplit/>
        </w:trPr>
        <w:tc>
          <w:tcPr>
            <w:tcW w:type="dxa" w:w="1687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반복성</w:t>
            </w:r>
          </w:p>
        </w:tc>
        <w:tc>
          <w:tcPr>
            <w:tcW w:type="dxa" w:w="2530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입력 결과</w:t>
            </w:r>
          </w:p>
        </w:tc>
        <w:tc>
          <w:tcPr>
            <w:tcW w:type="dxa" w:w="5421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모델 버전과 입력에서 결과 100% 재현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사용성</w:t>
            </w:r>
          </w:p>
        </w:tc>
        <w:tc>
          <w:tcPr>
            <w:tcW w:type="dxa" w:w="2530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과업완료율·오류율</w:t>
            </w:r>
          </w:p>
        </w:tc>
        <w:tc>
          <w:tcPr>
            <w:tcW w:type="dxa" w:w="5421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핵심 과업 완료율 90% 이상, 중대한 사용오류 0건 목표</w:t>
            </w:r>
          </w:p>
        </w:tc>
      </w:tr>
    </w:tbl>
    <w:p>
      <w:pPr>
        <w:spacing w:after="20"/>
      </w:pPr>
    </w:p>
    <w:p>
      <w:pPr>
        <w:pStyle w:val="Heading3"/>
      </w:pPr>
      <w:r>
        <w:t>마. 개발 일정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084"/>
        <w:gridCol w:w="964"/>
        <w:gridCol w:w="4578"/>
        <w:gridCol w:w="3012"/>
      </w:tblGrid>
      <w:tr>
        <w:trPr>
          <w:tblHeader w:val="true"/>
          <w:cantSplit/>
        </w:trPr>
        <w:tc>
          <w:tcPr>
            <w:tcW w:type="dxa" w:w="1084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964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4578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활동</w:t>
            </w:r>
          </w:p>
        </w:tc>
        <w:tc>
          <w:tcPr>
            <w:tcW w:type="dxa" w:w="3012"/>
            <w:vAlign w:val="center"/>
            <w:shd w:fill="1F4E79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요구정의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1~2주</w:t>
            </w:r>
          </w:p>
        </w:tc>
        <w:tc>
          <w:tcPr>
            <w:tcW w:type="dxa" w:w="4578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사용목적, 대상 사용자, 변수·안전·규제 요구 정의</w:t>
            </w:r>
          </w:p>
        </w:tc>
        <w:tc>
          <w:tcPr>
            <w:tcW w:type="dxa" w:w="3012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요구사항서, 위험관리 초안</w:t>
            </w:r>
          </w:p>
        </w:tc>
      </w:tr>
      <w:tr>
        <w:trPr>
          <w:cantSplit/>
        </w:trPr>
        <w:tc>
          <w:tcPr>
            <w:tcW w:type="dxa" w:w="1084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2. 데이터 구축</w:t>
            </w:r>
          </w:p>
        </w:tc>
        <w:tc>
          <w:tcPr>
            <w:tcW w:type="dxa" w:w="964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3~4주</w:t>
            </w:r>
          </w:p>
        </w:tc>
        <w:tc>
          <w:tcPr>
            <w:tcW w:type="dxa" w:w="4578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사전, 품질점검, 전처리·분할 파이프라인</w:t>
            </w:r>
          </w:p>
        </w:tc>
        <w:tc>
          <w:tcPr>
            <w:tcW w:type="dxa" w:w="3012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분석용 데이터, 데이터시트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 모델 개발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5~7주</w:t>
            </w:r>
          </w:p>
        </w:tc>
        <w:tc>
          <w:tcPr>
            <w:tcW w:type="dxa" w:w="4578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기준모델·후보모델 학습, 보정, 임계값 선정</w:t>
            </w:r>
          </w:p>
        </w:tc>
        <w:tc>
          <w:tcPr>
            <w:tcW w:type="dxa" w:w="3012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모델 파일, 실험기록</w:t>
            </w:r>
          </w:p>
        </w:tc>
      </w:tr>
      <w:tr>
        <w:trPr>
          <w:cantSplit/>
        </w:trPr>
        <w:tc>
          <w:tcPr>
            <w:tcW w:type="dxa" w:w="1084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 서비스 구현</w:t>
            </w:r>
          </w:p>
        </w:tc>
        <w:tc>
          <w:tcPr>
            <w:tcW w:type="dxa" w:w="964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8~10주</w:t>
            </w:r>
          </w:p>
        </w:tc>
        <w:tc>
          <w:tcPr>
            <w:tcW w:type="dxa" w:w="4578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입력·검증·분류·설명·리포트·권한 기능</w:t>
            </w:r>
          </w:p>
        </w:tc>
        <w:tc>
          <w:tcPr>
            <w:tcW w:type="dxa" w:w="3012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웹 시제품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5. 검증·개선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11~12주</w:t>
            </w:r>
          </w:p>
        </w:tc>
        <w:tc>
          <w:tcPr>
            <w:tcW w:type="dxa" w:w="4578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성능·공정성·보안·사용성 시험 및 결함 수정</w:t>
            </w:r>
          </w:p>
        </w:tc>
        <w:tc>
          <w:tcPr>
            <w:tcW w:type="dxa" w:w="3012"/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시험성적서, 개선기록</w:t>
            </w:r>
          </w:p>
        </w:tc>
      </w:tr>
      <w:tr>
        <w:trPr>
          <w:cantSplit/>
        </w:trPr>
        <w:tc>
          <w:tcPr>
            <w:tcW w:type="dxa" w:w="1084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6. 사업화 검토</w:t>
            </w:r>
          </w:p>
        </w:tc>
        <w:tc>
          <w:tcPr>
            <w:tcW w:type="dxa" w:w="964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13주</w:t>
            </w:r>
          </w:p>
        </w:tc>
        <w:tc>
          <w:tcPr>
            <w:tcW w:type="dxa" w:w="4578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외부검증, 인허가, 파일럿, 비용·수익성 검토</w:t>
            </w:r>
          </w:p>
        </w:tc>
        <w:tc>
          <w:tcPr>
            <w:tcW w:type="dxa" w:w="3012"/>
            <w:vAlign w:val="center"/>
            <w:shd w:fill="FAFCFD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사업화 로드맵, 최종보고서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예상 결과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검진정보를 구조화하고 설명 가능한 위험분류 결과를 제공하는 시제품이 완성될 것으로 예상됨</w:t>
      </w:r>
    </w:p>
    <w:p>
      <w:pPr>
        <w:pStyle w:val="Heading3"/>
      </w:pPr>
      <w:r>
        <w:t>가. 기능적 결과</w:t>
      </w:r>
    </w:p>
    <w:p>
      <w:pPr>
        <w:pStyle w:val="ListBullet"/>
      </w:pPr>
      <w:r>
        <w:t>입력값의 오류와 누락을 확인한 뒤 동일한 전처리 기준으로 위험등급을 산출할 수 있을 것으로 예상된다.</w:t>
      </w:r>
    </w:p>
    <w:p>
      <w:pPr>
        <w:pStyle w:val="ListBullet"/>
      </w:pPr>
      <w:r>
        <w:t>사용자는 모델 확률뿐 아니라 위험에 기여한 주요 요인과 적용 한계를 한 화면에서 확인할 수 있을 것으로 예상된다.</w:t>
      </w:r>
    </w:p>
    <w:p>
      <w:pPr>
        <w:pStyle w:val="ListBullet"/>
      </w:pPr>
      <w:r>
        <w:t>모델 버전, 입력자료, 결과, 검토자와 수정이력이 기록되어 결과의 재현성과 감사가능성이 높아질 것으로 예상된다.</w:t>
      </w:r>
    </w:p>
    <w:p>
      <w:pPr>
        <w:pStyle w:val="Heading3"/>
      </w:pPr>
      <w:r>
        <w:t>나. 사용자 편의성 향상</w:t>
      </w:r>
    </w:p>
    <w:p>
      <w:pPr>
        <w:pStyle w:val="ListBullet"/>
      </w:pPr>
      <w:r>
        <w:t>검진결과를 항목별로 반복 검토하는 시간을 줄이고 상담 우선순위를 정하는 데 도움을 줄 수 있다.</w:t>
      </w:r>
    </w:p>
    <w:p>
      <w:pPr>
        <w:pStyle w:val="ListBullet"/>
      </w:pPr>
      <w:r>
        <w:t>위험요인과 확인사항을 표준화된 문장으로 제시하여 상담내용의 누락과 설명 편차를 줄일 수 있다.</w:t>
      </w:r>
    </w:p>
    <w:p>
      <w:pPr>
        <w:pStyle w:val="ListBullet"/>
      </w:pPr>
      <w:r>
        <w:t>개별 및 일괄 입력, 저장·검색, 리포트 출력으로 소규모 검진환경에서도 시범운영이 가능하다.</w:t>
      </w:r>
    </w:p>
    <w:p>
      <w:pPr>
        <w:pStyle w:val="Heading3"/>
      </w:pPr>
      <w:r>
        <w:t>다. 기존 방법 대비 개선점</w:t>
      </w:r>
    </w:p>
    <w:p>
      <w:pPr>
        <w:pStyle w:val="ListBullet"/>
      </w:pPr>
      <w:r>
        <w:t>단순 질환 유무나 정확도만 제시하던 방식에서 보정된 확률, 3단계 등급, 주요 기여요인과 불확실성을 함께 제공한다.</w:t>
      </w:r>
    </w:p>
    <w:p>
      <w:pPr>
        <w:pStyle w:val="ListBullet"/>
      </w:pPr>
      <w:r>
        <w:t>전체 성능 외에 성별·연령대 하위집단의 오류를 확인하여 편향 위험을 조기에 발견한다.</w:t>
      </w:r>
    </w:p>
    <w:p>
      <w:pPr>
        <w:pStyle w:val="ListBullet"/>
      </w:pPr>
      <w:r>
        <w:t>응급증상, 적용 제외조건, 인간 검토와 금지된 사용을 화면과 문서에 명시해 과도한 자동화를 예방한다.</w:t>
      </w:r>
    </w:p>
    <w:p>
      <w:pPr>
        <w:pStyle w:val="Heading3"/>
      </w:pPr>
      <w:r>
        <w:t>라. 현장 및 사업 활용 가능성</w:t>
      </w:r>
    </w:p>
    <w:p>
      <w:pPr>
        <w:pStyle w:val="ListBullet"/>
      </w:pPr>
      <w:r>
        <w:t>건강검진센터의 사후상담 우선순위 지원과 기업 건강관리 프로그램의 의료진 검토 보조에 활용 가능하다.</w:t>
      </w:r>
    </w:p>
    <w:p>
      <w:pPr>
        <w:pStyle w:val="ListBullet"/>
      </w:pPr>
      <w:r>
        <w:t>일차의료기관에서 검진자료를 구조화하고 추가 검사·상담이 필요한 항목을 확인하는 연구용 도구로 활용 가능하다.</w:t>
      </w:r>
    </w:p>
    <w:p>
      <w:pPr>
        <w:pStyle w:val="ListBullet"/>
      </w:pPr>
      <w:r>
        <w:t>기관별 파일럿을 통해 상담시간 절감, 후속상담 완료율, 사용자 오류와 만족도를 측정하여 유료도입 가능성을 판단할 수 있다.</w:t>
      </w:r>
    </w:p>
    <w:p>
      <w:pPr>
        <w:pStyle w:val="Heading3"/>
      </w:pPr>
      <w:r>
        <w:t>마. 향후 확장 및 추가 연구 가능성</w:t>
      </w:r>
    </w:p>
    <w:p>
      <w:pPr>
        <w:pStyle w:val="ListBullet"/>
      </w:pPr>
      <w:r>
        <w:t>국내 다기관 자료로 외부검증과 재보정을 수행하여 인구집단 대표성과 절대위험 추정력을 개선할 수 있다.</w:t>
      </w:r>
    </w:p>
    <w:p>
      <w:pPr>
        <w:pStyle w:val="ListBullet"/>
      </w:pPr>
      <w:r>
        <w:t>검진시점의 단면 분류에서 장기 추적자료 기반 5년·10년 심혈관 사건위험 예측으로 확장할 수 있다.</w:t>
      </w:r>
    </w:p>
    <w:p>
      <w:pPr>
        <w:pStyle w:val="ListBullet"/>
      </w:pPr>
      <w:r>
        <w:t>FHIR 등 표준을 활용한 병원정보시스템 연동, 모델 모니터링, 성능저하 감지 및 변경관리 기능을 추가할 수 있다.</w:t>
      </w:r>
    </w:p>
    <w:p>
      <w:pPr>
        <w:pStyle w:val="ListBullet"/>
      </w:pPr>
      <w:r>
        <w:t>고혈압·당뇨병·뇌졸중 위험관리 모듈과 통합하되 각 질환별 사용목적과 검증을 분리할 수 있다.</w:t>
      </w:r>
    </w:p>
    <w:p>
      <w:pPr>
        <w:pStyle w:val="Heading1"/>
        <w:pageBreakBefore/>
      </w:pPr>
      <w:r>
        <w:t>8. 최종 결과물</w:t>
      </w:r>
    </w:p>
    <w:p>
      <w:pPr>
        <w:pStyle w:val="Heading2"/>
      </w:pPr>
      <w:r>
        <w:rPr>
          <w:b/>
        </w:rPr>
        <w:t xml:space="preserve">○ </w:t>
      </w:r>
      <w:r>
        <w:rPr>
          <w:b/>
        </w:rPr>
        <w:t>최종 결과물</w:t>
      </w:r>
    </w:p>
    <w:p>
      <w:pPr>
        <w:pStyle w:val="Heading3"/>
      </w:pPr>
      <w:r>
        <w:t>가. 완성 프로그램</w:t>
      </w:r>
    </w:p>
    <w:p>
      <w:pPr>
        <w:pStyle w:val="ListBullet"/>
      </w:pPr>
      <w:r>
        <w:t>개별·일괄 입력이 가능한 웹 기반 심장병 위험도 분류 시제품</w:t>
      </w:r>
    </w:p>
    <w:p>
      <w:pPr>
        <w:pStyle w:val="ListBullet"/>
      </w:pPr>
      <w:r>
        <w:t>입력검증, 3단계 위험분류, 개인별 설명, 안전경고 및 상담메모 화면</w:t>
      </w:r>
    </w:p>
    <w:p>
      <w:pPr>
        <w:pStyle w:val="ListBullet"/>
      </w:pPr>
      <w:r>
        <w:t>결과 조회, 비교, PDF/CSV 내보내기와 관리자 기능</w:t>
      </w:r>
    </w:p>
    <w:p>
      <w:pPr>
        <w:pStyle w:val="ListBullet"/>
      </w:pPr>
      <w:r>
        <w:t>설치·실행 패키지 및 사용자 매뉴얼</w:t>
      </w:r>
    </w:p>
    <w:p>
      <w:pPr>
        <w:pStyle w:val="Heading3"/>
      </w:pPr>
      <w:r>
        <w:t>나. 소스코드 및 모델 자산</w:t>
      </w:r>
    </w:p>
    <w:p>
      <w:pPr>
        <w:pStyle w:val="ListBullet"/>
      </w:pPr>
      <w:r>
        <w:t>데이터 전처리, 학습, 교차검증, 확률 보정 및 평가 전체 소스코드</w:t>
      </w:r>
    </w:p>
    <w:p>
      <w:pPr>
        <w:pStyle w:val="ListBullet"/>
      </w:pPr>
      <w:r>
        <w:t>웹 화면, API, 데이터베이스 및 리포트 생성 소스코드</w:t>
      </w:r>
    </w:p>
    <w:p>
      <w:pPr>
        <w:pStyle w:val="ListBullet"/>
      </w:pPr>
      <w:r>
        <w:t>고정된 모델 파일, 전처리 객체, 임계값과 버전 메타데이터</w:t>
      </w:r>
    </w:p>
    <w:p>
      <w:pPr>
        <w:pStyle w:val="ListBullet"/>
      </w:pPr>
      <w:r>
        <w:t>재현 가능한 실행환경, 라이브러리 목록, 설정파일과 README</w:t>
      </w:r>
    </w:p>
    <w:p>
      <w:pPr>
        <w:pStyle w:val="Heading3"/>
      </w:pPr>
      <w:r>
        <w:t>다. 데이터 및 시험 산출물</w:t>
      </w:r>
    </w:p>
    <w:p>
      <w:pPr>
        <w:pStyle w:val="ListBullet"/>
      </w:pPr>
      <w:r>
        <w:t>출처·라이선스·변수정의가 기록된 분석용 공개 데이터 사본 또는 재생성 스크립트</w:t>
      </w:r>
    </w:p>
    <w:p>
      <w:pPr>
        <w:pStyle w:val="ListBullet"/>
      </w:pPr>
      <w:r>
        <w:t>훈련·검증 분할기록, 결측·이상치 처리 및 데이터 품질보고서</w:t>
      </w:r>
    </w:p>
    <w:p>
      <w:pPr>
        <w:pStyle w:val="ListBullet"/>
      </w:pPr>
      <w:r>
        <w:t>분류력·보정·임계값·하위집단·반복성 평가 결과</w:t>
      </w:r>
    </w:p>
    <w:p>
      <w:pPr>
        <w:pStyle w:val="ListBullet"/>
      </w:pPr>
      <w:r>
        <w:t>사용성 시험 시나리오, 결함목록과 수정확인 기록</w:t>
      </w:r>
    </w:p>
    <w:p>
      <w:pPr>
        <w:pStyle w:val="Heading3"/>
      </w:pPr>
      <w:r>
        <w:t>라. 문서 및 사업화 산출물</w:t>
      </w:r>
    </w:p>
    <w:p>
      <w:pPr>
        <w:pStyle w:val="ListBullet"/>
      </w:pPr>
      <w:r>
        <w:t>요구사항 명세서, 시스템 구성도, 데이터 흐름도와 API 명세</w:t>
      </w:r>
    </w:p>
    <w:p>
      <w:pPr>
        <w:pStyle w:val="ListBullet"/>
      </w:pPr>
      <w:r>
        <w:t>모델 카드, 데이터시트, 성능시험서, 위험관리 및 개인정보보호 설계서</w:t>
      </w:r>
    </w:p>
    <w:p>
      <w:pPr>
        <w:pStyle w:val="ListBullet"/>
      </w:pPr>
      <w:r>
        <w:t>사용자 매뉴얼, 관리자 매뉴얼, 시연용 발표자료와 영상</w:t>
      </w:r>
    </w:p>
    <w:p>
      <w:pPr>
        <w:pStyle w:val="ListBullet"/>
      </w:pPr>
      <w:r>
        <w:t>국내 외부검증 계획, 규제 해당성 검토표, 기관 파일럿 제안서와 사업화 로드맵</w:t>
      </w:r>
    </w:p>
    <w:p>
      <w:pPr>
        <w:pStyle w:val="Heading3"/>
      </w:pPr>
      <w:r>
        <w:t>마. 최종 인수 기준</w:t>
      </w:r>
    </w:p>
    <w:p>
      <w:pPr>
        <w:pStyle w:val="ListBullet"/>
      </w:pPr>
      <w:r>
        <w:t>요구된 핵심 기능이 시험 시나리오에서 정상 동작할 것</w:t>
      </w:r>
    </w:p>
    <w:p>
      <w:pPr>
        <w:pStyle w:val="ListBullet"/>
      </w:pPr>
      <w:r>
        <w:t>성능 목표는 검증자료의 신뢰구간과 함께 보고되고 실패한 지표도 누락하지 않을 것</w:t>
      </w:r>
    </w:p>
    <w:p>
      <w:pPr>
        <w:pStyle w:val="ListBullet"/>
      </w:pPr>
      <w:r>
        <w:t>동일 입력·모델 버전에서 결과가 재현되고 모든 출력에 모델 버전과 한계가 표시될 것</w:t>
      </w:r>
    </w:p>
    <w:p>
      <w:pPr>
        <w:pStyle w:val="ListBullet"/>
      </w:pPr>
      <w:r>
        <w:t>원본 건강정보의 최소수집, 접근통제, 로그, 보관기간과 삭제 기능이 확인될 것</w:t>
      </w:r>
    </w:p>
    <w:p>
      <w:pPr>
        <w:pStyle w:val="ListBullet"/>
      </w:pPr>
      <w:r>
        <w:t>임상진단·응급판단·치료지시 용도로 사용할 수 없다는 제한이 프로그램과 문서에 일관되게 표시될 것</w:t>
      </w:r>
    </w:p>
    <w:sectPr w:rsidR="00FC693F" w:rsidRPr="0006063C" w:rsidSect="00034616">
      <w:footerReference w:type="default" r:id="rId9"/>
      <w:pgSz w:w="11906" w:h="16838"/>
      <w:pgMar w:top="850" w:right="1134" w:bottom="85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95959"/>
        <w:sz w:val="16"/>
      </w:rPr>
      <w:t xml:space="preserve">심장병 위험도 분류 사업계획서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80"/>
    </w:pPr>
    <w:rPr>
      <w:rFonts w:ascii="맑은 고딕" w:hAnsi="맑은 고딕" w:eastAsia="맑은 고딕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83" w:lineRule="auto"/>
      <w:ind w:left="340" w:hanging="170"/>
      <w:contextualSpacing/>
    </w:pPr>
    <w:rPr>
      <w:rFonts w:ascii="맑은 고딕" w:hAnsi="맑은 고딕" w:eastAsia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4" w:line="283" w:lineRule="auto"/>
      <w:ind w:left="340" w:hanging="170"/>
      <w:contextualSpacing/>
    </w:pPr>
    <w:rPr>
      <w:rFonts w:ascii="맑은 고딕" w:hAnsi="맑은 고딕" w:eastAsia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심장병 위험도 분류 사업계획서</dc:title>
  <dc:subject>설명 가능한 인공지능 기반 심장병 위험도 분류 및 예방상담 지원 프로그램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