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68"/>
        <w:gridCol w:w="2001"/>
        <w:gridCol w:w="2001"/>
        <w:gridCol w:w="1279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FALSE</w:t>
              <w:br/>
              <w:t xml:space="preserve">(N=62)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TRUE</w:t>
              <w:br/>
              <w:t xml:space="preserve">(N=43)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License 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 Valid/current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 (95.3%)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 Former/lapsed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 Revoked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28.7 (6.50)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30.7 (7.28)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0.161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26.0 [18.0, 50.0]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29.0 [20.0, 50.0]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 (53.2%)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 (41.9%)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0.343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 (46.8%)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 (58.1%)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 Did not finish high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(18.6%)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 High School Diploma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(14.0%)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 Vocational/Technical degree or certificate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(12.9%)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(18.6%)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 Did not finish University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(21.0%)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(32.6%)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 Bachelor Degree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 (56.5%)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(14.0%)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 Postgraduate Degree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Employment 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 Unemployed not looking for work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 Unemployed looking for work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(18.6%)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 Student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 Employed part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(17.7%)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(27.9%)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 Employed full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 (69.4%)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(39.5%)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 Homemaker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 Retired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Home Location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 Urban/Inner-city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 (66.1%)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(44.2%)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 Suburban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(30.6%)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(44.2%)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 Rural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(11.6%)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Ever Used Alcohol?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(32.3%)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 (97.7%)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 (67.7%)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2022-05-20T13:38:22Z</dcterms:modified>
  <cp:category/>
</cp:coreProperties>
</file>