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left"/>
      </w:pPr>
      <w:r>
        <w:rPr>
          <w:rFonts w:ascii="Arial" w:cs="Arial" w:eastAsia="Arial" w:hAnsi="Arial"/>
          <w:b/>
          <w:bCs/>
          <w:color w:val="1B3A5C"/>
          <w:sz w:val="52"/>
          <w:szCs w:val="52"/>
        </w:rPr>
        <w:t xml:space="preserve">Virtual Data Room Index</w:t>
      </w:r>
    </w:p>
    <w:p>
      <w:pPr>
        <w:spacing w:before="200"/>
      </w:pPr>
      <w:r>
        <w:rPr>
          <w:rFonts w:ascii="Arial" w:cs="Arial" w:eastAsia="Arial" w:hAnsi="Arial"/>
          <w:color w:val="666666"/>
          <w:sz w:val="28"/>
          <w:szCs w:val="28"/>
        </w:rPr>
        <w:t xml:space="preserve">Project Kingfisher - Document Register</w:t>
      </w:r>
    </w:p>
    <w:p>
      <w:pPr>
        <w:spacing w:before="600"/>
      </w:pPr>
      <w:r>
        <w:rPr>
          <w:rFonts w:ascii="Arial" w:cs="Arial" w:eastAsia="Arial" w:hAnsi="Arial"/>
          <w:b/>
          <w:bCs/>
          <w:sz w:val="22"/>
          <w:szCs w:val="22"/>
        </w:rPr>
        <w:t xml:space="preserve">Date: </w:t>
      </w:r>
      <w:r>
        <w:rPr>
          <w:rFonts w:ascii="Arial" w:cs="Arial" w:eastAsia="Arial" w:hAnsi="Arial"/>
          <w:sz w:val="22"/>
          <w:szCs w:val="22"/>
        </w:rPr>
        <w:t xml:space="preserve">January 2026 (Version 3.1)</w:t>
      </w:r>
    </w:p>
    <w:p>
      <w:r>
        <w:rPr>
          <w:rFonts w:ascii="Arial" w:cs="Arial" w:eastAsia="Arial" w:hAnsi="Arial"/>
          <w:b/>
          <w:bCs/>
          <w:sz w:val="22"/>
          <w:szCs w:val="22"/>
        </w:rPr>
        <w:t xml:space="preserve">Project Code: </w:t>
      </w:r>
      <w:r>
        <w:rPr>
          <w:rFonts w:ascii="Arial" w:cs="Arial" w:eastAsia="Arial" w:hAnsi="Arial"/>
          <w:sz w:val="22"/>
          <w:szCs w:val="22"/>
        </w:rPr>
        <w:t xml:space="preserve">WES-PKF-IDX-001</w:t>
      </w:r>
    </w:p>
    <w:p>
      <w:r>
        <w:rPr>
          <w:rFonts w:ascii="Arial" w:cs="Arial" w:eastAsia="Arial" w:hAnsi="Arial"/>
          <w:b/>
          <w:bCs/>
          <w:sz w:val="22"/>
          <w:szCs w:val="22"/>
        </w:rPr>
        <w:t xml:space="preserve">VDR Provider: </w:t>
      </w:r>
      <w:r>
        <w:rPr>
          <w:rFonts w:ascii="Arial" w:cs="Arial" w:eastAsia="Arial" w:hAnsi="Arial"/>
          <w:sz w:val="22"/>
          <w:szCs w:val="22"/>
        </w:rPr>
        <w:t xml:space="preserve">Ansarada</w:t>
      </w:r>
    </w:p>
    <w:p>
      <w:r>
        <w:rPr>
          <w:rFonts w:ascii="Arial" w:cs="Arial" w:eastAsia="Arial" w:hAnsi="Arial"/>
          <w:b/>
          <w:bCs/>
          <w:sz w:val="22"/>
          <w:szCs w:val="22"/>
        </w:rPr>
        <w:t xml:space="preserve">VDR Administrator: </w:t>
      </w:r>
      <w:r>
        <w:rPr>
          <w:rFonts w:ascii="Arial" w:cs="Arial" w:eastAsia="Arial" w:hAnsi="Arial"/>
          <w:sz w:val="22"/>
          <w:szCs w:val="22"/>
        </w:rPr>
        <w:t xml:space="preserve">Macquarie Capital</w:t>
      </w:r>
    </w:p>
    <w:p>
      <w:r>
        <w:rPr>
          <w:rFonts w:ascii="Arial" w:cs="Arial" w:eastAsia="Arial" w:hAnsi="Arial"/>
          <w:b/>
          <w:bCs/>
          <w:sz w:val="22"/>
          <w:szCs w:val="22"/>
        </w:rPr>
        <w:t xml:space="preserve">Access Level: </w:t>
      </w:r>
      <w:r>
        <w:rPr>
          <w:rFonts w:ascii="Arial" w:cs="Arial" w:eastAsia="Arial" w:hAnsi="Arial"/>
          <w:sz w:val="22"/>
          <w:szCs w:val="22"/>
        </w:rPr>
        <w:t xml:space="preserve">Full Bidder Access (Tier 1)</w:t>
      </w:r>
    </w:p>
    <w:p>
      <w:pPr>
        <w:spacing w:before="1200"/>
        <w:jc w:val="center"/>
      </w:pPr>
      <w:r>
        <w:rPr>
          <w:rFonts w:ascii="Arial" w:cs="Arial" w:eastAsia="Arial" w:hAnsi="Arial"/>
          <w:b/>
          <w:bCs/>
          <w:color w:val="C8102E"/>
          <w:sz w:val="18"/>
          <w:szCs w:val="18"/>
        </w:rPr>
        <w:t xml:space="preserve">STRICTLY PRIVATE &amp; CONFIDENTIAL</w:t>
      </w:r>
    </w:p>
    <w:p>
      <w:pPr>
        <w:spacing w:before="200"/>
      </w:pPr>
      <w:r>
        <w:rPr>
          <w:rFonts w:ascii="Arial" w:cs="Arial" w:eastAsia="Arial" w:hAnsi="Arial"/>
          <w:i/>
          <w:iCs/>
          <w:color w:val="666666"/>
          <w:sz w:val="16"/>
          <w:szCs w:val="16"/>
        </w:rPr>
        <w:t xml:space="preserve">This document has been prepared solely for the use of authorised parties in connection with Project Kingfisher. Distribution, reproduction, or use of this document without prior written consent is strictly prohibited.</w:t>
      </w:r>
    </w:p>
    <w:p>
      <w:r>
        <w:br w:type="page"/>
      </w:r>
    </w:p>
    <w:p>
      <w:pPr>
        <w:pStyle w:val="Heading1"/>
      </w:pPr>
      <w:r>
        <w:rPr>
          <w:rFonts w:ascii="Arial" w:cs="Arial" w:eastAsia="Arial" w:hAnsi="Arial"/>
          <w:color w:val="333333"/>
          <w:sz w:val="22"/>
          <w:szCs w:val="22"/>
        </w:rPr>
        <w:t xml:space="preserve">1. DOCUMENT REGISTER</w:t>
      </w:r>
    </w:p>
    <w:p>
      <w:r>
        <w:rPr>
          <w:rFonts w:ascii="Arial" w:cs="Arial" w:eastAsia="Arial" w:hAnsi="Arial"/>
          <w:color w:val="333333"/>
          <w:sz w:val="22"/>
          <w:szCs w:val="22"/>
        </w:rPr>
        <w:t xml:space="preserve">The following table provides a summary index of all documents currently available in the Project Kingfisher Virtual Data Room as at 31 January 2026. Documents are organised by category in accordance with standard M&amp;A data room conventions.</w:t>
      </w:r>
    </w:p>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1.1 Corporate &amp; Constitutional (Folder 1.0)</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400"/>
        <w:gridCol w:w="800"/>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 #</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Document Title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Pages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Certificate of Incorporation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15/03/2003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Constitution (current)</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12/11/2020</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ASIC Company Extract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10/01/2026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1.04</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Share Register</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10/01/2026</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 Minutes (FY23-FY25)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Various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1.06</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Shareholder Agreement</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01/07/2015</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Organisational Chart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01/12/2025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bl>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1.2 Financial (Folder 2.0)</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400"/>
        <w:gridCol w:w="800"/>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 #</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Document Title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Pages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Audited Financial Statements FY23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15/09/2023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2.02</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Audited Financial Statements FY24</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12/09/2024</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72</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Management Accounts H1 FY25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18/01/2026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2.04</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Budget / Forecast FY25-FY28</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01/07/2025</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by Store (Monthly, FY23-FY25)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18/01/2026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2.06</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Aged Debtors Report</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31/12/2025</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Aged Creditors Report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31/12/2025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2.08</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Capital Expenditure Schedule (3yr)</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01/12/2025</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Tax Returns (FY21-FY24)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Various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2.10</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ATO Correspondence re Transfer Pricing</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Various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Redacted</w:t>
            </w:r>
          </w:p>
        </w:tc>
      </w:tr>
    </w:tbl>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1.3 Material Contracts (Folder 3.0)</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400"/>
        <w:gridCol w:w="800"/>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 #</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Document Title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Pages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Senior Secured Facility Agreement (CBA)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01/03/2024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3.02</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Lease Register (All Stores &amp; Warehouses)</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15/01/2026</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 20 Supplier Agreements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Various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Partially Redacted</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3.04</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Franchise / License Agreements</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Various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96</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Services Agreements (Material)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Various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3.06</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Insurance Policies Schedule</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01/07/2025</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Logistics / 3PL Agreements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Various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bl>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1.4 Property (Folder 4.0)</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400"/>
        <w:gridCol w:w="800"/>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 #</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Document Title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Pages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Lease Summaries (187 Stores)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15/01/2026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4.02</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DC Lease - Melbourne (Truganina)</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01/06/2020</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56</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DC Lease - Sydney (Moorebank)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15/03/2022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4.04</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 Office Lease - Cremorne</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01/09/2021</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Environmental Site Assessments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Various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bl>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1.5 Employees &amp; HR (Folder 5.0)</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400"/>
        <w:gridCol w:w="800"/>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 #</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Document Title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Pages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Employee Census (De-identified)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01/01/2026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5.02</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Agreement (Retail)</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01/01/2024</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64</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Senior Executive Contracts (Summaries)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Various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Redacted</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5.04</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Long-Term Incentive Plan Rules</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01/07/2023</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Workers Compensation Claims Register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31/12/2025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5.06</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Organisation Design &amp; Headcount Plan</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01/12/2025</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bl>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1.6 Intellectual Property &amp; IT (Folder 6.0)</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400"/>
        <w:gridCol w:w="800"/>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 #</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Document Title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Pages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Trademark Register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10/01/2026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6.02</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Domain Name Register</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10/01/2026</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Systems Architecture Overview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01/12/2025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6.04</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Software License Schedule</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01/12/2025</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Cybersecurity Assessment (Deloitte)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15/12/2025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6.06</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Privacy Impact Assessment</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01/11/2025</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2. DOCUMENT STATUS LEGEND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Final</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Document available in full without redaction</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Redacted</w:t>
            </w:r>
          </w:p>
        </w:tc>
        <w:tc>
          <w:tcPr>
            <w:tcW w:type="dxa" w:w="6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Document available with commercially sensitive information redacted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Partially Redacted</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Certain sections redacted; remainder available in full</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Pending</w:t>
            </w:r>
          </w:p>
        </w:tc>
        <w:tc>
          <w:tcPr>
            <w:tcW w:type="dxa" w:w="6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Document requested but not yet uploaded by the Sellers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Restricted</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only to bidders who have submitted Phase 2 IOIs</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3. VDR ACCESS INSTRUCTIONS</w:t>
      </w:r>
    </w:p>
    <w:p>
      <w:r>
        <w:rPr>
          <w:rFonts w:ascii="Arial" w:cs="Arial" w:eastAsia="Arial" w:hAnsi="Arial"/>
          <w:color w:val="333333"/>
          <w:sz w:val="22"/>
          <w:szCs w:val="22"/>
        </w:rPr>
        <w:t xml:space="preserve">The Virtual Data Room is hosted on the Ansarada platform. Access credentials have been issued to authorised personnel only. Users must comply with the following:</w:t>
      </w:r>
    </w:p>
    <w:p>
      <w:r>
        <w:rPr>
          <w:rFonts w:ascii="Arial" w:cs="Arial" w:eastAsia="Arial" w:hAnsi="Arial"/>
          <w:color w:val="333333"/>
          <w:sz w:val="22"/>
          <w:szCs w:val="22"/>
        </w:rPr>
        <w:t xml:space="preserve"/>
      </w:r>
    </w:p>
    <w:p>
      <w:pPr>
        <w:pStyle w:val="ListParagraph"/>
        <w:numPr>
          <w:ilvl w:val="0"/>
          <w:numId w:val="2"/>
        </w:numPr>
      </w:pPr>
      <w:r>
        <w:rPr>
          <w:rFonts w:ascii="Arial" w:cs="Arial" w:eastAsia="Arial" w:hAnsi="Arial"/>
          <w:color w:val="333333"/>
          <w:sz w:val="22"/>
          <w:szCs w:val="22"/>
        </w:rPr>
        <w:t xml:space="preserve">Printing and downloading is restricted to Tier 1 access holders only. All downloads are watermarked with the user's name, organisation, and timestamp.</w:t>
      </w:r>
    </w:p>
    <w:p>
      <w:pPr>
        <w:pStyle w:val="ListParagraph"/>
        <w:numPr>
          <w:ilvl w:val="0"/>
          <w:numId w:val="2"/>
        </w:numPr>
      </w:pPr>
      <w:r>
        <w:rPr>
          <w:rFonts w:ascii="Arial" w:cs="Arial" w:eastAsia="Arial" w:hAnsi="Arial"/>
          <w:color w:val="333333"/>
          <w:sz w:val="22"/>
          <w:szCs w:val="22"/>
        </w:rPr>
        <w:t xml:space="preserve">Screen capture detection is enabled. Any attempt to use screen recording or capture software will trigger an automatic alert to the VDR administrator.</w:t>
      </w:r>
    </w:p>
    <w:p>
      <w:pPr>
        <w:pStyle w:val="ListParagraph"/>
        <w:numPr>
          <w:ilvl w:val="0"/>
          <w:numId w:val="2"/>
        </w:numPr>
      </w:pPr>
      <w:r>
        <w:rPr>
          <w:rFonts w:ascii="Arial" w:cs="Arial" w:eastAsia="Arial" w:hAnsi="Arial"/>
          <w:color w:val="333333"/>
          <w:sz w:val="22"/>
          <w:szCs w:val="22"/>
        </w:rPr>
        <w:t xml:space="preserve">Access logs are monitored by Macquarie Capital. The Sellers reserve the right to revoke access in the event of any breach of the NDA or VDR Terms of Use.</w:t>
      </w:r>
    </w:p>
    <w:p>
      <w:pPr>
        <w:pStyle w:val="ListParagraph"/>
        <w:numPr>
          <w:ilvl w:val="0"/>
          <w:numId w:val="2"/>
        </w:numPr>
      </w:pPr>
      <w:r>
        <w:rPr>
          <w:rFonts w:ascii="Arial" w:cs="Arial" w:eastAsia="Arial" w:hAnsi="Arial"/>
          <w:color w:val="333333"/>
          <w:sz w:val="22"/>
          <w:szCs w:val="22"/>
        </w:rPr>
        <w:t xml:space="preserve">Q&amp;A submissions should be made through the VDR Q&amp;A module. Responses will be provided within 3 Business Days. Material Q&amp;A responses will be shared with all Tier 1 bidders.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Project Kingfisher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8102E"/>
        <w:sz w:val="14"/>
        <w:szCs w:val="14"/>
      </w:rPr>
      <w:t xml:space="preserve">STRICTLY PRIVATE &amp; CONFIDENTIAL</w:t>
    </w:r>
    <w:r>
      <w:rPr>
        <w:rFonts w:ascii="Arial" w:cs="Arial" w:eastAsia="Arial" w:hAnsi="Arial"/>
        <w:color w:val="666666"/>
        <w:sz w:val="14"/>
        <w:szCs w:val="14"/>
      </w:rPr>
      <w:t xml:space="preserve">  |  VDR Index &amp; Document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2026-02-09T23:15:02.104Z</dcterms:created>
  <dcterms:modified xsi:type="dcterms:W3CDTF">2026-02-09T23:15:02.104Z</dcterms:modified>
</cp:coreProperties>
</file>

<file path=docProps/custom.xml><?xml version="1.0" encoding="utf-8"?>
<Properties xmlns="http://schemas.openxmlformats.org/officeDocument/2006/custom-properties" xmlns:vt="http://schemas.openxmlformats.org/officeDocument/2006/docPropsVTypes"/>
</file>