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SHE Investment Proposal</w:t>
      </w:r>
    </w:p>
    <w:p>
      <w:pPr/>
      <w:r>
        <w:rPr>
          <w:b/>
        </w:rP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4320"/>
          </w:tcPr>
          <w:p>
            <w:r>
              <w:t>SPDR SSGA Gender Diversity Index ETF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4320"/>
          </w:tcPr>
          <w:p>
            <w:r>
              <w:t>SHE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Brief Introduction</w:t>
            </w:r>
          </w:p>
        </w:tc>
        <w:tc>
          <w:tcPr>
            <w:tcW w:type="dxa" w:w="4320"/>
          </w:tcPr>
          <w:p>
            <w:r>
              <w:t>SHE tracks a market cap-weighted index of US large-cap companies with a relatively high proportion of women in executive and director positions.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Investment Duration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Number of Shares to Purchase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</w:tbl>
    <w:p>
      <w:pPr>
        <w:jc w:val="left"/>
      </w:pPr>
    </w:p>
    <w:p>
      <w:pPr/>
      <w:r>
        <w:rPr>
          <w:b/>
        </w:rPr>
        <w:t>Historical Graph and Analysis</w:t>
      </w:r>
    </w:p>
    <w:p>
      <w:pPr>
        <w:jc w:val="center"/>
      </w:pPr>
      <w:r>
        <w:t>Price Trend Over Past 5 Years</w:t>
      </w:r>
    </w:p>
    <w:p>
      <w:pPr>
        <w:jc w:val="center"/>
      </w:pPr>
      <w:r>
        <w:t>SCREENSHOT A GRAPH HERE</w:t>
      </w:r>
    </w:p>
    <w:p>
      <w:pPr>
        <w:jc w:val="left"/>
      </w:pPr>
    </w:p>
    <w:p>
      <w:pPr>
        <w:jc w:val="center"/>
      </w:pPr>
      <w:r>
        <w:t>Historical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Week Return</w:t>
            </w:r>
          </w:p>
        </w:tc>
        <w:tc>
          <w:tcPr>
            <w:tcW w:type="dxa" w:w="2880"/>
          </w:tcPr>
          <w:p>
            <w:r>
              <w:t>155 of 220</w:t>
            </w:r>
          </w:p>
        </w:tc>
        <w:tc>
          <w:tcPr>
            <w:tcW w:type="dxa" w:w="2880"/>
          </w:tcPr>
          <w:p>
            <w:r>
              <w:t>0.27%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 Week Return</w:t>
            </w:r>
          </w:p>
        </w:tc>
        <w:tc>
          <w:tcPr>
            <w:tcW w:type="dxa" w:w="2880"/>
          </w:tcPr>
          <w:p>
            <w:r>
              <w:t>23 of 217</w:t>
            </w:r>
          </w:p>
        </w:tc>
        <w:tc>
          <w:tcPr>
            <w:tcW w:type="dxa" w:w="2880"/>
          </w:tcPr>
          <w:p>
            <w:r>
              <w:t>2.24%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 Week Return</w:t>
            </w:r>
          </w:p>
        </w:tc>
        <w:tc>
          <w:tcPr>
            <w:tcW w:type="dxa" w:w="2880"/>
          </w:tcPr>
          <w:p>
            <w:r>
              <w:t>70 of 211</w:t>
            </w:r>
          </w:p>
        </w:tc>
        <w:tc>
          <w:tcPr>
            <w:tcW w:type="dxa" w:w="2880"/>
          </w:tcPr>
          <w:p>
            <w:r>
              <w:t>3.26%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26 Week Return</w:t>
            </w:r>
          </w:p>
        </w:tc>
        <w:tc>
          <w:tcPr>
            <w:tcW w:type="dxa" w:w="2880"/>
          </w:tcPr>
          <w:p>
            <w:r>
              <w:t>128 of 201</w:t>
            </w:r>
          </w:p>
        </w:tc>
        <w:tc>
          <w:tcPr>
            <w:tcW w:type="dxa" w:w="2880"/>
          </w:tcPr>
          <w:p>
            <w:r>
              <w:t>11.48%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Year to Date Return</w:t>
            </w:r>
          </w:p>
        </w:tc>
        <w:tc>
          <w:tcPr>
            <w:tcW w:type="dxa" w:w="2880"/>
          </w:tcPr>
          <w:p>
            <w:r>
              <w:t>151 of 199</w:t>
            </w:r>
          </w:p>
        </w:tc>
        <w:tc>
          <w:tcPr>
            <w:tcW w:type="dxa" w:w="2880"/>
          </w:tcPr>
          <w:p>
            <w:r>
              <w:t>15.04%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Year Return</w:t>
            </w:r>
          </w:p>
        </w:tc>
        <w:tc>
          <w:tcPr>
            <w:tcW w:type="dxa" w:w="2880"/>
          </w:tcPr>
          <w:p>
            <w:r>
              <w:t>57 of 183</w:t>
            </w:r>
          </w:p>
        </w:tc>
        <w:tc>
          <w:tcPr>
            <w:tcW w:type="dxa" w:w="2880"/>
          </w:tcPr>
          <w:p>
            <w:r>
              <w:t>6.05%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 Year Return</w:t>
            </w:r>
          </w:p>
        </w:tc>
        <w:tc>
          <w:tcPr>
            <w:tcW w:type="dxa" w:w="2880"/>
          </w:tcPr>
          <w:p>
            <w:r>
              <w:t>117 of 127</w:t>
            </w:r>
          </w:p>
        </w:tc>
        <w:tc>
          <w:tcPr>
            <w:tcW w:type="dxa" w:w="2880"/>
          </w:tcPr>
          <w:p>
            <w:r>
              <w:t>30.27%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Year Return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jc w:val="left"/>
      </w:pPr>
    </w:p>
    <w:p>
      <w:pPr/>
      <w:r>
        <w:rPr>
          <w:b/>
        </w:rPr>
        <w:t>Behaviour during Bull and Bear Markets</w:t>
      </w:r>
    </w:p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How the ETF reacted to major economic changes (e.g. trade war)</w:t>
      </w:r>
    </w:p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Risk Analysis</w:t>
      </w:r>
    </w:p>
    <w:p>
      <w:pPr>
        <w:jc w:val="center"/>
      </w:pPr>
      <w:r>
        <w:t>Historical Volatility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Day Volatility</w:t>
            </w:r>
          </w:p>
        </w:tc>
        <w:tc>
          <w:tcPr>
            <w:tcW w:type="dxa" w:w="2880"/>
          </w:tcPr>
          <w:p>
            <w:r>
              <w:t>166of 223</w:t>
            </w:r>
          </w:p>
        </w:tc>
        <w:tc>
          <w:tcPr>
            <w:tcW w:type="dxa" w:w="2880"/>
          </w:tcPr>
          <w:p>
            <w:r>
              <w:t>30.38%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 Day Volatility</w:t>
            </w:r>
          </w:p>
        </w:tc>
        <w:tc>
          <w:tcPr>
            <w:tcW w:type="dxa" w:w="2880"/>
          </w:tcPr>
          <w:p>
            <w:r>
              <w:t>188of 216</w:t>
            </w:r>
          </w:p>
        </w:tc>
        <w:tc>
          <w:tcPr>
            <w:tcW w:type="dxa" w:w="2880"/>
          </w:tcPr>
          <w:p>
            <w:r>
              <w:t>11.74%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50 Day Volatility</w:t>
            </w:r>
          </w:p>
        </w:tc>
        <w:tc>
          <w:tcPr>
            <w:tcW w:type="dxa" w:w="2880"/>
          </w:tcPr>
          <w:p>
            <w:r>
              <w:t>175of 212</w:t>
            </w:r>
          </w:p>
        </w:tc>
        <w:tc>
          <w:tcPr>
            <w:tcW w:type="dxa" w:w="2880"/>
          </w:tcPr>
          <w:p>
            <w:r>
              <w:t>11.30%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200 Day Volatility</w:t>
            </w:r>
          </w:p>
        </w:tc>
        <w:tc>
          <w:tcPr>
            <w:tcW w:type="dxa" w:w="2880"/>
          </w:tcPr>
          <w:p>
            <w:r>
              <w:t>161of 203</w:t>
            </w:r>
          </w:p>
        </w:tc>
        <w:tc>
          <w:tcPr>
            <w:tcW w:type="dxa" w:w="2880"/>
          </w:tcPr>
          <w:p>
            <w:r>
              <w:t>10.60%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880"/>
          </w:tcPr>
          <w:p>
            <w:r>
              <w:t>165of 212</w:t>
            </w:r>
          </w:p>
        </w:tc>
        <w:tc>
          <w:tcPr>
            <w:tcW w:type="dxa" w:w="2880"/>
          </w:tcPr>
          <w:p>
            <w:r>
              <w:t>0.92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2880"/>
          </w:tcPr>
          <w:p>
            <w:r>
              <w:t>82of 181</w:t>
            </w:r>
          </w:p>
        </w:tc>
        <w:tc>
          <w:tcPr>
            <w:tcW w:type="dxa" w:w="2880"/>
          </w:tcPr>
          <w:p>
            <w:r>
              <w:t>2.52%</w:t>
            </w:r>
          </w:p>
        </w:tc>
      </w:tr>
    </w:tbl>
    <w:p>
      <w:pPr>
        <w:jc w:val="left"/>
      </w:pPr>
      <w:r>
        <w:t>DO SOME ANALYSIS HERE</w:t>
      </w:r>
    </w:p>
    <w:p>
      <w:pPr>
        <w:jc w:val="left"/>
      </w:pPr>
    </w:p>
    <w:p>
      <w:pPr/>
      <w:r>
        <w:rPr>
          <w:b/>
        </w:rPr>
        <w:t>Investment Rationale</w:t>
      </w:r>
    </w:p>
    <w:p>
      <w:pPr>
        <w:jc w:val="center"/>
      </w:pPr>
      <w:r>
        <w:t>Part I - 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Ratio (TTM)</w:t>
            </w:r>
          </w:p>
        </w:tc>
        <w:tc>
          <w:tcPr>
            <w:tcW w:type="dxa" w:w="2160"/>
          </w:tcPr>
          <w:p>
            <w:r>
              <w:t>11.74%</w:t>
            </w:r>
          </w:p>
        </w:tc>
        <w:tc>
          <w:tcPr>
            <w:tcW w:type="dxa" w:w="2160"/>
          </w:tcPr>
          <w:p>
            <w:r>
              <w:t>14.33</w:t>
            </w:r>
          </w:p>
        </w:tc>
        <w:tc>
          <w:tcPr>
            <w:tcW w:type="dxa" w:w="2160"/>
          </w:tcPr>
          <w:p>
            <w:r>
              <w:t>16.04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Low - Last 5 Yrs.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5.73</w:t>
            </w:r>
          </w:p>
        </w:tc>
        <w:tc>
          <w:tcPr>
            <w:tcW w:type="dxa" w:w="2160"/>
          </w:tcPr>
          <w:p>
            <w:r>
              <w:t>10.03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Sales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99.35</w:t>
            </w:r>
          </w:p>
        </w:tc>
        <w:tc>
          <w:tcPr>
            <w:tcW w:type="dxa" w:w="2160"/>
          </w:tcPr>
          <w:p>
            <w:r>
              <w:t>10.85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Tangible Book (MRQ)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9.15</w:t>
            </w:r>
          </w:p>
        </w:tc>
        <w:tc>
          <w:tcPr>
            <w:tcW w:type="dxa" w:w="2160"/>
          </w:tcPr>
          <w:p>
            <w:r>
              <w:t>2.72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 - Dividends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Yield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1.37</w:t>
            </w:r>
          </w:p>
        </w:tc>
        <w:tc>
          <w:tcPr>
            <w:tcW w:type="dxa" w:w="2160"/>
          </w:tcPr>
          <w:p>
            <w:r>
              <w:t>2.41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5 Year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5.80</w:t>
            </w:r>
          </w:p>
        </w:tc>
        <w:tc>
          <w:tcPr>
            <w:tcW w:type="dxa" w:w="2160"/>
          </w:tcPr>
          <w:p>
            <w:r>
              <w:t>-4.02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Payout Ratio(TTM)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17.50</w:t>
            </w:r>
          </w:p>
        </w:tc>
        <w:tc>
          <w:tcPr>
            <w:tcW w:type="dxa" w:w="2160"/>
          </w:tcPr>
          <w:p>
            <w:r>
              <w:t>25.80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III - Profitability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Gross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44.21</w:t>
            </w:r>
          </w:p>
        </w:tc>
        <w:tc>
          <w:tcPr>
            <w:tcW w:type="dxa" w:w="2160"/>
          </w:tcPr>
          <w:p>
            <w:r>
              <w:t>30.90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EBITD - 5 Yr. Avg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34.55</w:t>
            </w:r>
          </w:p>
        </w:tc>
        <w:tc>
          <w:tcPr>
            <w:tcW w:type="dxa" w:w="2160"/>
          </w:tcPr>
          <w:p>
            <w:r>
              <w:t>21.26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Operating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-10.46</w:t>
            </w:r>
          </w:p>
        </w:tc>
        <w:tc>
          <w:tcPr>
            <w:tcW w:type="dxa" w:w="2160"/>
          </w:tcPr>
          <w:p>
            <w:r>
              <w:t>3.01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Pre-Tax Margin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15.23</w:t>
            </w:r>
          </w:p>
        </w:tc>
        <w:tc>
          <w:tcPr>
            <w:tcW w:type="dxa" w:w="2160"/>
          </w:tcPr>
          <w:p>
            <w:r>
              <w:t>6.82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Net Profit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17.87</w:t>
            </w:r>
          </w:p>
        </w:tc>
        <w:tc>
          <w:tcPr>
            <w:tcW w:type="dxa" w:w="2160"/>
          </w:tcPr>
          <w:p>
            <w:r>
              <w:t>65.18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Effective Tax Rate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64.07</w:t>
            </w:r>
          </w:p>
        </w:tc>
        <w:tc>
          <w:tcPr>
            <w:tcW w:type="dxa" w:w="2160"/>
          </w:tcPr>
          <w:p>
            <w:r>
              <w:t>32.87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IV - Growth Rate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28.02</w:t>
            </w:r>
          </w:p>
        </w:tc>
        <w:tc>
          <w:tcPr>
            <w:tcW w:type="dxa" w:w="2160"/>
          </w:tcPr>
          <w:p>
            <w:r>
              <w:t>27.85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-4.05</w:t>
            </w:r>
          </w:p>
        </w:tc>
        <w:tc>
          <w:tcPr>
            <w:tcW w:type="dxa" w:w="2160"/>
          </w:tcPr>
          <w:p>
            <w:r>
              <w:t>-7.24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1,763.32</w:t>
            </w:r>
          </w:p>
        </w:tc>
        <w:tc>
          <w:tcPr>
            <w:tcW w:type="dxa" w:w="2160"/>
          </w:tcPr>
          <w:p>
            <w:r>
              <w:t>215.48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6.76</w:t>
            </w:r>
          </w:p>
        </w:tc>
        <w:tc>
          <w:tcPr>
            <w:tcW w:type="dxa" w:w="2160"/>
          </w:tcPr>
          <w:p>
            <w:r>
              <w:t>-17.51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Capital Spending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-2.77</w:t>
            </w:r>
          </w:p>
        </w:tc>
        <w:tc>
          <w:tcPr>
            <w:tcW w:type="dxa" w:w="2160"/>
          </w:tcPr>
          <w:p>
            <w:r>
              <w:t>-11.46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 - Management Efficiency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Assets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4.98</w:t>
            </w:r>
          </w:p>
        </w:tc>
        <w:tc>
          <w:tcPr>
            <w:tcW w:type="dxa" w:w="2160"/>
          </w:tcPr>
          <w:p>
            <w:r>
              <w:t>8.25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Investment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3.16</w:t>
            </w:r>
          </w:p>
        </w:tc>
        <w:tc>
          <w:tcPr>
            <w:tcW w:type="dxa" w:w="2160"/>
          </w:tcPr>
          <w:p>
            <w:r>
              <w:t>6.75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Equity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18.46</w:t>
            </w:r>
          </w:p>
        </w:tc>
        <w:tc>
          <w:tcPr>
            <w:tcW w:type="dxa" w:w="2160"/>
          </w:tcPr>
          <w:p>
            <w:r>
              <w:t>14.22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VI - Miscellaneous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Average</w:t>
            </w:r>
          </w:p>
        </w:tc>
        <w:tc>
          <w:tcPr>
            <w:tcW w:type="dxa" w:w="4320"/>
          </w:tcPr>
          <w:p>
            <w:r>
              <w:t>0.544%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Wtd. Average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Category Average</w:t>
            </w:r>
          </w:p>
        </w:tc>
        <w:tc>
          <w:tcPr>
            <w:tcW w:type="dxa" w:w="4320"/>
          </w:tcPr>
          <w:p>
            <w:r>
              <w:t>0.38%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Expense Ratio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Liquidity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Top Five Holdings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1440"/>
          </w:tcPr>
          <w:p>
            <w:r>
              <w:t>JNJ</w:t>
            </w:r>
          </w:p>
        </w:tc>
        <w:tc>
          <w:tcPr>
            <w:tcW w:type="dxa" w:w="1440"/>
          </w:tcPr>
          <w:p>
            <w:r>
              <w:t>MA</w:t>
            </w:r>
          </w:p>
        </w:tc>
        <w:tc>
          <w:tcPr>
            <w:tcW w:type="dxa" w:w="1440"/>
          </w:tcPr>
          <w:p>
            <w:r>
              <w:t>HD</w:t>
            </w:r>
          </w:p>
        </w:tc>
        <w:tc>
          <w:tcPr>
            <w:tcW w:type="dxa" w:w="1440"/>
          </w:tcPr>
          <w:p>
            <w:r>
              <w:t>KO</w:t>
            </w:r>
          </w:p>
        </w:tc>
        <w:tc>
          <w:tcPr>
            <w:tcW w:type="dxa" w:w="1440"/>
          </w:tcPr>
          <w:p>
            <w:r>
              <w:t>WFC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Weight</w:t>
            </w:r>
          </w:p>
        </w:tc>
        <w:tc>
          <w:tcPr>
            <w:tcW w:type="dxa" w:w="1440"/>
          </w:tcPr>
          <w:p>
            <w:r>
              <w:t>9.18%</w:t>
            </w:r>
          </w:p>
        </w:tc>
        <w:tc>
          <w:tcPr>
            <w:tcW w:type="dxa" w:w="1440"/>
          </w:tcPr>
          <w:p>
            <w:r>
              <w:t>5.92%</w:t>
            </w:r>
          </w:p>
        </w:tc>
        <w:tc>
          <w:tcPr>
            <w:tcW w:type="dxa" w:w="1440"/>
          </w:tcPr>
          <w:p>
            <w:r>
              <w:t>5.75%</w:t>
            </w:r>
          </w:p>
        </w:tc>
        <w:tc>
          <w:tcPr>
            <w:tcW w:type="dxa" w:w="1440"/>
          </w:tcPr>
          <w:p>
            <w:r>
              <w:t>5.33%</w:t>
            </w:r>
          </w:p>
        </w:tc>
        <w:tc>
          <w:tcPr>
            <w:tcW w:type="dxa" w:w="1440"/>
          </w:tcPr>
          <w:p>
            <w:r>
              <w:t>4.65%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Market Capitalization</w:t>
            </w:r>
          </w:p>
        </w:tc>
        <w:tc>
          <w:tcPr>
            <w:tcW w:type="dxa" w:w="1440"/>
          </w:tcPr>
          <w:p>
            <w:r>
              <w:t>371.95B</w:t>
            </w:r>
          </w:p>
        </w:tc>
        <w:tc>
          <w:tcPr>
            <w:tcW w:type="dxa" w:w="1440"/>
          </w:tcPr>
          <w:p>
            <w:r>
              <w:t>265.67B</w:t>
            </w:r>
          </w:p>
        </w:tc>
        <w:tc>
          <w:tcPr>
            <w:tcW w:type="dxa" w:w="1440"/>
          </w:tcPr>
          <w:p>
            <w:r>
              <w:t>226.41B</w:t>
            </w:r>
          </w:p>
        </w:tc>
        <w:tc>
          <w:tcPr>
            <w:tcW w:type="dxa" w:w="1440"/>
          </w:tcPr>
          <w:p>
            <w:r>
              <w:t>218.89B</w:t>
            </w:r>
          </w:p>
        </w:tc>
        <w:tc>
          <w:tcPr>
            <w:tcW w:type="dxa" w:w="1440"/>
          </w:tcPr>
          <w:p>
            <w:r>
              <w:t>204.9B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Trailing PE</w:t>
            </w:r>
          </w:p>
        </w:tc>
        <w:tc>
          <w:tcPr>
            <w:tcW w:type="dxa" w:w="1440"/>
          </w:tcPr>
          <w:p>
            <w:r>
              <w:t>25.96</w:t>
            </w:r>
          </w:p>
        </w:tc>
        <w:tc>
          <w:tcPr>
            <w:tcW w:type="dxa" w:w="1440"/>
          </w:tcPr>
          <w:p>
            <w:r>
              <w:t>43.45</w:t>
            </w:r>
          </w:p>
        </w:tc>
        <w:tc>
          <w:tcPr>
            <w:tcW w:type="dxa" w:w="1440"/>
          </w:tcPr>
          <w:p>
            <w:r>
              <w:t>20.72</w:t>
            </w:r>
          </w:p>
        </w:tc>
        <w:tc>
          <w:tcPr>
            <w:tcW w:type="dxa" w:w="1440"/>
          </w:tcPr>
          <w:p>
            <w:r>
              <w:t>32.62</w:t>
            </w:r>
          </w:p>
        </w:tc>
        <w:tc>
          <w:tcPr>
            <w:tcW w:type="dxa" w:w="1440"/>
          </w:tcPr>
          <w:p>
            <w:r>
              <w:t>10.09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Forward PE</w:t>
            </w:r>
          </w:p>
        </w:tc>
        <w:tc>
          <w:tcPr>
            <w:tcW w:type="dxa" w:w="1440"/>
          </w:tcPr>
          <w:p>
            <w:r>
              <w:t>15.31</w:t>
            </w:r>
          </w:p>
        </w:tc>
        <w:tc>
          <w:tcPr>
            <w:tcW w:type="dxa" w:w="1440"/>
          </w:tcPr>
          <w:p>
            <w:r>
              <w:t>28.93</w:t>
            </w:r>
          </w:p>
        </w:tc>
        <w:tc>
          <w:tcPr>
            <w:tcW w:type="dxa" w:w="1440"/>
          </w:tcPr>
          <w:p>
            <w:r>
              <w:t>18.69</w:t>
            </w:r>
          </w:p>
        </w:tc>
        <w:tc>
          <w:tcPr>
            <w:tcW w:type="dxa" w:w="1440"/>
          </w:tcPr>
          <w:p>
            <w:r>
              <w:t>22.70</w:t>
            </w:r>
          </w:p>
        </w:tc>
        <w:tc>
          <w:tcPr>
            <w:tcW w:type="dxa" w:w="1440"/>
          </w:tcPr>
          <w:p>
            <w:r>
              <w:t>8.85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PEG Ratio (5 yr expected)</w:t>
            </w:r>
          </w:p>
        </w:tc>
        <w:tc>
          <w:tcPr>
            <w:tcW w:type="dxa" w:w="1440"/>
          </w:tcPr>
          <w:p>
            <w:r>
              <w:t>2.40</w:t>
            </w:r>
          </w:p>
        </w:tc>
        <w:tc>
          <w:tcPr>
            <w:tcW w:type="dxa" w:w="1440"/>
          </w:tcPr>
          <w:p>
            <w:r>
              <w:t>1.77</w:t>
            </w:r>
          </w:p>
        </w:tc>
        <w:tc>
          <w:tcPr>
            <w:tcW w:type="dxa" w:w="1440"/>
          </w:tcPr>
          <w:p>
            <w:r>
              <w:t>2.10</w:t>
            </w:r>
          </w:p>
        </w:tc>
        <w:tc>
          <w:tcPr>
            <w:tcW w:type="dxa" w:w="1440"/>
          </w:tcPr>
          <w:p>
            <w:r>
              <w:t>4.66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Price/Sales (ttm)</w:t>
            </w:r>
          </w:p>
        </w:tc>
        <w:tc>
          <w:tcPr>
            <w:tcW w:type="dxa" w:w="1440"/>
          </w:tcPr>
          <w:p>
            <w:r>
              <w:t>4.56</w:t>
            </w:r>
          </w:p>
        </w:tc>
        <w:tc>
          <w:tcPr>
            <w:tcW w:type="dxa" w:w="1440"/>
          </w:tcPr>
          <w:p>
            <w:r>
              <w:t>17.41</w:t>
            </w:r>
          </w:p>
        </w:tc>
        <w:tc>
          <w:tcPr>
            <w:tcW w:type="dxa" w:w="1440"/>
          </w:tcPr>
          <w:p>
            <w:r>
              <w:t>2.07</w:t>
            </w:r>
          </w:p>
        </w:tc>
        <w:tc>
          <w:tcPr>
            <w:tcW w:type="dxa" w:w="1440"/>
          </w:tcPr>
          <w:p>
            <w:r>
              <w:t>6.79</w:t>
            </w:r>
          </w:p>
        </w:tc>
        <w:tc>
          <w:tcPr>
            <w:tcW w:type="dxa" w:w="1440"/>
          </w:tcPr>
          <w:p>
            <w:r>
              <w:t>2.45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Price/Book (mrq)</w:t>
            </w:r>
          </w:p>
        </w:tc>
        <w:tc>
          <w:tcPr>
            <w:tcW w:type="dxa" w:w="1440"/>
          </w:tcPr>
          <w:p>
            <w:r>
              <w:t>6.31</w:t>
            </w:r>
          </w:p>
        </w:tc>
        <w:tc>
          <w:tcPr>
            <w:tcW w:type="dxa" w:w="1440"/>
          </w:tcPr>
          <w:p>
            <w:r>
              <w:t>51.54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12.35</w:t>
            </w:r>
          </w:p>
        </w:tc>
        <w:tc>
          <w:tcPr>
            <w:tcW w:type="dxa" w:w="1440"/>
          </w:tcPr>
          <w:p>
            <w:r>
              <w:t>1.17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Enterprise Value/Revenue</w:t>
            </w:r>
          </w:p>
        </w:tc>
        <w:tc>
          <w:tcPr>
            <w:tcW w:type="dxa" w:w="1440"/>
          </w:tcPr>
          <w:p>
            <w:r>
              <w:t>4.79</w:t>
            </w:r>
          </w:p>
        </w:tc>
        <w:tc>
          <w:tcPr>
            <w:tcW w:type="dxa" w:w="1440"/>
          </w:tcPr>
          <w:p>
            <w:r>
              <w:t>17.46</w:t>
            </w:r>
          </w:p>
        </w:tc>
        <w:tc>
          <w:tcPr>
            <w:tcW w:type="dxa" w:w="1440"/>
          </w:tcPr>
          <w:p>
            <w:r>
              <w:t>2.33</w:t>
            </w:r>
          </w:p>
        </w:tc>
        <w:tc>
          <w:tcPr>
            <w:tcW w:type="dxa" w:w="1440"/>
          </w:tcPr>
          <w:p>
            <w:r>
              <w:t>7.94</w:t>
            </w:r>
          </w:p>
        </w:tc>
        <w:tc>
          <w:tcPr>
            <w:tcW w:type="dxa" w:w="1440"/>
          </w:tcPr>
          <w:p>
            <w:r>
              <w:t>2.77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Enterprise Value/EBITDA</w:t>
            </w:r>
          </w:p>
        </w:tc>
        <w:tc>
          <w:tcPr>
            <w:tcW w:type="dxa" w:w="1440"/>
          </w:tcPr>
          <w:p>
            <w:r>
              <w:t>13.95</w:t>
            </w:r>
          </w:p>
        </w:tc>
        <w:tc>
          <w:tcPr>
            <w:tcW w:type="dxa" w:w="1440"/>
          </w:tcPr>
          <w:p>
            <w:r>
              <w:t>29.15</w:t>
            </w:r>
          </w:p>
        </w:tc>
        <w:tc>
          <w:tcPr>
            <w:tcW w:type="dxa" w:w="1440"/>
          </w:tcPr>
          <w:p>
            <w:r>
              <w:t>14.04</w:t>
            </w:r>
          </w:p>
        </w:tc>
        <w:tc>
          <w:tcPr>
            <w:tcW w:type="dxa" w:w="1440"/>
          </w:tcPr>
          <w:p>
            <w:r>
              <w:t>23.95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Profit Margin</w:t>
            </w:r>
          </w:p>
        </w:tc>
        <w:tc>
          <w:tcPr>
            <w:tcW w:type="dxa" w:w="1440"/>
          </w:tcPr>
          <w:p>
            <w:r>
              <w:t>17.99%</w:t>
            </w:r>
          </w:p>
        </w:tc>
        <w:tc>
          <w:tcPr>
            <w:tcW w:type="dxa" w:w="1440"/>
          </w:tcPr>
          <w:p>
            <w:r>
              <w:t>40.82%</w:t>
            </w:r>
          </w:p>
        </w:tc>
        <w:tc>
          <w:tcPr>
            <w:tcW w:type="dxa" w:w="1440"/>
          </w:tcPr>
          <w:p>
            <w:r>
              <w:t>10.24%</w:t>
            </w:r>
          </w:p>
        </w:tc>
        <w:tc>
          <w:tcPr>
            <w:tcW w:type="dxa" w:w="1440"/>
          </w:tcPr>
          <w:p>
            <w:r>
              <w:t>20.91%</w:t>
            </w:r>
          </w:p>
        </w:tc>
        <w:tc>
          <w:tcPr>
            <w:tcW w:type="dxa" w:w="1440"/>
          </w:tcPr>
          <w:p>
            <w:r>
              <w:t>27.61%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ROA (ttm)</w:t>
            </w:r>
          </w:p>
        </w:tc>
        <w:tc>
          <w:tcPr>
            <w:tcW w:type="dxa" w:w="1440"/>
          </w:tcPr>
          <w:p>
            <w:r>
              <w:t>8.60%</w:t>
            </w:r>
          </w:p>
        </w:tc>
        <w:tc>
          <w:tcPr>
            <w:tcW w:type="dxa" w:w="1440"/>
          </w:tcPr>
          <w:p>
            <w:r>
              <w:t>23.42%</w:t>
            </w:r>
          </w:p>
        </w:tc>
        <w:tc>
          <w:tcPr>
            <w:tcW w:type="dxa" w:w="1440"/>
          </w:tcPr>
          <w:p>
            <w:r>
              <w:t>20.36%</w:t>
            </w:r>
          </w:p>
        </w:tc>
        <w:tc>
          <w:tcPr>
            <w:tcW w:type="dxa" w:w="1440"/>
          </w:tcPr>
          <w:p>
            <w:r>
              <w:t>6.60%</w:t>
            </w:r>
          </w:p>
        </w:tc>
        <w:tc>
          <w:tcPr>
            <w:tcW w:type="dxa" w:w="1440"/>
          </w:tcPr>
          <w:p>
            <w:r>
              <w:t>1.24%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ROE (ttm)</w:t>
            </w:r>
          </w:p>
        </w:tc>
        <w:tc>
          <w:tcPr>
            <w:tcW w:type="dxa" w:w="1440"/>
          </w:tcPr>
          <w:p>
            <w:r>
              <w:t>24.02%</w:t>
            </w:r>
          </w:p>
        </w:tc>
        <w:tc>
          <w:tcPr>
            <w:tcW w:type="dxa" w:w="1440"/>
          </w:tcPr>
          <w:p>
            <w:r>
              <w:t>112.59%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34.02%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Quarterly Revenue Growth (yoy)</w:t>
            </w:r>
          </w:p>
        </w:tc>
        <w:tc>
          <w:tcPr>
            <w:tcW w:type="dxa" w:w="1440"/>
          </w:tcPr>
          <w:p>
            <w:r>
              <w:t>0.10%</w:t>
            </w:r>
          </w:p>
        </w:tc>
        <w:tc>
          <w:tcPr>
            <w:tcW w:type="dxa" w:w="1440"/>
          </w:tcPr>
          <w:p>
            <w:r>
              <w:t>8.60%</w:t>
            </w:r>
          </w:p>
        </w:tc>
        <w:tc>
          <w:tcPr>
            <w:tcW w:type="dxa" w:w="1440"/>
          </w:tcPr>
          <w:p>
            <w:r>
              <w:t>5.70%</w:t>
            </w:r>
          </w:p>
        </w:tc>
        <w:tc>
          <w:tcPr>
            <w:tcW w:type="dxa" w:w="1440"/>
          </w:tcPr>
          <w:p>
            <w:r>
              <w:t>5.20%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EBITDA</w:t>
            </w:r>
          </w:p>
        </w:tc>
        <w:tc>
          <w:tcPr>
            <w:tcW w:type="dxa" w:w="1440"/>
          </w:tcPr>
          <w:p>
            <w:r>
              <w:t>28.03B</w:t>
            </w:r>
          </w:p>
        </w:tc>
        <w:tc>
          <w:tcPr>
            <w:tcW w:type="dxa" w:w="1440"/>
          </w:tcPr>
          <w:p>
            <w:r>
              <w:t>9.14B</w:t>
            </w:r>
          </w:p>
        </w:tc>
        <w:tc>
          <w:tcPr>
            <w:tcW w:type="dxa" w:w="1440"/>
          </w:tcPr>
          <w:p>
            <w:r>
              <w:t>37.16B</w:t>
            </w:r>
          </w:p>
        </w:tc>
        <w:tc>
          <w:tcPr>
            <w:tcW w:type="dxa" w:w="1440"/>
          </w:tcPr>
          <w:p>
            <w:r>
              <w:t>10.69B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Quarterly Earnings Growth (yoy)</w:t>
            </w:r>
          </w:p>
        </w:tc>
        <w:tc>
          <w:tcPr>
            <w:tcW w:type="dxa" w:w="1440"/>
          </w:tcPr>
          <w:p>
            <w:r>
              <w:t>-14.20%</w:t>
            </w:r>
          </w:p>
        </w:tc>
        <w:tc>
          <w:tcPr>
            <w:tcW w:type="dxa" w:w="1440"/>
          </w:tcPr>
          <w:p>
            <w:r>
              <w:t>24.80%</w:t>
            </w:r>
          </w:p>
        </w:tc>
        <w:tc>
          <w:tcPr>
            <w:tcW w:type="dxa" w:w="1440"/>
          </w:tcPr>
          <w:p>
            <w:r>
              <w:t>4.50%</w:t>
            </w:r>
          </w:p>
        </w:tc>
        <w:tc>
          <w:tcPr>
            <w:tcW w:type="dxa" w:w="1440"/>
          </w:tcPr>
          <w:p>
            <w:r>
              <w:t>22.70%</w:t>
            </w:r>
          </w:p>
        </w:tc>
        <w:tc>
          <w:tcPr>
            <w:tcW w:type="dxa" w:w="1440"/>
          </w:tcPr>
          <w:p>
            <w:r>
              <w:t>14.10%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Total ESG Score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58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Total ESG Percentile</w:t>
            </w:r>
          </w:p>
        </w:tc>
        <w:tc>
          <w:tcPr>
            <w:tcW w:type="dxa" w:w="1440"/>
          </w:tcPr>
          <w:p>
            <w:r>
              <w:t>96th percentile</w:t>
            </w:r>
          </w:p>
        </w:tc>
        <w:tc>
          <w:tcPr>
            <w:tcW w:type="dxa" w:w="1440"/>
          </w:tcPr>
          <w:p>
            <w:r>
              <w:t>90th percentile</w:t>
            </w:r>
          </w:p>
        </w:tc>
        <w:tc>
          <w:tcPr>
            <w:tcW w:type="dxa" w:w="1440"/>
          </w:tcPr>
          <w:p>
            <w:r>
              <w:t>91st percentile</w:t>
            </w:r>
          </w:p>
        </w:tc>
        <w:tc>
          <w:tcPr>
            <w:tcW w:type="dxa" w:w="1440"/>
          </w:tcPr>
          <w:p>
            <w:r>
              <w:t>65th percentile</w:t>
            </w:r>
          </w:p>
        </w:tc>
        <w:tc>
          <w:tcPr>
            <w:tcW w:type="dxa" w:w="1440"/>
          </w:tcPr>
          <w:p>
            <w:r>
              <w:t>54th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Environment Score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86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Environment Percentile</w:t>
            </w:r>
          </w:p>
        </w:tc>
        <w:tc>
          <w:tcPr>
            <w:tcW w:type="dxa" w:w="1440"/>
          </w:tcPr>
          <w:p>
            <w:r>
              <w:t>99th percentile</w:t>
            </w:r>
          </w:p>
        </w:tc>
        <w:tc>
          <w:tcPr>
            <w:tcW w:type="dxa" w:w="1440"/>
          </w:tcPr>
          <w:p>
            <w:r>
              <w:t>88th percentile</w:t>
            </w:r>
          </w:p>
        </w:tc>
        <w:tc>
          <w:tcPr>
            <w:tcW w:type="dxa" w:w="1440"/>
          </w:tcPr>
          <w:p>
            <w:r>
              <w:t>98th percentile</w:t>
            </w:r>
          </w:p>
        </w:tc>
        <w:tc>
          <w:tcPr>
            <w:tcW w:type="dxa" w:w="1440"/>
          </w:tcPr>
          <w:p>
            <w:r>
              <w:t>54th percentile</w:t>
            </w:r>
          </w:p>
        </w:tc>
        <w:tc>
          <w:tcPr>
            <w:tcW w:type="dxa" w:w="1440"/>
          </w:tcPr>
          <w:p>
            <w:r>
              <w:t>94th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53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Percentile</w:t>
            </w:r>
          </w:p>
        </w:tc>
        <w:tc>
          <w:tcPr>
            <w:tcW w:type="dxa" w:w="1440"/>
          </w:tcPr>
          <w:p>
            <w:r>
              <w:t>93rd percentile</w:t>
            </w:r>
          </w:p>
        </w:tc>
        <w:tc>
          <w:tcPr>
            <w:tcW w:type="dxa" w:w="1440"/>
          </w:tcPr>
          <w:p>
            <w:r>
              <w:t>84th percentile</w:t>
            </w:r>
          </w:p>
        </w:tc>
        <w:tc>
          <w:tcPr>
            <w:tcW w:type="dxa" w:w="1440"/>
          </w:tcPr>
          <w:p>
            <w:r>
              <w:t>60th percentile</w:t>
            </w:r>
          </w:p>
        </w:tc>
        <w:tc>
          <w:tcPr>
            <w:tcW w:type="dxa" w:w="1440"/>
          </w:tcPr>
          <w:p>
            <w:r>
              <w:t>80th percentile</w:t>
            </w:r>
          </w:p>
        </w:tc>
        <w:tc>
          <w:tcPr>
            <w:tcW w:type="dxa" w:w="1440"/>
          </w:tcPr>
          <w:p>
            <w:r>
              <w:t>2nd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Governmental Score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41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Governmental Percentile</w:t>
            </w:r>
          </w:p>
        </w:tc>
        <w:tc>
          <w:tcPr>
            <w:tcW w:type="dxa" w:w="1440"/>
          </w:tcPr>
          <w:p>
            <w:r>
              <w:t>94th percentile</w:t>
            </w:r>
          </w:p>
        </w:tc>
        <w:tc>
          <w:tcPr>
            <w:tcW w:type="dxa" w:w="1440"/>
          </w:tcPr>
          <w:p>
            <w:r>
              <w:t>92nd percentile</w:t>
            </w:r>
          </w:p>
        </w:tc>
        <w:tc>
          <w:tcPr>
            <w:tcW w:type="dxa" w:w="1440"/>
          </w:tcPr>
          <w:p>
            <w:r>
              <w:t>77th percentile</w:t>
            </w:r>
          </w:p>
        </w:tc>
        <w:tc>
          <w:tcPr>
            <w:tcW w:type="dxa" w:w="1440"/>
          </w:tcPr>
          <w:p>
            <w:r>
              <w:t>52nd percentile</w:t>
            </w:r>
          </w:p>
        </w:tc>
        <w:tc>
          <w:tcPr>
            <w:tcW w:type="dxa" w:w="1440"/>
          </w:tcPr>
          <w:p>
            <w:r>
              <w:t>4th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1440"/>
          </w:tcPr>
          <w:p>
            <w:r>
              <w:t>Healthcare</w:t>
            </w:r>
          </w:p>
        </w:tc>
        <w:tc>
          <w:tcPr>
            <w:tcW w:type="dxa" w:w="1440"/>
          </w:tcPr>
          <w:p>
            <w:r>
              <w:t>Financial Services</w:t>
            </w:r>
          </w:p>
        </w:tc>
        <w:tc>
          <w:tcPr>
            <w:tcW w:type="dxa" w:w="1440"/>
          </w:tcPr>
          <w:p>
            <w:r>
              <w:t>Consumer Cyclical</w:t>
            </w:r>
          </w:p>
        </w:tc>
        <w:tc>
          <w:tcPr>
            <w:tcW w:type="dxa" w:w="1440"/>
          </w:tcPr>
          <w:p>
            <w:r>
              <w:t>Consumer Defensive</w:t>
            </w:r>
          </w:p>
        </w:tc>
        <w:tc>
          <w:tcPr>
            <w:tcW w:type="dxa" w:w="1440"/>
          </w:tcPr>
          <w:p>
            <w:r>
              <w:t>Financial Services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1440"/>
          </w:tcPr>
          <w:p>
            <w:r>
              <w:t>Drug Manufacturers - Major</w:t>
            </w:r>
          </w:p>
        </w:tc>
        <w:tc>
          <w:tcPr>
            <w:tcW w:type="dxa" w:w="1440"/>
          </w:tcPr>
          <w:p>
            <w:r>
              <w:t>Credit Services</w:t>
            </w:r>
          </w:p>
        </w:tc>
        <w:tc>
          <w:tcPr>
            <w:tcW w:type="dxa" w:w="1440"/>
          </w:tcPr>
          <w:p>
            <w:r>
              <w:t>Home Improvement Stores</w:t>
            </w:r>
          </w:p>
        </w:tc>
        <w:tc>
          <w:tcPr>
            <w:tcW w:type="dxa" w:w="1440"/>
          </w:tcPr>
          <w:p>
            <w:r>
              <w:t>Beverages - Soft Drinks</w:t>
            </w:r>
          </w:p>
        </w:tc>
        <w:tc>
          <w:tcPr>
            <w:tcW w:type="dxa" w:w="1440"/>
          </w:tcPr>
          <w:p>
            <w:r>
              <w:t>Banks - Global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EBITDA Margin (Quarter)</w:t>
            </w:r>
          </w:p>
        </w:tc>
        <w:tc>
          <w:tcPr>
            <w:tcW w:type="dxa" w:w="1440"/>
          </w:tcPr>
          <w:p>
            <w:r>
              <w:t>31.39 % For Mar 31 2019</w:t>
            </w:r>
          </w:p>
        </w:tc>
        <w:tc>
          <w:tcPr>
            <w:tcW w:type="dxa" w:w="1440"/>
          </w:tcPr>
          <w:p>
            <w:r>
              <w:t>60.84 % For Mar 31 2019</w:t>
            </w:r>
          </w:p>
        </w:tc>
        <w:tc>
          <w:tcPr>
            <w:tcW w:type="dxa" w:w="1440"/>
          </w:tcPr>
          <w:p>
            <w:r>
              <w:t>15.77 % For May 05 2019</w:t>
            </w:r>
          </w:p>
        </w:tc>
        <w:tc>
          <w:tcPr>
            <w:tcW w:type="dxa" w:w="1440"/>
          </w:tcPr>
          <w:p>
            <w:r>
              <w:t>32.91 % For Mar 29 2019</w:t>
            </w:r>
          </w:p>
        </w:tc>
        <w:tc>
          <w:tcPr>
            <w:tcW w:type="dxa" w:w="1440"/>
          </w:tcPr>
          <w:p>
            <w:r>
              <w:t>62.56 % For Mar 31 2019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Gross Profit Margin</w:t>
            </w:r>
          </w:p>
        </w:tc>
        <w:tc>
          <w:tcPr>
            <w:tcW w:type="dxa" w:w="1440"/>
          </w:tcPr>
          <w:p>
            <w:r>
              <w:t>66.96% for March 31, 2019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  <w:tc>
          <w:tcPr>
            <w:tcW w:type="dxa" w:w="1440"/>
          </w:tcPr>
          <w:p>
            <w:r>
              <w:t>34.18% for April 30, 2019</w:t>
            </w:r>
          </w:p>
        </w:tc>
        <w:tc>
          <w:tcPr>
            <w:tcW w:type="dxa" w:w="1440"/>
          </w:tcPr>
          <w:p>
            <w:r>
              <w:t>62.72% for March 31, 2019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Net Margin (Quarter)</w:t>
            </w:r>
          </w:p>
        </w:tc>
        <w:tc>
          <w:tcPr>
            <w:tcW w:type="dxa" w:w="1440"/>
          </w:tcPr>
          <w:p>
            <w:r>
              <w:t>18.73 % For Mar 31 2019</w:t>
            </w:r>
          </w:p>
        </w:tc>
        <w:tc>
          <w:tcPr>
            <w:tcW w:type="dxa" w:w="1440"/>
          </w:tcPr>
          <w:p>
            <w:r>
              <w:t>47.88 % For Mar 31 2019</w:t>
            </w:r>
          </w:p>
        </w:tc>
        <w:tc>
          <w:tcPr>
            <w:tcW w:type="dxa" w:w="1440"/>
          </w:tcPr>
          <w:p>
            <w:r>
              <w:t>9.53 % For May 05 2019</w:t>
            </w:r>
          </w:p>
        </w:tc>
        <w:tc>
          <w:tcPr>
            <w:tcW w:type="dxa" w:w="1440"/>
          </w:tcPr>
          <w:p>
            <w:r>
              <w:t>21.23 % For Mar 29 2019</w:t>
            </w:r>
          </w:p>
        </w:tc>
        <w:tc>
          <w:tcPr>
            <w:tcW w:type="dxa" w:w="1440"/>
          </w:tcPr>
          <w:p>
            <w:r>
              <w:t>27.71 % For Mar 31 2019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ESG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MSCI ESG Rating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MSCI ESG Quality Score</w:t>
            </w:r>
          </w:p>
        </w:tc>
        <w:tc>
          <w:tcPr>
            <w:tcW w:type="dxa" w:w="4320"/>
          </w:tcPr>
          <w:p>
            <w:r>
              <w:t>6.28 / 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Peer Group Percentile Rank</w:t>
            </w:r>
          </w:p>
        </w:tc>
        <w:tc>
          <w:tcPr>
            <w:tcW w:type="dxa" w:w="4320"/>
          </w:tcPr>
          <w:p>
            <w:r>
              <w:t>--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Global Percentile Rank</w:t>
            </w:r>
          </w:p>
        </w:tc>
        <w:tc>
          <w:tcPr>
            <w:tcW w:type="dxa" w:w="4320"/>
          </w:tcPr>
          <w:p>
            <w:r>
              <w:t>73.24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SRI Screening Criteria Exposure</w:t>
            </w:r>
          </w:p>
        </w:tc>
        <w:tc>
          <w:tcPr>
            <w:tcW w:type="dxa" w:w="4320"/>
          </w:tcPr>
          <w:p>
            <w:r>
              <w:t>2.66%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Exposure to Sustainable Impact Solutions</w:t>
            </w:r>
          </w:p>
        </w:tc>
        <w:tc>
          <w:tcPr>
            <w:tcW w:type="dxa" w:w="4320"/>
          </w:tcPr>
          <w:p>
            <w:r>
              <w:t>6.21%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Weighted Average Carbon Intensity (t CO2e/$M Sales)</w:t>
            </w:r>
          </w:p>
        </w:tc>
        <w:tc>
          <w:tcPr>
            <w:tcW w:type="dxa" w:w="4320"/>
          </w:tcPr>
          <w:p>
            <w:r>
              <w:t>164.23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Summary</w:t>
      </w:r>
    </w:p>
    <w:p>
      <w:pPr>
        <w:jc w:val="left"/>
      </w:pPr>
      <w:r>
        <w:t>ADD SUMMARY HERE</w:t>
      </w:r>
    </w:p>
    <w:p>
      <w:pPr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