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SPY Investment Proposal</w:t>
      </w:r>
    </w:p>
    <w:p>
      <w:pPr/>
      <w:r>
        <w:rPr>
          <w:b/>
        </w:rP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4320"/>
          </w:tcPr>
          <w:p>
            <w:r>
              <w:t>SPDR S&amp;P 500 ETF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4320"/>
          </w:tcPr>
          <w:p>
            <w:r>
              <w:t>SPY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Brief Introduction</w:t>
            </w:r>
          </w:p>
        </w:tc>
        <w:tc>
          <w:tcPr>
            <w:tcW w:type="dxa" w:w="4320"/>
          </w:tcPr>
          <w:p>
            <w:r>
              <w:t>SPY tracks a market-cap-weighted index of US large- and midcap stocks selected by the S&amp;P Committee.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Investment Duration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Number of Shares to Purchase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</w:tbl>
    <w:p>
      <w:pPr>
        <w:jc w:val="left"/>
      </w:pPr>
    </w:p>
    <w:p>
      <w:pPr/>
      <w:r>
        <w:rPr>
          <w:b/>
        </w:rPr>
        <w:t>Historical Graph and Analysis</w:t>
      </w:r>
    </w:p>
    <w:p>
      <w:pPr>
        <w:jc w:val="center"/>
      </w:pPr>
      <w:r>
        <w:t>Price Trend Over Past 5 Years</w:t>
      </w:r>
    </w:p>
    <w:p>
      <w:pPr>
        <w:jc w:val="center"/>
      </w:pPr>
      <w:r>
        <w:t>SCREENSHOT A GRAPH HERE</w:t>
      </w:r>
    </w:p>
    <w:p>
      <w:pPr>
        <w:jc w:val="left"/>
      </w:pPr>
    </w:p>
    <w:p>
      <w:pPr>
        <w:jc w:val="center"/>
      </w:pPr>
      <w:r>
        <w:t>Historical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Week Return</w:t>
            </w:r>
          </w:p>
        </w:tc>
        <w:tc>
          <w:tcPr>
            <w:tcW w:type="dxa" w:w="2880"/>
          </w:tcPr>
          <w:p>
            <w:r>
              <w:t>111 of 214</w:t>
            </w:r>
          </w:p>
        </w:tc>
        <w:tc>
          <w:tcPr>
            <w:tcW w:type="dxa" w:w="2880"/>
          </w:tcPr>
          <w:p>
            <w:r>
              <w:t>2.07%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 Week Return</w:t>
            </w:r>
          </w:p>
        </w:tc>
        <w:tc>
          <w:tcPr>
            <w:tcW w:type="dxa" w:w="2880"/>
          </w:tcPr>
          <w:p>
            <w:r>
              <w:t>92 of 210</w:t>
            </w:r>
          </w:p>
        </w:tc>
        <w:tc>
          <w:tcPr>
            <w:tcW w:type="dxa" w:w="2880"/>
          </w:tcPr>
          <w:p>
            <w:r>
              <w:t>-0.65%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 Week Return</w:t>
            </w:r>
          </w:p>
        </w:tc>
        <w:tc>
          <w:tcPr>
            <w:tcW w:type="dxa" w:w="2880"/>
          </w:tcPr>
          <w:p>
            <w:r>
              <w:t>85 of 204</w:t>
            </w:r>
          </w:p>
        </w:tc>
        <w:tc>
          <w:tcPr>
            <w:tcW w:type="dxa" w:w="2880"/>
          </w:tcPr>
          <w:p>
            <w:r>
              <w:t>4.02%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26 Week Return</w:t>
            </w:r>
          </w:p>
        </w:tc>
        <w:tc>
          <w:tcPr>
            <w:tcW w:type="dxa" w:w="2880"/>
          </w:tcPr>
          <w:p>
            <w:r>
              <w:t>110 of 196</w:t>
            </w:r>
          </w:p>
        </w:tc>
        <w:tc>
          <w:tcPr>
            <w:tcW w:type="dxa" w:w="2880"/>
          </w:tcPr>
          <w:p>
            <w:r>
              <w:t>6.63%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Year to Date Return</w:t>
            </w:r>
          </w:p>
        </w:tc>
        <w:tc>
          <w:tcPr>
            <w:tcW w:type="dxa" w:w="2880"/>
          </w:tcPr>
          <w:p>
            <w:r>
              <w:t>107 of 194</w:t>
            </w:r>
          </w:p>
        </w:tc>
        <w:tc>
          <w:tcPr>
            <w:tcW w:type="dxa" w:w="2880"/>
          </w:tcPr>
          <w:p>
            <w:r>
              <w:t>14.46%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Year Return</w:t>
            </w:r>
          </w:p>
        </w:tc>
        <w:tc>
          <w:tcPr>
            <w:tcW w:type="dxa" w:w="2880"/>
          </w:tcPr>
          <w:p>
            <w:r>
              <w:t>73 of 176</w:t>
            </w:r>
          </w:p>
        </w:tc>
        <w:tc>
          <w:tcPr>
            <w:tcW w:type="dxa" w:w="2880"/>
          </w:tcPr>
          <w:p>
            <w:r>
              <w:t>4.66%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 Year Return</w:t>
            </w:r>
          </w:p>
        </w:tc>
        <w:tc>
          <w:tcPr>
            <w:tcW w:type="dxa" w:w="2880"/>
          </w:tcPr>
          <w:p>
            <w:r>
              <w:t>58 of 122</w:t>
            </w:r>
          </w:p>
        </w:tc>
        <w:tc>
          <w:tcPr>
            <w:tcW w:type="dxa" w:w="2880"/>
          </w:tcPr>
          <w:p>
            <w:r>
              <w:t>43.61%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Year Return</w:t>
            </w:r>
          </w:p>
        </w:tc>
        <w:tc>
          <w:tcPr>
            <w:tcW w:type="dxa" w:w="2880"/>
          </w:tcPr>
          <w:p>
            <w:r>
              <w:t>40 of 93</w:t>
            </w:r>
          </w:p>
        </w:tc>
        <w:tc>
          <w:tcPr>
            <w:tcW w:type="dxa" w:w="2880"/>
          </w:tcPr>
          <w:p>
            <w:r>
              <w:t>61.72%</w:t>
            </w:r>
          </w:p>
        </w:tc>
      </w:tr>
    </w:tbl>
    <w:p>
      <w:pPr>
        <w:jc w:val="left"/>
      </w:pPr>
    </w:p>
    <w:p>
      <w:pPr/>
      <w:r>
        <w:rPr>
          <w:b/>
        </w:rPr>
        <w:t>Behaviour during Bull and Bear Markets</w:t>
      </w:r>
    </w:p>
    <w:p>
      <w:pPr>
        <w:jc w:val="left"/>
      </w:pPr>
    </w:p>
    <w:p>
      <w:pPr/>
      <w:r>
        <w:rPr>
          <w:b/>
        </w:rPr>
        <w:t>How the ETF reacted to major economic changes (e.g. trade war)</w:t>
      </w:r>
    </w:p>
    <w:p>
      <w:pPr>
        <w:jc w:val="left"/>
      </w:pPr>
    </w:p>
    <w:p>
      <w:pPr/>
      <w:r>
        <w:rPr>
          <w:b/>
        </w:rPr>
        <w:t>Risk Analysis</w:t>
      </w:r>
    </w:p>
    <w:p>
      <w:pPr>
        <w:jc w:val="center"/>
      </w:pPr>
      <w:r>
        <w:t>Historical Volatility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Day Volatility</w:t>
            </w:r>
          </w:p>
        </w:tc>
        <w:tc>
          <w:tcPr>
            <w:tcW w:type="dxa" w:w="2880"/>
          </w:tcPr>
          <w:p>
            <w:r>
              <w:t>73of 214</w:t>
            </w:r>
          </w:p>
        </w:tc>
        <w:tc>
          <w:tcPr>
            <w:tcW w:type="dxa" w:w="2880"/>
          </w:tcPr>
          <w:p>
            <w:r>
              <w:t>109.08%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 Day Volatility</w:t>
            </w:r>
          </w:p>
        </w:tc>
        <w:tc>
          <w:tcPr>
            <w:tcW w:type="dxa" w:w="2880"/>
          </w:tcPr>
          <w:p>
            <w:r>
              <w:t>102of 209</w:t>
            </w:r>
          </w:p>
        </w:tc>
        <w:tc>
          <w:tcPr>
            <w:tcW w:type="dxa" w:w="2880"/>
          </w:tcPr>
          <w:p>
            <w:r>
              <w:t>16.34%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50 Day Volatility</w:t>
            </w:r>
          </w:p>
        </w:tc>
        <w:tc>
          <w:tcPr>
            <w:tcW w:type="dxa" w:w="2880"/>
          </w:tcPr>
          <w:p>
            <w:r>
              <w:t>120of 206</w:t>
            </w:r>
          </w:p>
        </w:tc>
        <w:tc>
          <w:tcPr>
            <w:tcW w:type="dxa" w:w="2880"/>
          </w:tcPr>
          <w:p>
            <w:r>
              <w:t>12.37%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200 Day Volatility</w:t>
            </w:r>
          </w:p>
        </w:tc>
        <w:tc>
          <w:tcPr>
            <w:tcW w:type="dxa" w:w="2880"/>
          </w:tcPr>
          <w:p>
            <w:r>
              <w:t>118of 194</w:t>
            </w:r>
          </w:p>
        </w:tc>
        <w:tc>
          <w:tcPr>
            <w:tcW w:type="dxa" w:w="2880"/>
          </w:tcPr>
          <w:p>
            <w:r>
              <w:t>11.82%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880"/>
          </w:tcPr>
          <w:p>
            <w:r>
              <w:t>112of 207</w:t>
            </w:r>
          </w:p>
        </w:tc>
        <w:tc>
          <w:tcPr>
            <w:tcW w:type="dxa" w:w="2880"/>
          </w:tcPr>
          <w:p>
            <w:r>
              <w:t>0.99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880"/>
          </w:tcPr>
          <w:p>
            <w:r>
              <w:t>3of 175</w:t>
            </w:r>
          </w:p>
        </w:tc>
        <w:tc>
          <w:tcPr>
            <w:tcW w:type="dxa" w:w="2880"/>
          </w:tcPr>
          <w:p>
            <w:r>
              <w:t>11.28%</w:t>
            </w:r>
          </w:p>
        </w:tc>
      </w:tr>
    </w:tbl>
    <w:p>
      <w:pPr>
        <w:jc w:val="left"/>
      </w:pPr>
      <w:r>
        <w:t>DO SOME ANALYSIS HERE</w:t>
      </w:r>
    </w:p>
    <w:p>
      <w:pPr>
        <w:jc w:val="left"/>
      </w:pPr>
    </w:p>
    <w:p>
      <w:pPr/>
      <w:r>
        <w:rPr>
          <w:b/>
        </w:rPr>
        <w:t>Investment Rationale</w:t>
      </w:r>
    </w:p>
    <w:p>
      <w:pPr>
        <w:jc w:val="center"/>
      </w:pPr>
      <w:r>
        <w:t>Part I - 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Ratio (TTM)</w:t>
            </w:r>
          </w:p>
        </w:tc>
        <w:tc>
          <w:tcPr>
            <w:tcW w:type="dxa" w:w="2160"/>
          </w:tcPr>
          <w:p>
            <w:r>
              <w:t>16.34%</w:t>
            </w:r>
          </w:p>
        </w:tc>
        <w:tc>
          <w:tcPr>
            <w:tcW w:type="dxa" w:w="2160"/>
          </w:tcPr>
          <w:p>
            <w:r>
              <w:t>6.59</w:t>
            </w:r>
          </w:p>
        </w:tc>
        <w:tc>
          <w:tcPr>
            <w:tcW w:type="dxa" w:w="2160"/>
          </w:tcPr>
          <w:p>
            <w:r>
              <w:t>20.76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Low - Last 5 Yrs.</w:t>
            </w:r>
          </w:p>
        </w:tc>
        <w:tc>
          <w:tcPr>
            <w:tcW w:type="dxa" w:w="2160"/>
          </w:tcPr>
          <w:p>
            <w:r>
              <w:t>4.95</w:t>
            </w:r>
          </w:p>
        </w:tc>
        <w:tc>
          <w:tcPr>
            <w:tcW w:type="dxa" w:w="2160"/>
          </w:tcPr>
          <w:p>
            <w:r>
              <w:t>2.90</w:t>
            </w:r>
          </w:p>
        </w:tc>
        <w:tc>
          <w:tcPr>
            <w:tcW w:type="dxa" w:w="2160"/>
          </w:tcPr>
          <w:p>
            <w:r>
              <w:t>13.62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160"/>
          </w:tcPr>
          <w:p>
            <w:r>
              <w:t>1.01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1.32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Sales (TTM)</w:t>
            </w:r>
          </w:p>
        </w:tc>
        <w:tc>
          <w:tcPr>
            <w:tcW w:type="dxa" w:w="2160"/>
          </w:tcPr>
          <w:p>
            <w:r>
              <w:t>63.94</w:t>
            </w:r>
          </w:p>
        </w:tc>
        <w:tc>
          <w:tcPr>
            <w:tcW w:type="dxa" w:w="2160"/>
          </w:tcPr>
          <w:p>
            <w:r>
              <w:t>33.72</w:t>
            </w:r>
          </w:p>
        </w:tc>
        <w:tc>
          <w:tcPr>
            <w:tcW w:type="dxa" w:w="2160"/>
          </w:tcPr>
          <w:p>
            <w:r>
              <w:t>10.05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Tangible Book (MRQ)</w:t>
            </w:r>
          </w:p>
        </w:tc>
        <w:tc>
          <w:tcPr>
            <w:tcW w:type="dxa" w:w="2160"/>
          </w:tcPr>
          <w:p>
            <w:r>
              <w:t>1.54</w:t>
            </w:r>
          </w:p>
        </w:tc>
        <w:tc>
          <w:tcPr>
            <w:tcW w:type="dxa" w:w="2160"/>
          </w:tcPr>
          <w:p>
            <w:r>
              <w:t>1.97</w:t>
            </w:r>
          </w:p>
        </w:tc>
        <w:tc>
          <w:tcPr>
            <w:tcW w:type="dxa" w:w="2160"/>
          </w:tcPr>
          <w:p>
            <w:r>
              <w:t>3.37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 - Dividends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Yield</w:t>
            </w:r>
          </w:p>
        </w:tc>
        <w:tc>
          <w:tcPr>
            <w:tcW w:type="dxa" w:w="2160"/>
          </w:tcPr>
          <w:p>
            <w:r>
              <w:t>1.84</w:t>
            </w:r>
          </w:p>
        </w:tc>
        <w:tc>
          <w:tcPr>
            <w:tcW w:type="dxa" w:w="2160"/>
          </w:tcPr>
          <w:p>
            <w:r>
              <w:t>1.86</w:t>
            </w:r>
          </w:p>
        </w:tc>
        <w:tc>
          <w:tcPr>
            <w:tcW w:type="dxa" w:w="2160"/>
          </w:tcPr>
          <w:p>
            <w:r>
              <w:t>2.43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5 Year Growth Rate</w:t>
            </w:r>
          </w:p>
        </w:tc>
        <w:tc>
          <w:tcPr>
            <w:tcW w:type="dxa" w:w="2160"/>
          </w:tcPr>
          <w:p>
            <w:r>
              <w:t>12.90</w:t>
            </w:r>
          </w:p>
        </w:tc>
        <w:tc>
          <w:tcPr>
            <w:tcW w:type="dxa" w:w="2160"/>
          </w:tcPr>
          <w:p>
            <w:r>
              <w:t>6.99</w:t>
            </w:r>
          </w:p>
        </w:tc>
        <w:tc>
          <w:tcPr>
            <w:tcW w:type="dxa" w:w="2160"/>
          </w:tcPr>
          <w:p>
            <w:r>
              <w:t>17.94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Payout Ratio(TTM)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8.19</w:t>
            </w:r>
          </w:p>
        </w:tc>
        <w:tc>
          <w:tcPr>
            <w:tcW w:type="dxa" w:w="2160"/>
          </w:tcPr>
          <w:p>
            <w:r>
              <w:t>37.62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III - Profitability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Gross Margin (TTM)</w:t>
            </w:r>
          </w:p>
        </w:tc>
        <w:tc>
          <w:tcPr>
            <w:tcW w:type="dxa" w:w="2160"/>
          </w:tcPr>
          <w:p>
            <w:r>
              <w:t>98.61</w:t>
            </w:r>
          </w:p>
        </w:tc>
        <w:tc>
          <w:tcPr>
            <w:tcW w:type="dxa" w:w="2160"/>
          </w:tcPr>
          <w:p>
            <w:r>
              <w:t>84.81</w:t>
            </w:r>
          </w:p>
        </w:tc>
        <w:tc>
          <w:tcPr>
            <w:tcW w:type="dxa" w:w="2160"/>
          </w:tcPr>
          <w:p>
            <w:r>
              <w:t>2.67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 - 5 Yr. Avg</w:t>
            </w:r>
          </w:p>
        </w:tc>
        <w:tc>
          <w:tcPr>
            <w:tcW w:type="dxa" w:w="2160"/>
          </w:tcPr>
          <w:p>
            <w:r>
              <w:t>95.57</w:t>
            </w:r>
          </w:p>
        </w:tc>
        <w:tc>
          <w:tcPr>
            <w:tcW w:type="dxa" w:w="2160"/>
          </w:tcPr>
          <w:p>
            <w:r>
              <w:t>69.73</w:t>
            </w:r>
          </w:p>
        </w:tc>
        <w:tc>
          <w:tcPr>
            <w:tcW w:type="dxa" w:w="2160"/>
          </w:tcPr>
          <w:p>
            <w:r>
              <w:t>47.37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Operating Margin (TTM)</w:t>
            </w:r>
          </w:p>
        </w:tc>
        <w:tc>
          <w:tcPr>
            <w:tcW w:type="dxa" w:w="2160"/>
          </w:tcPr>
          <w:p>
            <w:r>
              <w:t>95.67</w:t>
            </w:r>
          </w:p>
        </w:tc>
        <w:tc>
          <w:tcPr>
            <w:tcW w:type="dxa" w:w="2160"/>
          </w:tcPr>
          <w:p>
            <w:r>
              <w:t>91.43</w:t>
            </w:r>
          </w:p>
        </w:tc>
        <w:tc>
          <w:tcPr>
            <w:tcW w:type="dxa" w:w="2160"/>
          </w:tcPr>
          <w:p>
            <w:r>
              <w:t>41.10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Pre-Tax Margin - 5 Yr. Avg.</w:t>
            </w:r>
          </w:p>
        </w:tc>
        <w:tc>
          <w:tcPr>
            <w:tcW w:type="dxa" w:w="2160"/>
          </w:tcPr>
          <w:p>
            <w:r>
              <w:t>515.58</w:t>
            </w:r>
          </w:p>
        </w:tc>
        <w:tc>
          <w:tcPr>
            <w:tcW w:type="dxa" w:w="2160"/>
          </w:tcPr>
          <w:p>
            <w:r>
              <w:t>159.18</w:t>
            </w:r>
          </w:p>
        </w:tc>
        <w:tc>
          <w:tcPr>
            <w:tcW w:type="dxa" w:w="2160"/>
          </w:tcPr>
          <w:p>
            <w:r>
              <w:t>40.45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Net Profit Margin (TTM)</w:t>
            </w:r>
          </w:p>
        </w:tc>
        <w:tc>
          <w:tcPr>
            <w:tcW w:type="dxa" w:w="2160"/>
          </w:tcPr>
          <w:p>
            <w:r>
              <w:t>-19.78</w:t>
            </w:r>
          </w:p>
        </w:tc>
        <w:tc>
          <w:tcPr>
            <w:tcW w:type="dxa" w:w="2160"/>
          </w:tcPr>
          <w:p>
            <w:r>
              <w:t>105.43</w:t>
            </w:r>
          </w:p>
        </w:tc>
        <w:tc>
          <w:tcPr>
            <w:tcW w:type="dxa" w:w="2160"/>
          </w:tcPr>
          <w:p>
            <w:r>
              <w:t>32.44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Effective Tax Rate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21.25</w:t>
            </w:r>
          </w:p>
        </w:tc>
      </w:tr>
    </w:tbl>
    <w:p>
      <w:pPr>
        <w:jc w:val="left"/>
      </w:pPr>
    </w:p>
    <w:p>
      <w:pPr>
        <w:jc w:val="center"/>
      </w:pPr>
      <w:r>
        <w:t>Part IV - Growth Rate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(MRQ) vs Qtr. 1 Yr. Ago</w:t>
            </w:r>
          </w:p>
        </w:tc>
        <w:tc>
          <w:tcPr>
            <w:tcW w:type="dxa" w:w="2160"/>
          </w:tcPr>
          <w:p>
            <w:r>
              <w:t>20.00</w:t>
            </w:r>
          </w:p>
        </w:tc>
        <w:tc>
          <w:tcPr>
            <w:tcW w:type="dxa" w:w="2160"/>
          </w:tcPr>
          <w:p>
            <w:r>
              <w:t>390.04</w:t>
            </w:r>
          </w:p>
        </w:tc>
        <w:tc>
          <w:tcPr>
            <w:tcW w:type="dxa" w:w="2160"/>
          </w:tcPr>
          <w:p>
            <w:r>
              <w:t>21.20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- 5 Yr. Growth Rate</w:t>
            </w:r>
          </w:p>
        </w:tc>
        <w:tc>
          <w:tcPr>
            <w:tcW w:type="dxa" w:w="2160"/>
          </w:tcPr>
          <w:p>
            <w:r>
              <w:t>21.49</w:t>
            </w:r>
          </w:p>
        </w:tc>
        <w:tc>
          <w:tcPr>
            <w:tcW w:type="dxa" w:w="2160"/>
          </w:tcPr>
          <w:p>
            <w:r>
              <w:t>58.28</w:t>
            </w:r>
          </w:p>
        </w:tc>
        <w:tc>
          <w:tcPr>
            <w:tcW w:type="dxa" w:w="2160"/>
          </w:tcPr>
          <w:p>
            <w:r>
              <w:t>11.40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(MRQ) vs Qtr. 1 Yr. Ago</w:t>
            </w:r>
          </w:p>
        </w:tc>
        <w:tc>
          <w:tcPr>
            <w:tcW w:type="dxa" w:w="2160"/>
          </w:tcPr>
          <w:p>
            <w:r>
              <w:t>-229.54</w:t>
            </w:r>
          </w:p>
        </w:tc>
        <w:tc>
          <w:tcPr>
            <w:tcW w:type="dxa" w:w="2160"/>
          </w:tcPr>
          <w:p>
            <w:r>
              <w:t>268.05</w:t>
            </w:r>
          </w:p>
        </w:tc>
        <w:tc>
          <w:tcPr>
            <w:tcW w:type="dxa" w:w="2160"/>
          </w:tcPr>
          <w:p>
            <w:r>
              <w:t>20.01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34.23</w:t>
            </w:r>
          </w:p>
        </w:tc>
        <w:tc>
          <w:tcPr>
            <w:tcW w:type="dxa" w:w="2160"/>
          </w:tcPr>
          <w:p>
            <w:r>
              <w:t>9.52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Capital Spending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1.01</w:t>
            </w:r>
          </w:p>
        </w:tc>
      </w:tr>
    </w:tbl>
    <w:p>
      <w:pPr>
        <w:jc w:val="left"/>
      </w:pPr>
    </w:p>
    <w:p>
      <w:pPr>
        <w:jc w:val="center"/>
      </w:pPr>
      <w:r>
        <w:t>Part V - Management Efficiency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Assets (TTM)</w:t>
            </w:r>
          </w:p>
        </w:tc>
        <w:tc>
          <w:tcPr>
            <w:tcW w:type="dxa" w:w="2160"/>
          </w:tcPr>
          <w:p>
            <w:r>
              <w:t>-0.46</w:t>
            </w:r>
          </w:p>
        </w:tc>
        <w:tc>
          <w:tcPr>
            <w:tcW w:type="dxa" w:w="2160"/>
          </w:tcPr>
          <w:p>
            <w:r>
              <w:t>18.71</w:t>
            </w:r>
          </w:p>
        </w:tc>
        <w:tc>
          <w:tcPr>
            <w:tcW w:type="dxa" w:w="2160"/>
          </w:tcPr>
          <w:p>
            <w:r>
              <w:t>2.82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Investment - 5 Yr. Avg.</w:t>
            </w:r>
          </w:p>
        </w:tc>
        <w:tc>
          <w:tcPr>
            <w:tcW w:type="dxa" w:w="2160"/>
          </w:tcPr>
          <w:p>
            <w:r>
              <w:t>11.31</w:t>
            </w:r>
          </w:p>
        </w:tc>
        <w:tc>
          <w:tcPr>
            <w:tcW w:type="dxa" w:w="2160"/>
          </w:tcPr>
          <w:p>
            <w:r>
              <w:t>13.00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Equity (TTM)</w:t>
            </w:r>
          </w:p>
        </w:tc>
        <w:tc>
          <w:tcPr>
            <w:tcW w:type="dxa" w:w="2160"/>
          </w:tcPr>
          <w:p>
            <w:r>
              <w:t>-0.46</w:t>
            </w:r>
          </w:p>
        </w:tc>
        <w:tc>
          <w:tcPr>
            <w:tcW w:type="dxa" w:w="2160"/>
          </w:tcPr>
          <w:p>
            <w:r>
              <w:t>19.42</w:t>
            </w:r>
          </w:p>
        </w:tc>
        <w:tc>
          <w:tcPr>
            <w:tcW w:type="dxa" w:w="2160"/>
          </w:tcPr>
          <w:p>
            <w:r>
              <w:t>16.22</w:t>
            </w:r>
          </w:p>
        </w:tc>
      </w:tr>
    </w:tbl>
    <w:p>
      <w:pPr>
        <w:jc w:val="left"/>
      </w:pPr>
    </w:p>
    <w:p>
      <w:pPr>
        <w:jc w:val="center"/>
      </w:pPr>
      <w:r>
        <w:t>Part VI - Miscellaneous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Average</w:t>
            </w:r>
          </w:p>
        </w:tc>
        <w:tc>
          <w:tcPr>
            <w:tcW w:type="dxa" w:w="4320"/>
          </w:tcPr>
          <w:p>
            <w:r>
              <w:t>0.545%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Wtd. Average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Category Average</w:t>
            </w:r>
          </w:p>
        </w:tc>
        <w:tc>
          <w:tcPr>
            <w:tcW w:type="dxa" w:w="4320"/>
          </w:tcPr>
          <w:p>
            <w:r>
              <w:t>0.38%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Expense Ratio</w:t>
            </w:r>
          </w:p>
        </w:tc>
        <w:tc>
          <w:tcPr>
            <w:tcW w:type="dxa" w:w="4320"/>
          </w:tcPr>
          <w:p>
            <w:r>
              <w:t>0.09%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Liquidity</w:t>
            </w:r>
          </w:p>
        </w:tc>
        <w:tc>
          <w:tcPr>
            <w:tcW w:type="dxa" w:w="4320"/>
          </w:tcPr>
          <w:p>
            <w:r>
              <w:t>A+</w:t>
            </w:r>
          </w:p>
        </w:tc>
      </w:tr>
    </w:tbl>
    <w:p>
      <w:pPr>
        <w:jc w:val="left"/>
      </w:pPr>
    </w:p>
    <w:p>
      <w:pPr/>
      <w:r>
        <w:rPr>
          <w:b/>
        </w:rPr>
        <w:t>Top Five Holdings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1440"/>
          </w:tcPr>
          <w:p>
            <w:r>
              <w:t>MSFT</w:t>
            </w:r>
          </w:p>
        </w:tc>
        <w:tc>
          <w:tcPr>
            <w:tcW w:type="dxa" w:w="1440"/>
          </w:tcPr>
          <w:p>
            <w:r>
              <w:t>AAPL</w:t>
            </w:r>
          </w:p>
        </w:tc>
        <w:tc>
          <w:tcPr>
            <w:tcW w:type="dxa" w:w="1440"/>
          </w:tcPr>
          <w:p>
            <w:r>
              <w:t>AMZN</w:t>
            </w:r>
          </w:p>
        </w:tc>
        <w:tc>
          <w:tcPr>
            <w:tcW w:type="dxa" w:w="1440"/>
          </w:tcPr>
          <w:p>
            <w:r>
              <w:t>FB</w:t>
            </w:r>
          </w:p>
        </w:tc>
        <w:tc>
          <w:tcPr>
            <w:tcW w:type="dxa" w:w="1440"/>
          </w:tcPr>
          <w:p>
            <w:r>
              <w:t>BRK-B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Weight</w:t>
            </w:r>
          </w:p>
        </w:tc>
        <w:tc>
          <w:tcPr>
            <w:tcW w:type="dxa" w:w="1440"/>
          </w:tcPr>
          <w:p>
            <w:r>
              <w:t>4.12%</w:t>
            </w:r>
          </w:p>
        </w:tc>
        <w:tc>
          <w:tcPr>
            <w:tcW w:type="dxa" w:w="1440"/>
          </w:tcPr>
          <w:p>
            <w:r>
              <w:t>3.49%</w:t>
            </w:r>
          </w:p>
        </w:tc>
        <w:tc>
          <w:tcPr>
            <w:tcW w:type="dxa" w:w="1440"/>
          </w:tcPr>
          <w:p>
            <w:r>
              <w:t>3.04%</w:t>
            </w:r>
          </w:p>
        </w:tc>
        <w:tc>
          <w:tcPr>
            <w:tcW w:type="dxa" w:w="1440"/>
          </w:tcPr>
          <w:p>
            <w:r>
              <w:t>1.69%</w:t>
            </w:r>
          </w:p>
        </w:tc>
        <w:tc>
          <w:tcPr>
            <w:tcW w:type="dxa" w:w="1440"/>
          </w:tcPr>
          <w:p>
            <w:r>
              <w:t>1.67%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Market Capitalization</w:t>
            </w:r>
          </w:p>
        </w:tc>
        <w:tc>
          <w:tcPr>
            <w:tcW w:type="dxa" w:w="1440"/>
          </w:tcPr>
          <w:p>
            <w:r>
              <w:t>979.46B</w:t>
            </w:r>
          </w:p>
        </w:tc>
        <w:tc>
          <w:tcPr>
            <w:tcW w:type="dxa" w:w="1440"/>
          </w:tcPr>
          <w:p>
            <w:r>
              <w:t>852.21B</w:t>
            </w:r>
          </w:p>
        </w:tc>
        <w:tc>
          <w:tcPr>
            <w:tcW w:type="dxa" w:w="1440"/>
          </w:tcPr>
          <w:p>
            <w:r>
              <w:t>863.73B</w:t>
            </w:r>
          </w:p>
        </w:tc>
        <w:tc>
          <w:tcPr>
            <w:tcW w:type="dxa" w:w="1440"/>
          </w:tcPr>
          <w:p>
            <w:r>
              <w:t>480.5B</w:t>
            </w:r>
          </w:p>
        </w:tc>
        <w:tc>
          <w:tcPr>
            <w:tcW w:type="dxa" w:w="1440"/>
          </w:tcPr>
          <w:p>
            <w:r>
              <w:t>503.47B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Trailing PE</w:t>
            </w:r>
          </w:p>
        </w:tc>
        <w:tc>
          <w:tcPr>
            <w:tcW w:type="dxa" w:w="1440"/>
          </w:tcPr>
          <w:p>
            <w:r>
              <w:t>28.40</w:t>
            </w:r>
          </w:p>
        </w:tc>
        <w:tc>
          <w:tcPr>
            <w:tcW w:type="dxa" w:w="1440"/>
          </w:tcPr>
          <w:p>
            <w:r>
              <w:t>15.58</w:t>
            </w:r>
          </w:p>
        </w:tc>
        <w:tc>
          <w:tcPr>
            <w:tcW w:type="dxa" w:w="1440"/>
          </w:tcPr>
          <w:p>
            <w:r>
              <w:t>73.24</w:t>
            </w:r>
          </w:p>
        </w:tc>
        <w:tc>
          <w:tcPr>
            <w:tcW w:type="dxa" w:w="1440"/>
          </w:tcPr>
          <w:p>
            <w:r>
              <w:t>24.98</w:t>
            </w:r>
          </w:p>
        </w:tc>
        <w:tc>
          <w:tcPr>
            <w:tcW w:type="dxa" w:w="1440"/>
          </w:tcPr>
          <w:p>
            <w:r>
              <w:t>18.80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Forward PE</w:t>
            </w:r>
          </w:p>
        </w:tc>
        <w:tc>
          <w:tcPr>
            <w:tcW w:type="dxa" w:w="1440"/>
          </w:tcPr>
          <w:p>
            <w:r>
              <w:t>25.01</w:t>
            </w:r>
          </w:p>
        </w:tc>
        <w:tc>
          <w:tcPr>
            <w:tcW w:type="dxa" w:w="1440"/>
          </w:tcPr>
          <w:p>
            <w:r>
              <w:t>14.49</w:t>
            </w:r>
          </w:p>
        </w:tc>
        <w:tc>
          <w:tcPr>
            <w:tcW w:type="dxa" w:w="1440"/>
          </w:tcPr>
          <w:p>
            <w:r>
              <w:t>46.03</w:t>
            </w:r>
          </w:p>
        </w:tc>
        <w:tc>
          <w:tcPr>
            <w:tcW w:type="dxa" w:w="1440"/>
          </w:tcPr>
          <w:p>
            <w:r>
              <w:t>18.06</w:t>
            </w:r>
          </w:p>
        </w:tc>
        <w:tc>
          <w:tcPr>
            <w:tcW w:type="dxa" w:w="1440"/>
          </w:tcPr>
          <w:p>
            <w:r>
              <w:t>18.56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PEG Ratio (5 yr expected)</w:t>
            </w:r>
          </w:p>
        </w:tc>
        <w:tc>
          <w:tcPr>
            <w:tcW w:type="dxa" w:w="1440"/>
          </w:tcPr>
          <w:p>
            <w:r>
              <w:t>1.84</w:t>
            </w:r>
          </w:p>
        </w:tc>
        <w:tc>
          <w:tcPr>
            <w:tcW w:type="dxa" w:w="1440"/>
          </w:tcPr>
          <w:p>
            <w:r>
              <w:t>1.37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  <w:tc>
          <w:tcPr>
            <w:tcW w:type="dxa" w:w="1440"/>
          </w:tcPr>
          <w:p>
            <w:r>
              <w:t>1.47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Price/Sales (ttm)</w:t>
            </w:r>
          </w:p>
        </w:tc>
        <w:tc>
          <w:tcPr>
            <w:tcW w:type="dxa" w:w="1440"/>
          </w:tcPr>
          <w:p>
            <w:r>
              <w:t>8.01</w:t>
            </w:r>
          </w:p>
        </w:tc>
        <w:tc>
          <w:tcPr>
            <w:tcW w:type="dxa" w:w="1440"/>
          </w:tcPr>
          <w:p>
            <w:r>
              <w:t>3.30</w:t>
            </w:r>
          </w:p>
        </w:tc>
        <w:tc>
          <w:tcPr>
            <w:tcW w:type="dxa" w:w="1440"/>
          </w:tcPr>
          <w:p>
            <w:r>
              <w:t>3.58</w:t>
            </w:r>
          </w:p>
        </w:tc>
        <w:tc>
          <w:tcPr>
            <w:tcW w:type="dxa" w:w="1440"/>
          </w:tcPr>
          <w:p>
            <w:r>
              <w:t>8.15</w:t>
            </w:r>
          </w:p>
        </w:tc>
        <w:tc>
          <w:tcPr>
            <w:tcW w:type="dxa" w:w="1440"/>
          </w:tcPr>
          <w:p>
            <w:r>
              <w:t>2.01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Price/Book (mrq)</w:t>
            </w:r>
          </w:p>
        </w:tc>
        <w:tc>
          <w:tcPr>
            <w:tcW w:type="dxa" w:w="1440"/>
          </w:tcPr>
          <w:p>
            <w:r>
              <w:t>10.33</w:t>
            </w:r>
          </w:p>
        </w:tc>
        <w:tc>
          <w:tcPr>
            <w:tcW w:type="dxa" w:w="1440"/>
          </w:tcPr>
          <w:p>
            <w:r>
              <w:t>8.06</w:t>
            </w:r>
          </w:p>
        </w:tc>
        <w:tc>
          <w:tcPr>
            <w:tcW w:type="dxa" w:w="1440"/>
          </w:tcPr>
          <w:p>
            <w:r>
              <w:t>17.83</w:t>
            </w:r>
          </w:p>
        </w:tc>
        <w:tc>
          <w:tcPr>
            <w:tcW w:type="dxa" w:w="1440"/>
          </w:tcPr>
          <w:p>
            <w:r>
              <w:t>5.56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Value/Revenue</w:t>
            </w:r>
          </w:p>
        </w:tc>
        <w:tc>
          <w:tcPr>
            <w:tcW w:type="dxa" w:w="1440"/>
          </w:tcPr>
          <w:p>
            <w:r>
              <w:t>7.64</w:t>
            </w:r>
          </w:p>
        </w:tc>
        <w:tc>
          <w:tcPr>
            <w:tcW w:type="dxa" w:w="1440"/>
          </w:tcPr>
          <w:p>
            <w:r>
              <w:t>3.38</w:t>
            </w:r>
          </w:p>
        </w:tc>
        <w:tc>
          <w:tcPr>
            <w:tcW w:type="dxa" w:w="1440"/>
          </w:tcPr>
          <w:p>
            <w:r>
              <w:t>3.66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-0.05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Value/EBITDA</w:t>
            </w:r>
          </w:p>
        </w:tc>
        <w:tc>
          <w:tcPr>
            <w:tcW w:type="dxa" w:w="1440"/>
          </w:tcPr>
          <w:p>
            <w:r>
              <w:t>18.02</w:t>
            </w:r>
          </w:p>
        </w:tc>
        <w:tc>
          <w:tcPr>
            <w:tcW w:type="dxa" w:w="1440"/>
          </w:tcPr>
          <w:p>
            <w:r>
              <w:t>11.28</w:t>
            </w:r>
          </w:p>
        </w:tc>
        <w:tc>
          <w:tcPr>
            <w:tcW w:type="dxa" w:w="1440"/>
          </w:tcPr>
          <w:p>
            <w:r>
              <w:t>28.10</w:t>
            </w:r>
          </w:p>
        </w:tc>
        <w:tc>
          <w:tcPr>
            <w:tcW w:type="dxa" w:w="1440"/>
          </w:tcPr>
          <w:p>
            <w:r>
              <w:t>16.10</w:t>
            </w:r>
          </w:p>
        </w:tc>
        <w:tc>
          <w:tcPr>
            <w:tcW w:type="dxa" w:w="1440"/>
          </w:tcPr>
          <w:p>
            <w:r>
              <w:t>-0.26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Profit Margin</w:t>
            </w:r>
          </w:p>
        </w:tc>
        <w:tc>
          <w:tcPr>
            <w:tcW w:type="dxa" w:w="1440"/>
          </w:tcPr>
          <w:p>
            <w:r>
              <w:t>28.58%</w:t>
            </w:r>
          </w:p>
        </w:tc>
        <w:tc>
          <w:tcPr>
            <w:tcW w:type="dxa" w:w="1440"/>
          </w:tcPr>
          <w:p>
            <w:r>
              <w:t>22.12%</w:t>
            </w:r>
          </w:p>
        </w:tc>
        <w:tc>
          <w:tcPr>
            <w:tcW w:type="dxa" w:w="1440"/>
          </w:tcPr>
          <w:p>
            <w:r>
              <w:t>4.97%</w:t>
            </w:r>
          </w:p>
        </w:tc>
        <w:tc>
          <w:tcPr>
            <w:tcW w:type="dxa" w:w="1440"/>
          </w:tcPr>
          <w:p>
            <w:r>
              <w:t>33.17%</w:t>
            </w:r>
          </w:p>
        </w:tc>
        <w:tc>
          <w:tcPr>
            <w:tcW w:type="dxa" w:w="1440"/>
          </w:tcPr>
          <w:p>
            <w:r>
              <w:t>10.70%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ROA (ttm)</w:t>
            </w:r>
          </w:p>
        </w:tc>
        <w:tc>
          <w:tcPr>
            <w:tcW w:type="dxa" w:w="1440"/>
          </w:tcPr>
          <w:p>
            <w:r>
              <w:t>10.06%</w:t>
            </w:r>
          </w:p>
        </w:tc>
        <w:tc>
          <w:tcPr>
            <w:tcW w:type="dxa" w:w="1440"/>
          </w:tcPr>
          <w:p>
            <w:r>
              <w:t>11.54%</w:t>
            </w:r>
          </w:p>
        </w:tc>
        <w:tc>
          <w:tcPr>
            <w:tcW w:type="dxa" w:w="1440"/>
          </w:tcPr>
          <w:p>
            <w:r>
              <w:t>6.12%</w:t>
            </w:r>
          </w:p>
        </w:tc>
        <w:tc>
          <w:tcPr>
            <w:tcW w:type="dxa" w:w="1440"/>
          </w:tcPr>
          <w:p>
            <w:r>
              <w:t>14.35%</w:t>
            </w:r>
          </w:p>
        </w:tc>
        <w:tc>
          <w:tcPr>
            <w:tcW w:type="dxa" w:w="1440"/>
          </w:tcPr>
          <w:p>
            <w:r>
              <w:t>3.42%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ROE (ttm)</w:t>
            </w:r>
          </w:p>
        </w:tc>
        <w:tc>
          <w:tcPr>
            <w:tcW w:type="dxa" w:w="1440"/>
          </w:tcPr>
          <w:p>
            <w:r>
              <w:t>40.12%</w:t>
            </w:r>
          </w:p>
        </w:tc>
        <w:tc>
          <w:tcPr>
            <w:tcW w:type="dxa" w:w="1440"/>
          </w:tcPr>
          <w:p>
            <w:r>
              <w:t>49.13%</w:t>
            </w:r>
          </w:p>
        </w:tc>
        <w:tc>
          <w:tcPr>
            <w:tcW w:type="dxa" w:w="1440"/>
          </w:tcPr>
          <w:p>
            <w:r>
              <w:t>30.06%</w:t>
            </w:r>
          </w:p>
        </w:tc>
        <w:tc>
          <w:tcPr>
            <w:tcW w:type="dxa" w:w="1440"/>
          </w:tcPr>
          <w:p>
            <w:r>
              <w:t>23.83%</w:t>
            </w:r>
          </w:p>
        </w:tc>
        <w:tc>
          <w:tcPr>
            <w:tcW w:type="dxa" w:w="1440"/>
          </w:tcPr>
          <w:p>
            <w:r>
              <w:t>7.50%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Revenue Growth (yoy)</w:t>
            </w:r>
          </w:p>
        </w:tc>
        <w:tc>
          <w:tcPr>
            <w:tcW w:type="dxa" w:w="1440"/>
          </w:tcPr>
          <w:p>
            <w:r>
              <w:t>14.00%</w:t>
            </w:r>
          </w:p>
        </w:tc>
        <w:tc>
          <w:tcPr>
            <w:tcW w:type="dxa" w:w="1440"/>
          </w:tcPr>
          <w:p>
            <w:r>
              <w:t>-5.10%</w:t>
            </w:r>
          </w:p>
        </w:tc>
        <w:tc>
          <w:tcPr>
            <w:tcW w:type="dxa" w:w="1440"/>
          </w:tcPr>
          <w:p>
            <w:r>
              <w:t>17.00%</w:t>
            </w:r>
          </w:p>
        </w:tc>
        <w:tc>
          <w:tcPr>
            <w:tcW w:type="dxa" w:w="1440"/>
          </w:tcPr>
          <w:p>
            <w:r>
              <w:t>26.00%</w:t>
            </w:r>
          </w:p>
        </w:tc>
        <w:tc>
          <w:tcPr>
            <w:tcW w:type="dxa" w:w="1440"/>
          </w:tcPr>
          <w:p>
            <w:r>
              <w:t>5.50%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</w:t>
            </w:r>
          </w:p>
        </w:tc>
        <w:tc>
          <w:tcPr>
            <w:tcW w:type="dxa" w:w="1440"/>
          </w:tcPr>
          <w:p>
            <w:r>
              <w:t>51.85B</w:t>
            </w:r>
          </w:p>
        </w:tc>
        <w:tc>
          <w:tcPr>
            <w:tcW w:type="dxa" w:w="1440"/>
          </w:tcPr>
          <w:p>
            <w:r>
              <w:t>77.34B</w:t>
            </w:r>
          </w:p>
        </w:tc>
        <w:tc>
          <w:tcPr>
            <w:tcW w:type="dxa" w:w="1440"/>
          </w:tcPr>
          <w:p>
            <w:r>
              <w:t>31.44B</w:t>
            </w:r>
          </w:p>
        </w:tc>
        <w:tc>
          <w:tcPr>
            <w:tcW w:type="dxa" w:w="1440"/>
          </w:tcPr>
          <w:p>
            <w:r>
              <w:t>27.46B</w:t>
            </w:r>
          </w:p>
        </w:tc>
        <w:tc>
          <w:tcPr>
            <w:tcW w:type="dxa" w:w="1440"/>
          </w:tcPr>
          <w:p>
            <w:r>
              <w:t>49.25B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Earnings Growth (yoy)</w:t>
            </w:r>
          </w:p>
        </w:tc>
        <w:tc>
          <w:tcPr>
            <w:tcW w:type="dxa" w:w="1440"/>
          </w:tcPr>
          <w:p>
            <w:r>
              <w:t>18.70%</w:t>
            </w:r>
          </w:p>
        </w:tc>
        <w:tc>
          <w:tcPr>
            <w:tcW w:type="dxa" w:w="1440"/>
          </w:tcPr>
          <w:p>
            <w:r>
              <w:t>-16.40%</w:t>
            </w:r>
          </w:p>
        </w:tc>
        <w:tc>
          <w:tcPr>
            <w:tcW w:type="dxa" w:w="1440"/>
          </w:tcPr>
          <w:p>
            <w:r>
              <w:t>118.60%</w:t>
            </w:r>
          </w:p>
        </w:tc>
        <w:tc>
          <w:tcPr>
            <w:tcW w:type="dxa" w:w="1440"/>
          </w:tcPr>
          <w:p>
            <w:r>
              <w:t>-51.30%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Score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Percentile</w:t>
            </w:r>
          </w:p>
        </w:tc>
        <w:tc>
          <w:tcPr>
            <w:tcW w:type="dxa" w:w="1440"/>
          </w:tcPr>
          <w:p>
            <w:r>
              <w:t>95th percentile</w:t>
            </w:r>
          </w:p>
        </w:tc>
        <w:tc>
          <w:tcPr>
            <w:tcW w:type="dxa" w:w="1440"/>
          </w:tcPr>
          <w:p>
            <w:r>
              <w:t>78th percentile</w:t>
            </w:r>
          </w:p>
        </w:tc>
        <w:tc>
          <w:tcPr>
            <w:tcW w:type="dxa" w:w="1440"/>
          </w:tcPr>
          <w:p>
            <w:r>
              <w:t>13th percentile</w:t>
            </w:r>
          </w:p>
        </w:tc>
        <w:tc>
          <w:tcPr>
            <w:tcW w:type="dxa" w:w="1440"/>
          </w:tcPr>
          <w:p>
            <w:r>
              <w:t>79th percentile</w:t>
            </w:r>
          </w:p>
        </w:tc>
        <w:tc>
          <w:tcPr>
            <w:tcW w:type="dxa" w:w="1440"/>
          </w:tcPr>
          <w:p>
            <w:r>
              <w:t>9th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Score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41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Percentile</w:t>
            </w:r>
          </w:p>
        </w:tc>
        <w:tc>
          <w:tcPr>
            <w:tcW w:type="dxa" w:w="1440"/>
          </w:tcPr>
          <w:p>
            <w:r>
              <w:t>94th percentile</w:t>
            </w:r>
          </w:p>
        </w:tc>
        <w:tc>
          <w:tcPr>
            <w:tcW w:type="dxa" w:w="1440"/>
          </w:tcPr>
          <w:p>
            <w:r>
              <w:t>98th percentile</w:t>
            </w:r>
          </w:p>
        </w:tc>
        <w:tc>
          <w:tcPr>
            <w:tcW w:type="dxa" w:w="1440"/>
          </w:tcPr>
          <w:p>
            <w:r>
              <w:t>32nd percentile</w:t>
            </w:r>
          </w:p>
        </w:tc>
        <w:tc>
          <w:tcPr>
            <w:tcW w:type="dxa" w:w="1440"/>
          </w:tcPr>
          <w:p>
            <w:r>
              <w:t>78th percentile</w:t>
            </w:r>
          </w:p>
        </w:tc>
        <w:tc>
          <w:tcPr>
            <w:tcW w:type="dxa" w:w="1440"/>
          </w:tcPr>
          <w:p>
            <w:r>
              <w:t>43rd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49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Percentile</w:t>
            </w:r>
          </w:p>
        </w:tc>
        <w:tc>
          <w:tcPr>
            <w:tcW w:type="dxa" w:w="1440"/>
          </w:tcPr>
          <w:p>
            <w:r>
              <w:t>97th percentile</w:t>
            </w:r>
          </w:p>
        </w:tc>
        <w:tc>
          <w:tcPr>
            <w:tcW w:type="dxa" w:w="1440"/>
          </w:tcPr>
          <w:p>
            <w:r>
              <w:t>45th percentile</w:t>
            </w:r>
          </w:p>
        </w:tc>
        <w:tc>
          <w:tcPr>
            <w:tcW w:type="dxa" w:w="1440"/>
          </w:tcPr>
          <w:p>
            <w:r>
              <w:t>33rd percentile</w:t>
            </w:r>
          </w:p>
        </w:tc>
        <w:tc>
          <w:tcPr>
            <w:tcW w:type="dxa" w:w="1440"/>
          </w:tcPr>
          <w:p>
            <w:r>
              <w:t>94th percentile</w:t>
            </w:r>
          </w:p>
        </w:tc>
        <w:tc>
          <w:tcPr>
            <w:tcW w:type="dxa" w:w="1440"/>
          </w:tcPr>
          <w:p>
            <w:r>
              <w:t>0th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Score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44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Percentile</w:t>
            </w:r>
          </w:p>
        </w:tc>
        <w:tc>
          <w:tcPr>
            <w:tcW w:type="dxa" w:w="1440"/>
          </w:tcPr>
          <w:p>
            <w:r>
              <w:t>89th percentile</w:t>
            </w:r>
          </w:p>
        </w:tc>
        <w:tc>
          <w:tcPr>
            <w:tcW w:type="dxa" w:w="1440"/>
          </w:tcPr>
          <w:p>
            <w:r>
              <w:t>42nd percentile</w:t>
            </w:r>
          </w:p>
        </w:tc>
        <w:tc>
          <w:tcPr>
            <w:tcW w:type="dxa" w:w="1440"/>
          </w:tcPr>
          <w:p>
            <w:r>
              <w:t>5th percentile</w:t>
            </w:r>
          </w:p>
        </w:tc>
        <w:tc>
          <w:tcPr>
            <w:tcW w:type="dxa" w:w="1440"/>
          </w:tcPr>
          <w:p>
            <w:r>
              <w:t>0th percentile</w:t>
            </w:r>
          </w:p>
        </w:tc>
        <w:tc>
          <w:tcPr>
            <w:tcW w:type="dxa" w:w="1440"/>
          </w:tcPr>
          <w:p>
            <w:r>
              <w:t>14th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1440"/>
          </w:tcPr>
          <w:p>
            <w:r>
              <w:t>Technology</w:t>
            </w:r>
          </w:p>
        </w:tc>
        <w:tc>
          <w:tcPr>
            <w:tcW w:type="dxa" w:w="1440"/>
          </w:tcPr>
          <w:p>
            <w:r>
              <w:t>Technology</w:t>
            </w:r>
          </w:p>
        </w:tc>
        <w:tc>
          <w:tcPr>
            <w:tcW w:type="dxa" w:w="1440"/>
          </w:tcPr>
          <w:p>
            <w:r>
              <w:t>Consumer Cyclical</w:t>
            </w:r>
          </w:p>
        </w:tc>
        <w:tc>
          <w:tcPr>
            <w:tcW w:type="dxa" w:w="1440"/>
          </w:tcPr>
          <w:p>
            <w:r>
              <w:t>Technology</w:t>
            </w:r>
          </w:p>
        </w:tc>
        <w:tc>
          <w:tcPr>
            <w:tcW w:type="dxa" w:w="1440"/>
          </w:tcPr>
          <w:p>
            <w:r>
              <w:t>Financial Services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1440"/>
          </w:tcPr>
          <w:p>
            <w:r>
              <w:t>Software - Infrastructure</w:t>
            </w:r>
          </w:p>
        </w:tc>
        <w:tc>
          <w:tcPr>
            <w:tcW w:type="dxa" w:w="1440"/>
          </w:tcPr>
          <w:p>
            <w:r>
              <w:t>Consumer Electronics</w:t>
            </w:r>
          </w:p>
        </w:tc>
        <w:tc>
          <w:tcPr>
            <w:tcW w:type="dxa" w:w="1440"/>
          </w:tcPr>
          <w:p>
            <w:r>
              <w:t>Specialty Retail</w:t>
            </w:r>
          </w:p>
        </w:tc>
        <w:tc>
          <w:tcPr>
            <w:tcW w:type="dxa" w:w="1440"/>
          </w:tcPr>
          <w:p>
            <w:r>
              <w:t>Internet Content &amp; Information</w:t>
            </w:r>
          </w:p>
        </w:tc>
        <w:tc>
          <w:tcPr>
            <w:tcW w:type="dxa" w:w="1440"/>
          </w:tcPr>
          <w:p>
            <w:r>
              <w:t>Insurance - Diversified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 Margin (Quarter)</w:t>
            </w:r>
          </w:p>
        </w:tc>
        <w:tc>
          <w:tcPr>
            <w:tcW w:type="dxa" w:w="1440"/>
          </w:tcPr>
          <w:p>
            <w:r>
              <w:t>34.3 % For Mar 31 2019</w:t>
            </w:r>
          </w:p>
        </w:tc>
        <w:tc>
          <w:tcPr>
            <w:tcW w:type="dxa" w:w="1440"/>
          </w:tcPr>
          <w:p>
            <w:r>
              <w:t>32.38 % For Dec 29 2018</w:t>
            </w:r>
          </w:p>
        </w:tc>
        <w:tc>
          <w:tcPr>
            <w:tcW w:type="dxa" w:w="1440"/>
          </w:tcPr>
          <w:p>
            <w:r>
              <w:t>16.12 % For Mar 31 2019</w:t>
            </w:r>
          </w:p>
        </w:tc>
        <w:tc>
          <w:tcPr>
            <w:tcW w:type="dxa" w:w="1440"/>
          </w:tcPr>
          <w:p>
            <w:r>
              <w:t>32.08 % For Mar 31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Gross Profit Margin</w:t>
            </w:r>
          </w:p>
        </w:tc>
        <w:tc>
          <w:tcPr>
            <w:tcW w:type="dxa" w:w="1440"/>
          </w:tcPr>
          <w:p>
            <w:r>
              <w:t>66.73% for March 31, 2019</w:t>
            </w:r>
          </w:p>
        </w:tc>
        <w:tc>
          <w:tcPr>
            <w:tcW w:type="dxa" w:w="1440"/>
          </w:tcPr>
          <w:p>
            <w:r>
              <w:t>37.61% for March 31, 2019</w:t>
            </w:r>
          </w:p>
        </w:tc>
        <w:tc>
          <w:tcPr>
            <w:tcW w:type="dxa" w:w="1440"/>
          </w:tcPr>
          <w:p>
            <w:r>
              <w:t>28.78% for March 31, 2019</w:t>
            </w:r>
          </w:p>
        </w:tc>
        <w:tc>
          <w:tcPr>
            <w:tcW w:type="dxa" w:w="1440"/>
          </w:tcPr>
          <w:p>
            <w:r>
              <w:t>81.32% for March 31,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Net Margin (Quarter)</w:t>
            </w:r>
          </w:p>
        </w:tc>
        <w:tc>
          <w:tcPr>
            <w:tcW w:type="dxa" w:w="1440"/>
          </w:tcPr>
          <w:p>
            <w:r>
              <w:t>28.81 % For Mar 31 2019</w:t>
            </w:r>
          </w:p>
        </w:tc>
        <w:tc>
          <w:tcPr>
            <w:tcW w:type="dxa" w:w="1440"/>
          </w:tcPr>
          <w:p>
            <w:r>
              <w:t>23.68 % For Dec 29 2018</w:t>
            </w:r>
          </w:p>
        </w:tc>
        <w:tc>
          <w:tcPr>
            <w:tcW w:type="dxa" w:w="1440"/>
          </w:tcPr>
          <w:p>
            <w:r>
              <w:t>5.96 % For Mar 31 2019</w:t>
            </w:r>
          </w:p>
        </w:tc>
        <w:tc>
          <w:tcPr>
            <w:tcW w:type="dxa" w:w="1440"/>
          </w:tcPr>
          <w:p>
            <w:r>
              <w:t>16.11 % For Mar 31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p>
      <w:pPr>
        <w:jc w:val="left"/>
      </w:pPr>
    </w:p>
    <w:p>
      <w:pPr/>
      <w:r>
        <w:rPr>
          <w:b/>
        </w:rPr>
        <w:t>ESG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MSCI ESG Rating</w:t>
            </w:r>
          </w:p>
        </w:tc>
        <w:tc>
          <w:tcPr>
            <w:tcW w:type="dxa" w:w="4320"/>
          </w:tcPr>
          <w:p>
            <w:r>
              <w:t>BBB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MSCI ESG Quality Score</w:t>
            </w:r>
          </w:p>
        </w:tc>
        <w:tc>
          <w:tcPr>
            <w:tcW w:type="dxa" w:w="4320"/>
          </w:tcPr>
          <w:p>
            <w:r>
              <w:t>5.55 / 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Peer Group Percentile Rank</w:t>
            </w:r>
          </w:p>
        </w:tc>
        <w:tc>
          <w:tcPr>
            <w:tcW w:type="dxa" w:w="4320"/>
          </w:tcPr>
          <w:p>
            <w:r>
              <w:t>63.20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Global Percentile Rank</w:t>
            </w:r>
          </w:p>
        </w:tc>
        <w:tc>
          <w:tcPr>
            <w:tcW w:type="dxa" w:w="4320"/>
          </w:tcPr>
          <w:p>
            <w:r>
              <w:t>53.44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SRI Screening Criteria Exposure</w:t>
            </w:r>
          </w:p>
        </w:tc>
        <w:tc>
          <w:tcPr>
            <w:tcW w:type="dxa" w:w="4320"/>
          </w:tcPr>
          <w:p>
            <w:r>
              <w:t>12.50%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Exposure to Sustainable Impact Solutions</w:t>
            </w:r>
          </w:p>
        </w:tc>
        <w:tc>
          <w:tcPr>
            <w:tcW w:type="dxa" w:w="4320"/>
          </w:tcPr>
          <w:p>
            <w:r>
              <w:t>5.61%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Weighted Average Carbon Intensity (t CO2e/$M Sales)</w:t>
            </w:r>
          </w:p>
        </w:tc>
        <w:tc>
          <w:tcPr>
            <w:tcW w:type="dxa" w:w="4320"/>
          </w:tcPr>
          <w:p>
            <w:r>
              <w:t>194.07</w:t>
            </w:r>
          </w:p>
        </w:tc>
      </w:tr>
    </w:tbl>
    <w:p>
      <w:pPr>
        <w:jc w:val="left"/>
      </w:pPr>
    </w:p>
    <w:p>
      <w:pPr/>
      <w:r>
        <w:rPr>
          <w:b/>
        </w:rPr>
        <w:t>Summary</w:t>
      </w:r>
    </w:p>
    <w:p>
      <w:pPr>
        <w:jc w:val="left"/>
      </w:pPr>
      <w:r>
        <w:t>ADD SUMMARY HERE</w:t>
      </w: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