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widowControl/>
      </w:pPr>
      <w:r>
        <w:rPr>
          <w:rFonts w:ascii="Aptos Display" w:hAnsi="Aptos Display"/>
          <w:b/>
          <w:color w:val="15324B"/>
          <w:sz w:val="68"/>
        </w:rPr>
        <w:t>AJMAL AAND</w:t>
        <w:br/>
        <w:t>PROFESSIONAL PLATFORM</w:t>
      </w:r>
    </w:p>
    <w:p>
      <w:pPr>
        <w:jc w:val="center"/>
        <w:widowControl/>
      </w:pPr>
      <w:r>
        <w:rPr>
          <w:color w:val="4B657B"/>
          <w:sz w:val="36"/>
        </w:rPr>
        <w:t>Portfolio • Employer Rooms • Career Command Center • Pashto Poetry Platform</w:t>
      </w:r>
    </w:p>
    <w:p>
      <w:pPr>
        <w:spacing w:before="560"/>
        <w:jc w:val="center"/>
        <w:widowControl/>
      </w:pPr>
      <w:r>
        <w:rPr>
          <w:b/>
          <w:color w:val="173A5E"/>
          <w:sz w:val="40"/>
        </w:rPr>
        <w:t>PROJECT CONSTITUTION, PRODUCT REQUIREMENTS,</w:t>
        <w:br/>
        <w:t>ARCHITECTURE AND WORKING RULES</w:t>
      </w:r>
    </w:p>
    <w:p>
      <w:pPr>
        <w:spacing w:before="500"/>
        <w:jc w:val="center"/>
        <w:widowControl/>
      </w:pPr>
      <w:r>
        <w:rPr>
          <w:b/>
          <w:sz w:val="28"/>
        </w:rPr>
        <w:t>Version 1.1 — Approved and Governing</w:t>
      </w:r>
    </w:p>
    <w:p>
      <w:pPr>
        <w:jc w:val="center"/>
        <w:widowControl/>
      </w:pPr>
      <w:r>
        <w:rPr>
          <w:sz w:val="22"/>
        </w:rPr>
        <w:t>Prepared July 31, 2026 • Amended August 1, 2026</w:t>
        <w:br/>
        <w:t>For Ajmal Aand and the ChatGPT + Codex development workflow</w:t>
      </w:r>
    </w:p>
    <w:p>
      <w:pPr>
        <w:pStyle w:val="Callout"/>
        <w:shd w:fill="F6F1E8"/>
        <w:pBdr>
          <w:left w:val="single" w:sz="18" w:space="8" w:color="C89B4A"/>
        </w:pBdr>
        <w:spacing w:before="100" w:after="140"/>
        <w:ind w:left="259" w:right="115"/>
        <w:widowControl/>
      </w:pPr>
      <w:r>
        <w:rPr>
          <w:b/>
        </w:rPr>
        <w:t xml:space="preserve">Status — </w:t>
      </w:r>
      <w:r>
        <w:t>Approved by Ajmal Aand. Version 1.1 incorporates Amendment A-001, approved August 1, 2026. Future changes must follow Article 16.</w:t>
      </w:r>
    </w:p>
    <w:p>
      <w:pPr>
        <w:spacing w:before="1400"/>
        <w:jc w:val="center"/>
        <w:widowControl/>
      </w:pPr>
      <w:r>
        <w:rPr>
          <w:b/>
          <w:color w:val="8C4550"/>
          <w:sz w:val="20"/>
        </w:rPr>
        <w:t>CONFIDENTIAL — INTERNAL WORKING DOCUMENT</w:t>
      </w: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9"/>
              </w:rPr>
              <w:t>Field</w:t>
            </w:r>
          </w:p>
        </w:tc>
        <w:tc>
          <w:tcPr>
            <w:tcW w:type="dxa" w:w="4997"/>
            <w:shd w:fill="D9E8F4"/>
            <w:vAlign w:val="center"/>
          </w:tcPr>
          <w:p>
            <w:r>
              <w:rPr>
                <w:b/>
                <w:color w:val="173A5E"/>
                <w:sz w:val="19"/>
              </w:rPr>
              <w:t>Value</w:t>
            </w:r>
          </w:p>
        </w:tc>
      </w:tr>
      <w:tr>
        <w:trPr>
          <w:cantSplit/>
        </w:trPr>
        <w:tc>
          <w:tcPr>
            <w:tcW w:type="dxa" w:w="4997"/>
            <w:vAlign w:val="top"/>
          </w:tcPr>
          <w:p>
            <w:pPr>
              <w:spacing w:after="40"/>
            </w:pPr>
            <w:r>
              <w:rPr>
                <w:sz w:val="18"/>
              </w:rPr>
              <w:t>Project name</w:t>
            </w:r>
          </w:p>
        </w:tc>
        <w:tc>
          <w:tcPr>
            <w:tcW w:type="dxa" w:w="4997"/>
            <w:vAlign w:val="top"/>
          </w:tcPr>
          <w:p>
            <w:pPr>
              <w:spacing w:after="40"/>
            </w:pPr>
            <w:r>
              <w:rPr>
                <w:sz w:val="18"/>
              </w:rPr>
              <w:t>Ajmal Aand Professional Platform</w:t>
            </w:r>
          </w:p>
        </w:tc>
      </w:tr>
      <w:tr>
        <w:trPr>
          <w:cantSplit/>
        </w:trPr>
        <w:tc>
          <w:tcPr>
            <w:tcW w:type="dxa" w:w="4997"/>
            <w:vAlign w:val="top"/>
            <w:shd w:fill="F7FAFC"/>
          </w:tcPr>
          <w:p>
            <w:pPr>
              <w:spacing w:after="40"/>
            </w:pPr>
            <w:r>
              <w:rPr>
                <w:sz w:val="18"/>
              </w:rPr>
              <w:t>Constitution version</w:t>
            </w:r>
          </w:p>
        </w:tc>
        <w:tc>
          <w:tcPr>
            <w:tcW w:type="dxa" w:w="4997"/>
            <w:vAlign w:val="top"/>
            <w:shd w:fill="F7FAFC"/>
          </w:tcPr>
          <w:p>
            <w:r>
              <w:t>1.1</w:t>
            </w:r>
          </w:p>
        </w:tc>
      </w:tr>
      <w:tr>
        <w:trPr>
          <w:cantSplit/>
        </w:trPr>
        <w:tc>
          <w:tcPr>
            <w:tcW w:type="dxa" w:w="4997"/>
            <w:vAlign w:val="top"/>
          </w:tcPr>
          <w:p>
            <w:pPr>
              <w:spacing w:after="40"/>
            </w:pPr>
            <w:r>
              <w:rPr>
                <w:sz w:val="18"/>
              </w:rPr>
              <w:t>Status</w:t>
            </w:r>
          </w:p>
        </w:tc>
        <w:tc>
          <w:tcPr>
            <w:tcW w:type="dxa" w:w="4997"/>
            <w:vAlign w:val="top"/>
          </w:tcPr>
          <w:p>
            <w:r>
              <w:t>Approved and governing — Amendment A-001 approved August 1, 2026</w:t>
            </w:r>
          </w:p>
        </w:tc>
      </w:tr>
      <w:tr>
        <w:trPr>
          <w:cantSplit/>
        </w:trPr>
        <w:tc>
          <w:tcPr>
            <w:tcW w:type="dxa" w:w="4997"/>
            <w:vAlign w:val="top"/>
            <w:shd w:fill="F7FAFC"/>
          </w:tcPr>
          <w:p>
            <w:pPr>
              <w:spacing w:after="40"/>
            </w:pPr>
            <w:r>
              <w:rPr>
                <w:sz w:val="18"/>
              </w:rPr>
              <w:t>Owner and final authority</w:t>
            </w:r>
          </w:p>
        </w:tc>
        <w:tc>
          <w:tcPr>
            <w:tcW w:type="dxa" w:w="4997"/>
            <w:vAlign w:val="top"/>
            <w:shd w:fill="F7FAFC"/>
          </w:tcPr>
          <w:p>
            <w:pPr>
              <w:spacing w:after="40"/>
            </w:pPr>
            <w:r>
              <w:rPr>
                <w:sz w:val="18"/>
              </w:rPr>
              <w:t>Ajmal Aand</w:t>
            </w:r>
          </w:p>
        </w:tc>
      </w:tr>
      <w:tr>
        <w:trPr>
          <w:cantSplit/>
        </w:trPr>
        <w:tc>
          <w:tcPr>
            <w:tcW w:type="dxa" w:w="4997"/>
            <w:vAlign w:val="top"/>
          </w:tcPr>
          <w:p>
            <w:pPr>
              <w:spacing w:after="40"/>
            </w:pPr>
            <w:r>
              <w:rPr>
                <w:sz w:val="18"/>
              </w:rPr>
              <w:t>Architecture and specification partner</w:t>
            </w:r>
          </w:p>
        </w:tc>
        <w:tc>
          <w:tcPr>
            <w:tcW w:type="dxa" w:w="4997"/>
            <w:vAlign w:val="top"/>
          </w:tcPr>
          <w:p>
            <w:pPr>
              <w:spacing w:after="40"/>
            </w:pPr>
            <w:r>
              <w:rPr>
                <w:sz w:val="18"/>
              </w:rPr>
              <w:t>ChatGPT</w:t>
            </w:r>
          </w:p>
        </w:tc>
      </w:tr>
      <w:tr>
        <w:trPr>
          <w:cantSplit/>
        </w:trPr>
        <w:tc>
          <w:tcPr>
            <w:tcW w:type="dxa" w:w="4997"/>
            <w:vAlign w:val="top"/>
            <w:shd w:fill="F7FAFC"/>
          </w:tcPr>
          <w:p>
            <w:pPr>
              <w:spacing w:after="40"/>
            </w:pPr>
            <w:r>
              <w:rPr>
                <w:sz w:val="18"/>
              </w:rPr>
              <w:t>Default terminal execution agent</w:t>
            </w:r>
          </w:p>
        </w:tc>
        <w:tc>
          <w:tcPr>
            <w:tcW w:type="dxa" w:w="4997"/>
            <w:vAlign w:val="top"/>
            <w:shd w:fill="F7FAFC"/>
          </w:tcPr>
          <w:p>
            <w:pPr>
              <w:spacing w:after="40"/>
            </w:pPr>
            <w:r>
              <w:rPr>
                <w:sz w:val="18"/>
              </w:rPr>
              <w:t>OpenAI Codex CLI</w:t>
            </w:r>
          </w:p>
        </w:tc>
      </w:tr>
      <w:tr>
        <w:trPr>
          <w:cantSplit/>
        </w:trPr>
        <w:tc>
          <w:tcPr>
            <w:tcW w:type="dxa" w:w="4997"/>
            <w:vAlign w:val="top"/>
          </w:tcPr>
          <w:p>
            <w:r>
              <w:t>Domain family and surfaces</w:t>
            </w:r>
          </w:p>
        </w:tc>
        <w:tc>
          <w:tcPr>
            <w:tcW w:type="dxa" w:w="4997"/>
            <w:vAlign w:val="top"/>
          </w:tcPr>
          <w:p>
            <w:r>
              <w:t>ajmalaand.com; work.ajmalaand.com; career.ajmalaand.com; poetry.ajmalaand.com</w:t>
            </w:r>
          </w:p>
        </w:tc>
      </w:tr>
      <w:tr>
        <w:trPr>
          <w:cantSplit/>
        </w:trPr>
        <w:tc>
          <w:tcPr>
            <w:tcW w:type="dxa" w:w="4997"/>
            <w:vAlign w:val="top"/>
            <w:shd w:fill="F7FAFC"/>
          </w:tcPr>
          <w:p>
            <w:pPr>
              <w:spacing w:after="40"/>
            </w:pPr>
            <w:r>
              <w:rPr>
                <w:sz w:val="18"/>
              </w:rPr>
              <w:t>Project boundary</w:t>
            </w:r>
          </w:p>
        </w:tc>
        <w:tc>
          <w:tcPr>
            <w:tcW w:type="dxa" w:w="4997"/>
            <w:vAlign w:val="top"/>
            <w:shd w:fill="F7FAFC"/>
          </w:tcPr>
          <w:p>
            <w:r>
              <w:t>Entirely separate from the existing Private Assistant project; three isolated software systems</w:t>
            </w:r>
          </w:p>
        </w:tc>
      </w:tr>
      <w:tr>
        <w:trPr>
          <w:cantSplit/>
        </w:trPr>
        <w:tc>
          <w:tcPr>
            <w:tcW w:type="dxa" w:w="4997"/>
            <w:vAlign w:val="top"/>
          </w:tcPr>
          <w:p>
            <w:pPr>
              <w:spacing w:after="40"/>
            </w:pPr>
            <w:r>
              <w:rPr>
                <w:sz w:val="18"/>
              </w:rPr>
              <w:t>Review trigger</w:t>
            </w:r>
          </w:p>
        </w:tc>
        <w:tc>
          <w:tcPr>
            <w:tcW w:type="dxa" w:w="4997"/>
            <w:vAlign w:val="top"/>
          </w:tcPr>
          <w:p>
            <w:pPr>
              <w:spacing w:after="40"/>
            </w:pPr>
            <w:r>
              <w:rPr>
                <w:sz w:val="18"/>
              </w:rPr>
              <w:t>Any constitutional or architectural amendment; platform-policy changes; security incident; major phase exit</w:t>
            </w:r>
          </w:p>
        </w:tc>
      </w:tr>
    </w:tbl>
    <w:p>
      <w:pPr>
        <w:spacing w:after="0"/>
        <w:widowControl/>
      </w:pPr>
    </w:p>
    <w:p>
      <w:pPr>
        <w:pStyle w:val="Callout"/>
        <w:shd w:fill="EDF4FA"/>
        <w:pBdr>
          <w:left w:val="single" w:sz="18" w:space="8" w:color="8EA7BD"/>
        </w:pBdr>
        <w:spacing w:before="100" w:after="140"/>
        <w:ind w:left="259" w:right="115"/>
        <w:widowControl/>
      </w:pPr>
      <w:r>
        <w:rPr>
          <w:b/>
          <w:color w:val="173A5E"/>
        </w:rPr>
        <w:t xml:space="preserve">How to use this document — </w:t>
      </w:r>
      <w:r>
        <w:t>Read the Executive Decision Summary first. During development, consult the relevant article and appendices. Codex receives the companion AGENTS.md file; ChatGPT uses this constitution to prevent repeated decisions and scope drift.</w:t>
      </w:r>
    </w:p>
    <w:p>
      <w:pPr>
        <w:pStyle w:val="Heading1"/>
        <w:keepNext/>
        <w:widowControl/>
      </w:pPr>
      <w:r>
        <w:t>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rPr>
          <w:tblHeader w:val="true"/>
          <w:cantSplit/>
        </w:trPr>
        <w:tc>
          <w:tcPr>
            <w:tcW w:type="dxa" w:w="5112"/>
            <w:vAlign w:val="top"/>
          </w:tcPr>
          <w:p>
            <w:pPr>
              <w:spacing w:after="40" w:line="240" w:lineRule="auto"/>
            </w:pPr>
            <w:r>
              <w:rPr>
                <w:rFonts w:ascii="Aptos" w:hAnsi="Aptos"/>
                <w:color w:val="2C5274"/>
                <w:sz w:val="17"/>
              </w:rPr>
              <w:t>Executive Decision Summary</w:t>
            </w:r>
          </w:p>
        </w:tc>
        <w:tc>
          <w:tcPr>
            <w:tcW w:type="dxa" w:w="5112"/>
            <w:vAlign w:val="top"/>
          </w:tcPr>
          <w:p>
            <w:pPr>
              <w:spacing w:after="40" w:line="240" w:lineRule="auto"/>
            </w:pPr>
            <w:r>
              <w:rPr>
                <w:rFonts w:ascii="Aptos" w:hAnsi="Aptos"/>
                <w:color w:val="2C5274"/>
                <w:sz w:val="17"/>
              </w:rPr>
              <w:t>Article 10 — AI Governance and Truth Control</w:t>
            </w:r>
          </w:p>
        </w:tc>
      </w:tr>
      <w:tr>
        <w:trPr>
          <w:cantSplit/>
        </w:trPr>
        <w:tc>
          <w:tcPr>
            <w:tcW w:type="dxa" w:w="5112"/>
            <w:vAlign w:val="top"/>
          </w:tcPr>
          <w:p>
            <w:pPr>
              <w:spacing w:after="40" w:line="240" w:lineRule="auto"/>
            </w:pPr>
            <w:r>
              <w:rPr>
                <w:rFonts w:ascii="Aptos" w:hAnsi="Aptos"/>
                <w:color w:val="2C5274"/>
                <w:sz w:val="17"/>
              </w:rPr>
              <w:t>Research Basis and Design Conclusions</w:t>
            </w:r>
          </w:p>
        </w:tc>
        <w:tc>
          <w:tcPr>
            <w:tcW w:type="dxa" w:w="5112"/>
            <w:vAlign w:val="top"/>
          </w:tcPr>
          <w:p>
            <w:pPr>
              <w:spacing w:after="40" w:line="240" w:lineRule="auto"/>
            </w:pPr>
            <w:r>
              <w:rPr>
                <w:rFonts w:ascii="Aptos" w:hAnsi="Aptos"/>
                <w:color w:val="2C5274"/>
                <w:sz w:val="17"/>
              </w:rPr>
              <w:t>Article 11 — Job Discovery and Platform Compliance</w:t>
            </w:r>
          </w:p>
        </w:tc>
      </w:tr>
      <w:tr>
        <w:trPr>
          <w:cantSplit/>
        </w:trPr>
        <w:tc>
          <w:tcPr>
            <w:tcW w:type="dxa" w:w="5112"/>
            <w:vAlign w:val="top"/>
          </w:tcPr>
          <w:p>
            <w:pPr>
              <w:spacing w:after="40" w:line="240" w:lineRule="auto"/>
            </w:pPr>
            <w:r>
              <w:rPr>
                <w:rFonts w:ascii="Aptos" w:hAnsi="Aptos"/>
                <w:color w:val="2C5274"/>
                <w:sz w:val="17"/>
              </w:rPr>
              <w:t>Part I — Project Constitution</w:t>
            </w:r>
          </w:p>
        </w:tc>
        <w:tc>
          <w:tcPr>
            <w:tcW w:type="dxa" w:w="5112"/>
            <w:vAlign w:val="top"/>
          </w:tcPr>
          <w:p>
            <w:pPr>
              <w:spacing w:after="40" w:line="240" w:lineRule="auto"/>
            </w:pPr>
            <w:r>
              <w:rPr>
                <w:rFonts w:ascii="Aptos" w:hAnsi="Aptos"/>
                <w:color w:val="2C5274"/>
                <w:sz w:val="17"/>
              </w:rPr>
              <w:t>Part IV — Development Governance</w:t>
            </w:r>
          </w:p>
        </w:tc>
      </w:tr>
      <w:tr>
        <w:trPr>
          <w:cantSplit/>
        </w:trPr>
        <w:tc>
          <w:tcPr>
            <w:tcW w:type="dxa" w:w="5112"/>
            <w:vAlign w:val="top"/>
          </w:tcPr>
          <w:p>
            <w:pPr>
              <w:spacing w:after="40" w:line="240" w:lineRule="auto"/>
            </w:pPr>
            <w:r>
              <w:rPr>
                <w:rFonts w:ascii="Aptos" w:hAnsi="Aptos"/>
                <w:color w:val="2C5274"/>
                <w:sz w:val="17"/>
              </w:rPr>
              <w:t>Article 1 — Purpose and Vision</w:t>
            </w:r>
          </w:p>
        </w:tc>
        <w:tc>
          <w:tcPr>
            <w:tcW w:type="dxa" w:w="5112"/>
            <w:vAlign w:val="top"/>
          </w:tcPr>
          <w:p>
            <w:pPr>
              <w:spacing w:after="40" w:line="240" w:lineRule="auto"/>
            </w:pPr>
            <w:r>
              <w:rPr>
                <w:rFonts w:ascii="Aptos" w:hAnsi="Aptos"/>
                <w:color w:val="2C5274"/>
                <w:sz w:val="17"/>
              </w:rPr>
              <w:t>Article 12 — Roles and Decision Authority</w:t>
            </w:r>
          </w:p>
        </w:tc>
      </w:tr>
      <w:tr>
        <w:trPr>
          <w:cantSplit/>
        </w:trPr>
        <w:tc>
          <w:tcPr>
            <w:tcW w:type="dxa" w:w="5112"/>
            <w:vAlign w:val="top"/>
          </w:tcPr>
          <w:p>
            <w:pPr>
              <w:spacing w:after="40" w:line="240" w:lineRule="auto"/>
            </w:pPr>
            <w:r>
              <w:rPr>
                <w:rFonts w:ascii="Aptos" w:hAnsi="Aptos"/>
                <w:color w:val="2C5274"/>
                <w:sz w:val="17"/>
              </w:rPr>
              <w:t>Article 2 — Goals, Outcomes and Non-Goals</w:t>
            </w:r>
          </w:p>
        </w:tc>
        <w:tc>
          <w:tcPr>
            <w:tcW w:type="dxa" w:w="5112"/>
            <w:vAlign w:val="top"/>
          </w:tcPr>
          <w:p>
            <w:pPr>
              <w:spacing w:after="40" w:line="240" w:lineRule="auto"/>
            </w:pPr>
            <w:r>
              <w:rPr>
                <w:rFonts w:ascii="Aptos" w:hAnsi="Aptos"/>
                <w:color w:val="2C5274"/>
                <w:sz w:val="17"/>
              </w:rPr>
              <w:t>Article 13 — ChatGPT–Codex Working Protocol</w:t>
            </w:r>
          </w:p>
        </w:tc>
      </w:tr>
      <w:tr>
        <w:trPr>
          <w:cantSplit/>
        </w:trPr>
        <w:tc>
          <w:tcPr>
            <w:tcW w:type="dxa" w:w="5112"/>
            <w:vAlign w:val="top"/>
          </w:tcPr>
          <w:p>
            <w:pPr>
              <w:spacing w:after="40" w:line="240" w:lineRule="auto"/>
            </w:pPr>
            <w:r>
              <w:rPr>
                <w:rFonts w:ascii="Aptos" w:hAnsi="Aptos"/>
                <w:color w:val="2C5274"/>
                <w:sz w:val="17"/>
              </w:rPr>
              <w:t>Article 3 — Product Boundaries and Domain Structure</w:t>
            </w:r>
          </w:p>
        </w:tc>
        <w:tc>
          <w:tcPr>
            <w:tcW w:type="dxa" w:w="5112"/>
            <w:vAlign w:val="top"/>
          </w:tcPr>
          <w:p>
            <w:pPr>
              <w:spacing w:after="40" w:line="240" w:lineRule="auto"/>
            </w:pPr>
            <w:r>
              <w:rPr>
                <w:rFonts w:ascii="Aptos" w:hAnsi="Aptos"/>
                <w:color w:val="2C5274"/>
                <w:sz w:val="17"/>
              </w:rPr>
              <w:t>Article 14 — Engineering, Testing and Deployment Rules</w:t>
            </w:r>
          </w:p>
        </w:tc>
      </w:tr>
      <w:tr>
        <w:trPr>
          <w:cantSplit/>
        </w:trPr>
        <w:tc>
          <w:tcPr>
            <w:tcW w:type="dxa" w:w="5112"/>
            <w:vAlign w:val="top"/>
          </w:tcPr>
          <w:p>
            <w:pPr>
              <w:spacing w:after="40" w:line="240" w:lineRule="auto"/>
            </w:pPr>
            <w:r>
              <w:rPr>
                <w:rFonts w:ascii="Aptos" w:hAnsi="Aptos"/>
                <w:color w:val="2C5274"/>
                <w:sz w:val="17"/>
              </w:rPr>
              <w:t>Article 4 — Constitutional Principles</w:t>
            </w:r>
          </w:p>
        </w:tc>
        <w:tc>
          <w:tcPr>
            <w:tcW w:type="dxa" w:w="5112"/>
            <w:vAlign w:val="top"/>
          </w:tcPr>
          <w:p>
            <w:pPr>
              <w:spacing w:after="40" w:line="240" w:lineRule="auto"/>
            </w:pPr>
            <w:r>
              <w:rPr>
                <w:rFonts w:ascii="Aptos" w:hAnsi="Aptos"/>
                <w:color w:val="2C5274"/>
                <w:sz w:val="17"/>
              </w:rPr>
              <w:t>Article 15 — Roadmap and Phase Exit Criteria</w:t>
            </w:r>
          </w:p>
        </w:tc>
      </w:tr>
      <w:tr>
        <w:trPr>
          <w:cantSplit/>
        </w:trPr>
        <w:tc>
          <w:tcPr>
            <w:tcW w:type="dxa" w:w="5112"/>
            <w:vAlign w:val="top"/>
          </w:tcPr>
          <w:p>
            <w:pPr>
              <w:spacing w:after="40" w:line="240" w:lineRule="auto"/>
            </w:pPr>
            <w:r>
              <w:rPr>
                <w:rFonts w:ascii="Aptos" w:hAnsi="Aptos"/>
                <w:color w:val="2C5274"/>
                <w:sz w:val="17"/>
              </w:rPr>
              <w:t>Part II — Product Definition</w:t>
            </w:r>
          </w:p>
        </w:tc>
        <w:tc>
          <w:tcPr>
            <w:tcW w:type="dxa" w:w="5112"/>
            <w:vAlign w:val="top"/>
          </w:tcPr>
          <w:p>
            <w:pPr>
              <w:spacing w:after="40" w:line="240" w:lineRule="auto"/>
            </w:pPr>
            <w:r>
              <w:rPr>
                <w:rFonts w:ascii="Aptos" w:hAnsi="Aptos"/>
                <w:color w:val="2C5274"/>
                <w:sz w:val="17"/>
              </w:rPr>
              <w:t>Article 16 — Change Control and Amendments</w:t>
            </w:r>
          </w:p>
        </w:tc>
      </w:tr>
      <w:tr>
        <w:trPr>
          <w:cantSplit/>
        </w:trPr>
        <w:tc>
          <w:tcPr>
            <w:tcW w:type="dxa" w:w="5112"/>
            <w:vAlign w:val="top"/>
          </w:tcPr>
          <w:p>
            <w:pPr>
              <w:spacing w:after="40" w:line="240" w:lineRule="auto"/>
            </w:pPr>
            <w:r>
              <w:rPr>
                <w:rFonts w:ascii="Aptos" w:hAnsi="Aptos"/>
                <w:color w:val="2C5274"/>
                <w:sz w:val="17"/>
              </w:rPr>
              <w:t>Article 5 — Public Portfolio</w:t>
            </w:r>
          </w:p>
        </w:tc>
        <w:tc>
          <w:tcPr>
            <w:tcW w:type="dxa" w:w="5112"/>
            <w:vAlign w:val="top"/>
          </w:tcPr>
          <w:p>
            <w:pPr>
              <w:spacing w:after="40" w:line="240" w:lineRule="auto"/>
            </w:pPr>
            <w:r>
              <w:rPr>
                <w:rFonts w:ascii="Aptos" w:hAnsi="Aptos"/>
                <w:color w:val="2C5274"/>
                <w:sz w:val="17"/>
              </w:rPr>
              <w:t>Part V — Measurement, Risks and Definition of Done</w:t>
            </w:r>
          </w:p>
        </w:tc>
      </w:tr>
      <w:tr>
        <w:trPr>
          <w:cantSplit/>
        </w:trPr>
        <w:tc>
          <w:tcPr>
            <w:tcW w:type="dxa" w:w="5112"/>
            <w:vAlign w:val="top"/>
          </w:tcPr>
          <w:p>
            <w:pPr>
              <w:spacing w:after="40" w:line="240" w:lineRule="auto"/>
            </w:pPr>
            <w:r>
              <w:rPr>
                <w:rFonts w:ascii="Aptos" w:hAnsi="Aptos"/>
                <w:color w:val="2C5274"/>
                <w:sz w:val="17"/>
              </w:rPr>
              <w:t>Article 6 — Employer Rooms</w:t>
            </w:r>
          </w:p>
        </w:tc>
        <w:tc>
          <w:tcPr>
            <w:tcW w:type="dxa" w:w="5112"/>
            <w:vAlign w:val="top"/>
          </w:tcPr>
          <w:p>
            <w:pPr>
              <w:spacing w:after="40" w:line="240" w:lineRule="auto"/>
            </w:pPr>
            <w:r>
              <w:rPr>
                <w:rFonts w:ascii="Aptos" w:hAnsi="Aptos"/>
                <w:color w:val="2C5274"/>
                <w:sz w:val="17"/>
              </w:rPr>
              <w:t>Appendix A — Initial Data Model</w:t>
            </w:r>
          </w:p>
        </w:tc>
      </w:tr>
      <w:tr>
        <w:trPr>
          <w:cantSplit/>
        </w:trPr>
        <w:tc>
          <w:tcPr>
            <w:tcW w:type="dxa" w:w="5112"/>
            <w:vAlign w:val="top"/>
          </w:tcPr>
          <w:p>
            <w:pPr>
              <w:spacing w:after="40" w:line="240" w:lineRule="auto"/>
            </w:pPr>
            <w:r>
              <w:rPr>
                <w:rFonts w:ascii="Aptos" w:hAnsi="Aptos"/>
                <w:color w:val="2C5274"/>
                <w:sz w:val="17"/>
              </w:rPr>
              <w:t>Article 7 — Career Command Center</w:t>
            </w:r>
          </w:p>
        </w:tc>
        <w:tc>
          <w:tcPr>
            <w:tcW w:type="dxa" w:w="5112"/>
            <w:vAlign w:val="top"/>
          </w:tcPr>
          <w:p>
            <w:pPr>
              <w:spacing w:after="40" w:line="240" w:lineRule="auto"/>
            </w:pPr>
            <w:r>
              <w:rPr>
                <w:rFonts w:ascii="Aptos" w:hAnsi="Aptos"/>
                <w:color w:val="2C5274"/>
                <w:sz w:val="17"/>
              </w:rPr>
              <w:t>Appendix B — Career-Lane Matching Framework</w:t>
            </w:r>
          </w:p>
        </w:tc>
      </w:tr>
      <w:tr>
        <w:trPr>
          <w:cantSplit/>
        </w:trPr>
        <w:tc>
          <w:tcPr>
            <w:tcW w:type="dxa" w:w="5112"/>
            <w:vAlign w:val="top"/>
          </w:tcPr>
          <w:p>
            <w:pPr>
              <w:spacing w:after="40" w:line="240" w:lineRule="auto"/>
            </w:pPr>
            <w:r>
              <w:rPr>
                <w:rFonts w:ascii="Aptos" w:hAnsi="Aptos"/>
                <w:color w:val="2C5274"/>
                <w:sz w:val="17"/>
              </w:rPr>
              <w:t>Part III — Architecture and Security</w:t>
            </w:r>
          </w:p>
        </w:tc>
        <w:tc>
          <w:tcPr>
            <w:tcW w:type="dxa" w:w="5112"/>
            <w:vAlign w:val="top"/>
          </w:tcPr>
          <w:p>
            <w:pPr>
              <w:spacing w:after="40" w:line="240" w:lineRule="auto"/>
            </w:pPr>
            <w:r>
              <w:rPr>
                <w:rFonts w:ascii="Aptos" w:hAnsi="Aptos"/>
                <w:color w:val="2C5274"/>
                <w:sz w:val="17"/>
              </w:rPr>
              <w:t>Appendix C — Codex AGENTS.md Operating Rules</w:t>
            </w:r>
          </w:p>
        </w:tc>
      </w:tr>
      <w:tr>
        <w:trPr>
          <w:cantSplit/>
        </w:trPr>
        <w:tc>
          <w:tcPr>
            <w:tcW w:type="dxa" w:w="5112"/>
            <w:vAlign w:val="top"/>
          </w:tcPr>
          <w:p>
            <w:pPr>
              <w:spacing w:after="40" w:line="240" w:lineRule="auto"/>
            </w:pPr>
            <w:r>
              <w:rPr>
                <w:rFonts w:ascii="Aptos" w:hAnsi="Aptos"/>
                <w:color w:val="2C5274"/>
                <w:sz w:val="17"/>
              </w:rPr>
              <w:t>Article 8 — Technical Architecture</w:t>
            </w:r>
          </w:p>
        </w:tc>
        <w:tc>
          <w:tcPr>
            <w:tcW w:type="dxa" w:w="5112"/>
            <w:vAlign w:val="top"/>
          </w:tcPr>
          <w:p>
            <w:pPr>
              <w:spacing w:after="40" w:line="240" w:lineRule="auto"/>
            </w:pPr>
            <w:r>
              <w:rPr>
                <w:rFonts w:ascii="Aptos" w:hAnsi="Aptos"/>
                <w:color w:val="2C5274"/>
                <w:sz w:val="17"/>
              </w:rPr>
              <w:t>Appendix D — Research References</w:t>
            </w:r>
          </w:p>
        </w:tc>
      </w:tr>
      <w:tr>
        <w:trPr>
          <w:cantSplit/>
        </w:trPr>
        <w:tc>
          <w:tcPr>
            <w:tcW w:type="dxa" w:w="5112"/>
            <w:vAlign w:val="top"/>
          </w:tcPr>
          <w:p>
            <w:pPr>
              <w:spacing w:after="40" w:line="240" w:lineRule="auto"/>
            </w:pPr>
            <w:r>
              <w:rPr>
                <w:rFonts w:ascii="Aptos" w:hAnsi="Aptos"/>
                <w:color w:val="2C5274"/>
                <w:sz w:val="17"/>
              </w:rPr>
              <w:t>Article 9 — Data Classification and Privacy</w:t>
            </w:r>
          </w:p>
        </w:tc>
        <w:tc>
          <w:tcPr>
            <w:tcW w:type="dxa" w:w="5112"/>
            <w:vAlign w:val="top"/>
          </w:tcPr>
          <w:p>
            <w:pPr>
              <w:spacing w:after="40" w:line="240" w:lineRule="auto"/>
            </w:pPr>
            <w:r>
              <w:rPr>
                <w:rFonts w:ascii="Aptos" w:hAnsi="Aptos"/>
                <w:color w:val="2C5274"/>
                <w:sz w:val="17"/>
              </w:rPr>
              <w:t>Appendix E — Approval Record</w:t>
            </w:r>
          </w:p>
        </w:tc>
      </w:tr>
      <w:tr>
        <w:trPr>
          <w:cantSplit/>
        </w:trPr>
        <w:tc>
          <w:tcPr>
            <w:tcW w:type="dxa" w:w="4997"/>
            <w:vAlign w:val="center"/>
          </w:tcPr>
          <w:p>
            <w:r/>
            <w:r>
              <w:rPr>
                <w:b w:val="0"/>
              </w:rPr>
              <w:t>Article 7A — Pashto Poetry Platform</w:t>
            </w:r>
          </w:p>
        </w:tc>
        <w:tc>
          <w:tcPr>
            <w:tcW w:type="dxa" w:w="4997"/>
            <w:vAlign w:val="center"/>
          </w:tcPr>
          <w:p>
            <w:r/>
            <w:r>
              <w:rPr>
                <w:b w:val="0"/>
              </w:rPr>
              <w:t>Appendix F — Amendment A-001 Record</w:t>
            </w:r>
          </w:p>
        </w:tc>
      </w:tr>
    </w:tbl>
    <w:p>
      <w:pPr>
        <w:widowControl/>
      </w:pPr>
      <w:r>
        <w:br w:type="page"/>
      </w:r>
    </w:p>
    <w:p>
      <w:pPr>
        <w:pStyle w:val="Heading1"/>
        <w:keepNext/>
        <w:widowControl/>
      </w:pPr>
      <w:r>
        <w:t>Executive Decision Summary</w:t>
      </w:r>
    </w:p>
    <w:p>
      <w:pPr>
        <w:pStyle w:val="Callout"/>
        <w:shd w:fill="EDF4FA"/>
        <w:pBdr>
          <w:left w:val="single" w:sz="18" w:space="8" w:color="8EA7BD"/>
        </w:pBdr>
        <w:spacing w:before="100" w:after="140"/>
        <w:ind w:left="259" w:right="115"/>
        <w:widowControl/>
      </w:pPr>
      <w:r>
        <w:rPr>
          <w:b/>
        </w:rPr>
        <w:t xml:space="preserve">Central decision — </w:t>
      </w:r>
      <w:r>
        <w:t>Build one professional platform under Ajmal’s name with four user-facing surfaces and three isolated software systems. The Public Portfolio and Employer Rooms share System A; the Career Command Center is System B; and the Pashto Poetry Platform is System C.</w:t>
      </w:r>
    </w:p>
    <w:p>
      <w:pPr>
        <w:pStyle w:val="ListNumber"/>
        <w:widowControl/>
      </w:pPr>
      <w:r>
        <w:rPr>
          <w:b/>
        </w:rPr>
        <w:t xml:space="preserve">Separate from Private Assistant. </w:t>
      </w:r>
      <w:r>
        <w:t>No code, database, authentication session, media directory, API key or deployment process will be shared with the existing Private Assistant project.</w:t>
      </w:r>
    </w:p>
    <w:p>
      <w:pPr>
        <w:pStyle w:val="ListNumber"/>
        <w:widowControl/>
      </w:pPr>
      <w:r>
        <w:rPr>
          <w:b/>
        </w:rPr>
        <w:t xml:space="preserve">Four surfaces, three systems. </w:t>
      </w:r>
      <w:r>
        <w:t>Public Portfolio and Employer Rooms belong to System A. Career Command Center is System B. Pashto Poetry Platform is System C. All three systems are isolated by repository, runtime, database, credentials, sessions, media, logs and backups.</w:t>
      </w:r>
    </w:p>
    <w:p>
      <w:pPr>
        <w:pStyle w:val="ListNumber"/>
        <w:widowControl/>
      </w:pPr>
      <w:r>
        <w:rPr>
          <w:b/>
        </w:rPr>
        <w:t xml:space="preserve">Human-in-the-loop is permanent. </w:t>
      </w:r>
      <w:r>
        <w:t>The system may discover, analyze, tailor, prepare and track. Ajmal must approve factual claims, sensitive answers and the final application, and must personally click Submit.</w:t>
      </w:r>
    </w:p>
    <w:p>
      <w:pPr>
        <w:pStyle w:val="ListNumber"/>
        <w:widowControl/>
      </w:pPr>
      <w:r>
        <w:rPr>
          <w:b/>
        </w:rPr>
        <w:t xml:space="preserve">Truth repository is authoritative. </w:t>
      </w:r>
      <w:r>
        <w:t>Every resume statement, cover-letter claim and screening answer must trace to an approved fact or explicitly marked user decision. AI cannot invent, “improve,” infer or silently quantify achievements.</w:t>
      </w:r>
    </w:p>
    <w:p>
      <w:pPr>
        <w:pStyle w:val="ListNumber"/>
        <w:widowControl/>
      </w:pPr>
      <w:r>
        <w:rPr>
          <w:b/>
        </w:rPr>
        <w:t xml:space="preserve">No prohibited platform automation. </w:t>
      </w:r>
      <w:r>
        <w:t>The project will not scrape, automate, log into or submit through LinkedIn or Indeed. Those jobs may be imported manually by URL or pasted text. Official/public ATS feeds may be used for discovery where permitted.</w:t>
      </w:r>
    </w:p>
    <w:p>
      <w:pPr>
        <w:pStyle w:val="ListNumber"/>
        <w:widowControl/>
      </w:pPr>
      <w:r>
        <w:rPr>
          <w:b/>
        </w:rPr>
        <w:t xml:space="preserve">Stable, conservative stacks. </w:t>
      </w:r>
      <w:r>
        <w:t>Systems A and B use Django 5.2 LTS on Python 3.12 with MariaDB 10.11, server-rendered templates and minimal JavaScript. System C uses the approved Laravel + Filament backend and Flutter mobile stack. No system may silently replace another system’s approved stack.</w:t>
      </w:r>
    </w:p>
    <w:p>
      <w:pPr>
        <w:pStyle w:val="ListNumber"/>
      </w:pPr>
      <w:r>
        <w:rPr>
          <w:b/>
        </w:rPr>
        <w:t xml:space="preserve">Poetry platform is a separate product. </w:t>
      </w:r>
      <w:r>
        <w:t>poetry.ajmalaand.com supports Ajmal’s original Pashto poetry, voice recordings and mobile apps. Version 1 follows the approved Poetry App Roadmap Revision 2: Android first, iOS later, no user accounts or social network, and server-side purchase entitlement checks.</w:t>
      </w:r>
    </w:p>
    <w:p>
      <w:pPr>
        <w:pStyle w:val="ListNumber"/>
        <w:widowControl/>
      </w:pPr>
      <w:r>
        <w:rPr>
          <w:b/>
        </w:rPr>
        <w:t xml:space="preserve">Structured, auditable AI. </w:t>
      </w:r>
      <w:r>
        <w:t>Use the OpenAI API through schema-constrained outputs, configurable model names, minimized personal data and store=false where supported. Record prompt version, source facts, warnings and human edits.</w:t>
      </w:r>
    </w:p>
    <w:p>
      <w:pPr>
        <w:pStyle w:val="ListNumber"/>
        <w:widowControl/>
      </w:pPr>
      <w:r>
        <w:rPr>
          <w:b/>
        </w:rPr>
        <w:t xml:space="preserve">Codex executes; ChatGPT governs. </w:t>
      </w:r>
      <w:r>
        <w:t>Ajmal is the product owner. ChatGPT researches, specifies and reviews. Codex CLI edits the real server repository and runs tests under AGENTS.md. Only one code-editing agent may work on a repository at a time.</w:t>
      </w:r>
    </w:p>
    <w:p>
      <w:pPr>
        <w:pStyle w:val="ListNumber"/>
        <w:widowControl/>
      </w:pPr>
      <w:r>
        <w:rPr>
          <w:b/>
        </w:rPr>
        <w:t xml:space="preserve">Constitution before features. </w:t>
      </w:r>
      <w:r>
        <w:t>No feature is implemented merely because it seems useful. It must serve an approved goal, fit the current phase and have acceptance criteria.</w:t>
      </w:r>
    </w:p>
    <w:p>
      <w:pPr>
        <w:pStyle w:val="ListNumber"/>
        <w:widowControl/>
      </w:pPr>
      <w:r>
        <w:rPr>
          <w:b/>
        </w:rPr>
        <w:t xml:space="preserve">The plan may evolve, but not silently. </w:t>
      </w:r>
      <w:r>
        <w:t>No serious project can guarantee zero change. This constitution prevents expensive late redesign by separating locked principles from amendable implementation details and requiring a recorded amendment for structural changes.</w:t>
      </w:r>
    </w:p>
    <w:p>
      <w:pPr>
        <w:jc w:val="center"/>
        <w:widowControl/>
      </w:pPr>
      <w:r>
        <w:drawing>
          <wp:inline xmlns:a="http://schemas.openxmlformats.org/drawingml/2006/main" xmlns:pic="http://schemas.openxmlformats.org/drawingml/2006/picture">
            <wp:extent cx="6400800" cy="3627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627120"/>
                    </a:xfrm>
                    <a:prstGeom prst="rect"/>
                  </pic:spPr>
                </pic:pic>
              </a:graphicData>
            </a:graphic>
          </wp:inline>
        </w:drawing>
      </w:r>
    </w:p>
    <w:p>
      <w:pPr>
        <w:pStyle w:val="Heading1"/>
        <w:keepNext/>
        <w:widowControl/>
      </w:pPr>
      <w:r>
        <w:t>Research Basis and Design Conclusions</w:t>
      </w:r>
    </w:p>
    <w:p>
      <w:pPr>
        <w:widowControl/>
      </w:pPr>
      <w:r>
        <w:rPr>
          <w:i w:val="0"/>
        </w:rPr>
        <w:t>This constitution combines the user’s Gemini/Claude discussion with current primary-source research on Codex, Django, web security, search indexing, accessibility, AI API controls and job-platform rules. Source references are listed in Appendix D.</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608"/>
            <w:shd w:fill="D9E8F4"/>
            <w:vAlign w:val="center"/>
          </w:tcPr>
          <w:p>
            <w:r>
              <w:rPr>
                <w:b/>
                <w:color w:val="173A5E"/>
                <w:sz w:val="18"/>
              </w:rPr>
              <w:t>Research finding</w:t>
            </w:r>
          </w:p>
        </w:tc>
        <w:tc>
          <w:tcPr>
            <w:tcW w:type="dxa" w:w="5040"/>
            <w:shd w:fill="D9E8F4"/>
            <w:vAlign w:val="center"/>
          </w:tcPr>
          <w:p>
            <w:r>
              <w:rPr>
                <w:b/>
                <w:color w:val="173A5E"/>
                <w:sz w:val="18"/>
              </w:rPr>
              <w:t>Project decision</w:t>
            </w:r>
          </w:p>
        </w:tc>
      </w:tr>
      <w:tr>
        <w:trPr>
          <w:cantSplit/>
        </w:trPr>
        <w:tc>
          <w:tcPr>
            <w:tcW w:type="dxa" w:w="4608"/>
            <w:vAlign w:val="top"/>
          </w:tcPr>
          <w:p>
            <w:pPr>
              <w:spacing w:after="40"/>
            </w:pPr>
            <w:r>
              <w:rPr>
                <w:sz w:val="16"/>
              </w:rPr>
              <w:t>Django 5.2 is an LTS release and supports Python 3.10–3.14. Python 3.9 has reached end of life. [R4][R8]</w:t>
            </w:r>
          </w:p>
        </w:tc>
        <w:tc>
          <w:tcPr>
            <w:tcW w:type="dxa" w:w="5040"/>
            <w:vAlign w:val="top"/>
          </w:tcPr>
          <w:p>
            <w:pPr>
              <w:spacing w:after="40"/>
            </w:pPr>
            <w:r>
              <w:rPr>
                <w:sz w:val="16"/>
              </w:rPr>
              <w:t>Create new Python 3.12 virtual environments; do not build the new platform on the server’s existing Python 3.9 runtime.</w:t>
            </w:r>
          </w:p>
        </w:tc>
      </w:tr>
      <w:tr>
        <w:trPr>
          <w:cantSplit/>
        </w:trPr>
        <w:tc>
          <w:tcPr>
            <w:tcW w:type="dxa" w:w="4608"/>
            <w:vAlign w:val="top"/>
            <w:shd w:fill="F7FAFC"/>
          </w:tcPr>
          <w:p>
            <w:pPr>
              <w:spacing w:after="40"/>
            </w:pPr>
            <w:r>
              <w:rPr>
                <w:sz w:val="16"/>
              </w:rPr>
              <w:t>Codex CLI can inspect code, edit files and run commands; its sandbox and approval policy define what it may touch. AGENTS.md supplies persistent repository instructions. [R1][R2][R3]</w:t>
            </w:r>
          </w:p>
        </w:tc>
        <w:tc>
          <w:tcPr>
            <w:tcW w:type="dxa" w:w="5040"/>
            <w:vAlign w:val="top"/>
            <w:shd w:fill="F7FAFC"/>
          </w:tcPr>
          <w:p>
            <w:pPr>
              <w:spacing w:after="40"/>
            </w:pPr>
            <w:r>
              <w:rPr>
                <w:sz w:val="16"/>
              </w:rPr>
              <w:t>Use Codex CLI as the default execution agent, limited to the active repository and approval-gated for network, system and production-sensitive actions.</w:t>
            </w:r>
          </w:p>
        </w:tc>
      </w:tr>
      <w:tr>
        <w:trPr>
          <w:cantSplit/>
        </w:trPr>
        <w:tc>
          <w:tcPr>
            <w:tcW w:type="dxa" w:w="4608"/>
            <w:vAlign w:val="top"/>
          </w:tcPr>
          <w:p>
            <w:pPr>
              <w:spacing w:after="40"/>
            </w:pPr>
            <w:r>
              <w:rPr>
                <w:sz w:val="16"/>
              </w:rPr>
              <w:t>LinkedIn disallows third-party automation and bots; Indeed explicitly prohibits automated systems, including agentic AI, from accessing, mining or submitting content without permission. [R12][R13]</w:t>
            </w:r>
          </w:p>
        </w:tc>
        <w:tc>
          <w:tcPr>
            <w:tcW w:type="dxa" w:w="5040"/>
            <w:vAlign w:val="top"/>
          </w:tcPr>
          <w:p>
            <w:pPr>
              <w:spacing w:after="40"/>
            </w:pPr>
            <w:r>
              <w:rPr>
                <w:sz w:val="16"/>
              </w:rPr>
              <w:t>No LinkedIn/Indeed scraping, autofill extension integration or submission automation. Manual import only.</w:t>
            </w:r>
          </w:p>
        </w:tc>
      </w:tr>
      <w:tr>
        <w:trPr>
          <w:cantSplit/>
        </w:trPr>
        <w:tc>
          <w:tcPr>
            <w:tcW w:type="dxa" w:w="4608"/>
            <w:vAlign w:val="top"/>
            <w:shd w:fill="F7FAFC"/>
          </w:tcPr>
          <w:p>
            <w:pPr>
              <w:spacing w:after="40"/>
            </w:pPr>
            <w:r>
              <w:rPr>
                <w:sz w:val="16"/>
              </w:rPr>
              <w:t>Greenhouse exposes public published-job GET endpoints; Lever exposes public postings APIs. Their application endpoints are designed for employer-managed integrations and are not the basis of this job-seeker system. [R14][R15]</w:t>
            </w:r>
          </w:p>
        </w:tc>
        <w:tc>
          <w:tcPr>
            <w:tcW w:type="dxa" w:w="5040"/>
            <w:vAlign w:val="top"/>
            <w:shd w:fill="F7FAFC"/>
          </w:tcPr>
          <w:p>
            <w:pPr>
              <w:spacing w:after="40"/>
            </w:pPr>
            <w:r>
              <w:rPr>
                <w:sz w:val="16"/>
              </w:rPr>
              <w:t>Use permitted public GET feeds for discovery and always redirect Ajmal to the official employer application page for submission.</w:t>
            </w:r>
          </w:p>
        </w:tc>
      </w:tr>
      <w:tr>
        <w:trPr>
          <w:cantSplit/>
        </w:trPr>
        <w:tc>
          <w:tcPr>
            <w:tcW w:type="dxa" w:w="4608"/>
            <w:vAlign w:val="top"/>
          </w:tcPr>
          <w:p>
            <w:pPr>
              <w:spacing w:after="40"/>
            </w:pPr>
            <w:r>
              <w:rPr>
                <w:sz w:val="16"/>
              </w:rPr>
              <w:t>OpenAI Structured Outputs can enforce a JSON schema; API responses can be configured with store=false, and keys should be kept in environment variables or a secret manager. [R16][R17]</w:t>
            </w:r>
          </w:p>
        </w:tc>
        <w:tc>
          <w:tcPr>
            <w:tcW w:type="dxa" w:w="5040"/>
            <w:vAlign w:val="top"/>
          </w:tcPr>
          <w:p>
            <w:pPr>
              <w:spacing w:after="40"/>
            </w:pPr>
            <w:r>
              <w:rPr>
                <w:sz w:val="16"/>
              </w:rPr>
              <w:t>Build strict Pydantic schemas, model-agnostic settings, stateless calls where practical, prompt/version logs and environment-only secrets.</w:t>
            </w:r>
          </w:p>
        </w:tc>
      </w:tr>
      <w:tr>
        <w:trPr>
          <w:cantSplit/>
        </w:trPr>
        <w:tc>
          <w:tcPr>
            <w:tcW w:type="dxa" w:w="4608"/>
            <w:vAlign w:val="top"/>
            <w:shd w:fill="F7FAFC"/>
          </w:tcPr>
          <w:p>
            <w:pPr>
              <w:spacing w:after="40"/>
            </w:pPr>
            <w:r>
              <w:rPr>
                <w:sz w:val="16"/>
              </w:rPr>
              <w:t>robots.txt is not a security boundary; confidential content should be password protected. [R11]</w:t>
            </w:r>
          </w:p>
        </w:tc>
        <w:tc>
          <w:tcPr>
            <w:tcW w:type="dxa" w:w="5040"/>
            <w:vAlign w:val="top"/>
            <w:shd w:fill="F7FAFC"/>
          </w:tcPr>
          <w:p>
            <w:pPr>
              <w:spacing w:after="40"/>
            </w:pPr>
            <w:r>
              <w:rPr>
                <w:sz w:val="16"/>
              </w:rPr>
              <w:t>Employer Rooms require access controls plus noindex; Career Command Center requires authentication and MFA. Neither relies on secrecy of the URL.</w:t>
            </w:r>
          </w:p>
        </w:tc>
      </w:tr>
      <w:tr>
        <w:trPr>
          <w:cantSplit/>
        </w:trPr>
        <w:tc>
          <w:tcPr>
            <w:tcW w:type="dxa" w:w="4608"/>
            <w:vAlign w:val="top"/>
          </w:tcPr>
          <w:p>
            <w:pPr>
              <w:spacing w:after="40"/>
            </w:pPr>
            <w:r>
              <w:rPr>
                <w:sz w:val="16"/>
              </w:rPr>
              <w:t>WCAG 2.2 is the current W3C Recommendation and ProfilePage structured data can clarify a person-focused site to search engines. [R18]</w:t>
            </w:r>
          </w:p>
        </w:tc>
        <w:tc>
          <w:tcPr>
            <w:tcW w:type="dxa" w:w="5040"/>
            <w:vAlign w:val="top"/>
          </w:tcPr>
          <w:p>
            <w:pPr>
              <w:spacing w:after="40"/>
            </w:pPr>
            <w:r>
              <w:rPr>
                <w:sz w:val="16"/>
              </w:rPr>
              <w:t>Target WCAG 2.2 AA and valid Person/ProfilePage structured data for the public portfolio.</w:t>
            </w:r>
          </w:p>
        </w:tc>
      </w:tr>
      <w:tr>
        <w:trPr>
          <w:cantSplit/>
        </w:trPr>
        <w:tc>
          <w:tcPr>
            <w:tcW w:type="dxa" w:w="4608"/>
            <w:vAlign w:val="top"/>
            <w:shd w:fill="F7FAFC"/>
          </w:tcPr>
          <w:p>
            <w:pPr>
              <w:spacing w:after="40"/>
            </w:pPr>
            <w:r>
              <w:rPr>
                <w:sz w:val="16"/>
              </w:rPr>
              <w:t>OWASP guidance emphasizes authentication, authorization, secure uploads, secrets management, logging and security headers. [R9][R10]</w:t>
            </w:r>
          </w:p>
        </w:tc>
        <w:tc>
          <w:tcPr>
            <w:tcW w:type="dxa" w:w="5040"/>
            <w:vAlign w:val="top"/>
            <w:shd w:fill="F7FAFC"/>
          </w:tcPr>
          <w:p>
            <w:pPr>
              <w:spacing w:after="40"/>
            </w:pPr>
            <w:r>
              <w:rPr>
                <w:sz w:val="16"/>
              </w:rPr>
              <w:t>Treat security as architecture: separate services/databases, MFA, private media, validation, minimal logs, CSP, secure cookies, HTTPS and tested backups.</w:t>
            </w:r>
          </w:p>
        </w:tc>
      </w:tr>
    </w:tbl>
    <w:p>
      <w:pPr>
        <w:spacing w:after="0"/>
        <w:widowControl/>
      </w:pPr>
    </w:p>
    <w:p>
      <w:pPr>
        <w:pStyle w:val="Callout"/>
        <w:shd w:fill="EDF4FA"/>
        <w:pBdr>
          <w:left w:val="single" w:sz="18" w:space="8" w:color="8EA7BD"/>
        </w:pBdr>
        <w:spacing w:before="100" w:after="140"/>
        <w:ind w:left="259" w:right="115"/>
        <w:widowControl/>
      </w:pPr>
      <w:r>
        <w:rPr>
          <w:b/>
          <w:color w:val="173A5E"/>
        </w:rPr>
        <w:t xml:space="preserve">Important limitation — </w:t>
      </w:r>
      <w:r>
        <w:t>Research reduces uncertainty but cannot freeze third-party policies or software forever. Before enabling any new connector, the current official terms and API documentation must be rechecked.</w:t>
      </w:r>
    </w:p>
    <w:p>
      <w:pPr>
        <w:pStyle w:val="Heading1"/>
        <w:keepNext/>
        <w:widowControl/>
      </w:pPr>
      <w:r>
        <w:t>Part I — Project Constitution</w:t>
      </w:r>
    </w:p>
    <w:p>
      <w:pPr>
        <w:pStyle w:val="Heading2"/>
        <w:keepNext/>
        <w:widowControl/>
      </w:pPr>
      <w:r>
        <w:t>Article 1 — Purpose and Vision</w:t>
      </w:r>
    </w:p>
    <w:p>
      <w:pPr>
        <w:widowControl/>
      </w:pPr>
      <w:r>
        <w:rPr>
          <w:i w:val="0"/>
        </w:rPr>
        <w:t>The Ajmal Aand Professional Platform exists to combine professional visibility, a disciplined and truthful job-search workflow, and a high-quality digital home for Ajmal’s Pashto poetry. It must help Ajmal present a coherent public identity, share selected material privately with employers, prepare higher-quality applications without surrendering final judgment to automation, and publish his poetry and voice through a focused mobile product.</w:t>
      </w:r>
    </w:p>
    <w:p>
      <w:pPr>
        <w:pStyle w:val="Callout"/>
        <w:shd w:fill="EDF4FA"/>
        <w:pBdr>
          <w:left w:val="single" w:sz="18" w:space="8" w:color="8EA7BD"/>
        </w:pBdr>
        <w:spacing w:before="100" w:after="140"/>
        <w:ind w:left="259" w:right="115"/>
        <w:widowControl/>
      </w:pPr>
      <w:r>
        <w:rPr>
          <w:b/>
        </w:rPr>
        <w:t xml:space="preserve">Vision statement — </w:t>
      </w:r>
      <w:r>
        <w:t>A trusted professional and creative platform that turns Ajmal’s verified journalism, editorial leadership, multilingual experience, digital achievements, literary work and emerging AI capability into clear public evidence, accurate application packages and an elegant Pashto poetry experience.</w:t>
      </w:r>
    </w:p>
    <w:p>
      <w:pPr>
        <w:widowControl/>
      </w:pPr>
      <w:r>
        <w:rPr>
          <w:i w:val="0"/>
        </w:rPr>
        <w:t>The platform is also a demonstrable applied-AI project. Its public case study may show product thinking, workflow design, responsible AI controls and human approval. It must never publicly expose private search history or imply that a bot impersonates Ajmal.</w:t>
      </w:r>
    </w:p>
    <w:p>
      <w:pPr>
        <w:pStyle w:val="Heading2"/>
        <w:keepNext/>
        <w:widowControl/>
      </w:pPr>
      <w:r>
        <w:t>Article 2 — Goals, Outcomes and Non-Goals</w:t>
      </w:r>
    </w:p>
    <w:p>
      <w:pPr>
        <w:pStyle w:val="Heading3"/>
        <w:keepNext/>
        <w:widowControl/>
      </w:pPr>
      <w:r>
        <w:t>2.1 Primary goals</w:t>
      </w:r>
    </w:p>
    <w:p>
      <w:pPr>
        <w:pStyle w:val="ListBullet"/>
        <w:widowControl/>
      </w:pPr>
      <w:r>
        <w:rPr>
          <w:b/>
        </w:rPr>
        <w:t xml:space="preserve">Professional identity: </w:t>
      </w:r>
      <w:r>
        <w:t>Create a polished, credible public portfolio under Ajmal’s own domain that accurately represents his 25-year media career, writing, leadership, digital products and relevant AI work.</w:t>
      </w:r>
    </w:p>
    <w:p>
      <w:pPr>
        <w:pStyle w:val="ListBullet"/>
        <w:widowControl/>
      </w:pPr>
      <w:r>
        <w:rPr>
          <w:b/>
        </w:rPr>
        <w:t xml:space="preserve">Selective sharing: </w:t>
      </w:r>
      <w:r>
        <w:t>Create revocable employer-specific rooms that show only the materials appropriate for a particular opportunity.</w:t>
      </w:r>
    </w:p>
    <w:p>
      <w:pPr>
        <w:pStyle w:val="ListBullet"/>
        <w:widowControl/>
      </w:pPr>
      <w:r>
        <w:rPr>
          <w:b/>
        </w:rPr>
        <w:t xml:space="preserve">Application efficiency: </w:t>
      </w:r>
      <w:r>
        <w:t>Reduce repetitive searching, copying, re-explaining, tailoring, file creation and tracking.</w:t>
      </w:r>
    </w:p>
    <w:p>
      <w:pPr>
        <w:pStyle w:val="ListBullet"/>
        <w:widowControl/>
      </w:pPr>
      <w:r>
        <w:rPr>
          <w:b/>
        </w:rPr>
        <w:t xml:space="preserve">Application quality: </w:t>
      </w:r>
      <w:r>
        <w:t>Increase factual consistency, role relevance, readability and evidence alignment across resumes, cover letters and screening answers.</w:t>
      </w:r>
    </w:p>
    <w:p>
      <w:pPr>
        <w:pStyle w:val="ListBullet"/>
        <w:widowControl/>
      </w:pPr>
      <w:r>
        <w:rPr>
          <w:b/>
        </w:rPr>
        <w:t xml:space="preserve">Strategic learning: </w:t>
      </w:r>
      <w:r>
        <w:t>Measure which role families, sources, documents and outreach methods produce responses and interviews.</w:t>
      </w:r>
    </w:p>
    <w:p>
      <w:pPr>
        <w:pStyle w:val="ListBullet"/>
        <w:widowControl/>
      </w:pPr>
      <w:r>
        <w:rPr>
          <w:b/>
        </w:rPr>
        <w:t xml:space="preserve">Responsible automation: </w:t>
      </w:r>
      <w:r>
        <w:t>Automate safe mechanics while preserving Ajmal’s control over claims, sensitive declarations and submission.</w:t>
      </w:r>
    </w:p>
    <w:p>
      <w:pPr>
        <w:pStyle w:val="ListBullet"/>
        <w:widowControl/>
      </w:pPr>
      <w:r>
        <w:rPr>
          <w:b/>
        </w:rPr>
        <w:t xml:space="preserve">Reusable foundation: </w:t>
      </w:r>
      <w:r>
        <w:t>Create stable data models and rules so the same verified career information can serve the portfolio, employer rooms and application workflow without duplicating or contradicting facts.</w:t>
      </w:r>
    </w:p>
    <w:p>
      <w:pPr>
        <w:pStyle w:val="ListBullet"/>
      </w:pPr>
      <w:r>
        <w:rPr>
          <w:b/>
        </w:rPr>
        <w:t xml:space="preserve">Literary preservation and reach: </w:t>
      </w:r>
      <w:r>
        <w:t>Publish Ajmal’s original Pashto poetry and recorded voice in a beautiful, readable and commercially sustainable mobile experience while preserving Unicode text and irreplaceable audio assets.</w:t>
      </w:r>
    </w:p>
    <w:p>
      <w:pPr>
        <w:pStyle w:val="Heading3"/>
        <w:keepNext/>
        <w:widowControl/>
      </w:pPr>
      <w:r>
        <w:t>2.2 Measurable success conditions</w:t>
      </w:r>
    </w:p>
    <w:p>
      <w:pPr>
        <w:pStyle w:val="ListBullet"/>
        <w:widowControl/>
      </w:pPr>
      <w:r>
        <w:t>Every generated claim is traceable to one or more approved Fact IDs.</w:t>
      </w:r>
    </w:p>
    <w:p>
      <w:pPr>
        <w:pStyle w:val="ListBullet"/>
        <w:widowControl/>
      </w:pPr>
      <w:r>
        <w:t>Every application is recorded with source, date, job lane, resume version and status.</w:t>
      </w:r>
    </w:p>
    <w:p>
      <w:pPr>
        <w:pStyle w:val="ListBullet"/>
        <w:widowControl/>
      </w:pPr>
      <w:r>
        <w:t>No application is submitted without Ajmal’s final review and personal submission action.</w:t>
      </w:r>
    </w:p>
    <w:p>
      <w:pPr>
        <w:pStyle w:val="ListBullet"/>
        <w:widowControl/>
      </w:pPr>
      <w:r>
        <w:t>No LinkedIn or Indeed account activity is automated by this project.</w:t>
      </w:r>
    </w:p>
    <w:p>
      <w:pPr>
        <w:pStyle w:val="ListBullet"/>
        <w:widowControl/>
      </w:pPr>
      <w:r>
        <w:t>No Social Security number, government ID image, background-check record or account password is stored.</w:t>
      </w:r>
    </w:p>
    <w:p>
      <w:pPr>
        <w:pStyle w:val="ListBullet"/>
        <w:widowControl/>
      </w:pPr>
      <w:r>
        <w:t>Public pages contain no private career notes, salary strategy, rejection history or screening answers.</w:t>
      </w:r>
    </w:p>
    <w:p>
      <w:pPr>
        <w:pStyle w:val="ListBullet"/>
        <w:widowControl/>
      </w:pPr>
      <w:r>
        <w:t>Employer Rooms are revocable, access-controlled and excluded from search indexing.</w:t>
      </w:r>
    </w:p>
    <w:p>
      <w:pPr>
        <w:pStyle w:val="ListBullet"/>
        <w:widowControl/>
      </w:pPr>
      <w:r>
        <w:t>Career Command Center uses MFA, secure cookies, HTTPS, separate credentials and tested backups.</w:t>
      </w:r>
    </w:p>
    <w:p>
      <w:pPr>
        <w:pStyle w:val="ListBullet"/>
        <w:widowControl/>
      </w:pPr>
      <w:r>
        <w:t>Public portfolio targets WCAG 2.2 AA and works on mobile, desktop and keyboard navigation.</w:t>
      </w:r>
    </w:p>
    <w:p>
      <w:pPr>
        <w:pStyle w:val="ListBullet"/>
        <w:widowControl/>
      </w:pPr>
      <w:r>
        <w:t>The system reports practical performance: time from job intake to review-ready package, applications by lane, response rate and interview rate.</w:t>
      </w:r>
    </w:p>
    <w:p>
      <w:pPr>
        <w:pStyle w:val="ListBullet"/>
      </w:pPr>
      <w:r>
        <w:t>Poetry text remains correct, readable and unclipped in Pashto/RTL on real Android devices.</w:t>
      </w:r>
    </w:p>
    <w:p>
      <w:pPr>
        <w:pStyle w:val="ListBullet"/>
      </w:pPr>
      <w:r>
        <w:t>Paid poetry text and audio are not returned by the API without a valid server-side entitlement check.</w:t>
      </w:r>
    </w:p>
    <w:p>
      <w:pPr>
        <w:pStyle w:val="ListBullet"/>
      </w:pPr>
      <w:r>
        <w:t>Poetry recordings and source text have verified backups outside the production server.</w:t>
      </w:r>
    </w:p>
    <w:p>
      <w:pPr>
        <w:pStyle w:val="ListBullet"/>
      </w:pPr>
      <w:r>
        <w:t>The Poetry Platform reaches each roadmap gate before moving to the next phase.</w:t>
      </w:r>
    </w:p>
    <w:p>
      <w:pPr>
        <w:pStyle w:val="Heading3"/>
        <w:keepNext/>
        <w:widowControl/>
      </w:pPr>
      <w:r>
        <w:t>2.3 Explicit non-goals</w:t>
      </w:r>
    </w:p>
    <w:p>
      <w:pPr>
        <w:pStyle w:val="ListBullet"/>
        <w:widowControl/>
      </w:pPr>
      <w:r>
        <w:t>Autonomous mass applying or “spray and pray” application volume.</w:t>
      </w:r>
    </w:p>
    <w:p>
      <w:pPr>
        <w:pStyle w:val="ListBullet"/>
        <w:widowControl/>
      </w:pPr>
      <w:r>
        <w:t>Automatic submission, CAPTCHA circumvention or impersonation of Ajmal.</w:t>
      </w:r>
    </w:p>
    <w:p>
      <w:pPr>
        <w:pStyle w:val="ListBullet"/>
        <w:widowControl/>
      </w:pPr>
      <w:r>
        <w:t>Logging into or scraping LinkedIn, Indeed, Workday accounts or other restricted services.</w:t>
      </w:r>
    </w:p>
    <w:p>
      <w:pPr>
        <w:pStyle w:val="ListBullet"/>
        <w:widowControl/>
      </w:pPr>
      <w:r>
        <w:t>A public job board, recruiting marketplace or multi-user SaaS product.</w:t>
      </w:r>
    </w:p>
    <w:p>
      <w:pPr>
        <w:pStyle w:val="ListBullet"/>
        <w:widowControl/>
      </w:pPr>
      <w:r>
        <w:t>A replacement for networking, referrals, follow-up and human career judgment.</w:t>
      </w:r>
    </w:p>
    <w:p>
      <w:pPr>
        <w:pStyle w:val="ListBullet"/>
        <w:widowControl/>
      </w:pPr>
      <w:r>
        <w:t>A native mobile application for the Portfolio or Career Command Center during their MVPs; responsive web is sufficient for Systems A and B. System C follows its separately approved Flutter mobile roadmap.</w:t>
      </w:r>
    </w:p>
    <w:p>
      <w:pPr>
        <w:pStyle w:val="ListBullet"/>
        <w:widowControl/>
      </w:pPr>
      <w:r>
        <w:t>Integration with the Private Assistant project.</w:t>
      </w:r>
    </w:p>
    <w:p>
      <w:pPr>
        <w:pStyle w:val="ListBullet"/>
        <w:widowControl/>
      </w:pPr>
      <w:r>
        <w:t>Building every imaginable career feature before the core workflow proves useful.</w:t>
      </w:r>
    </w:p>
    <w:p>
      <w:pPr>
        <w:pStyle w:val="ListBullet"/>
        <w:widowControl/>
      </w:pPr>
      <w:r>
        <w:t>Using AI to fabricate metrics, credentials, job titles, education completion, dates or tool experience.</w:t>
      </w:r>
    </w:p>
    <w:p>
      <w:pPr>
        <w:pStyle w:val="ListBullet"/>
      </w:pPr>
      <w:r>
        <w:t>Turning the Poetry Platform Version 1 into a social network, comments platform, general publishing marketplace or multi-poet service.</w:t>
      </w:r>
    </w:p>
    <w:p>
      <w:pPr>
        <w:pStyle w:val="ListBullet"/>
      </w:pPr>
      <w:r>
        <w:t>Building user accounts, AI voice, subscriptions, advanced DRM or external-payment bypasses into Poetry Version 1.</w:t>
      </w:r>
    </w:p>
    <w:p>
      <w:pPr>
        <w:pStyle w:val="Heading2"/>
        <w:keepNext/>
        <w:widowControl/>
      </w:pPr>
      <w:r>
        <w:t>Article 3 — Product Boundaries and Domain Structure</w:t>
      </w:r>
    </w:p>
    <w:p>
      <w:pPr>
        <w:widowControl/>
      </w:pPr>
      <w:r>
        <w:rPr>
          <w:i w:val="0"/>
        </w:rPr>
        <w:t>The umbrella project contains four user-facing surfaces and three software systems. This is a constitutional architectural rule because the public, private-career and paid-content risk profiles differ materially.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1999"/>
            <w:shd w:fill="D9E8F4"/>
            <w:vAlign w:val="center"/>
          </w:tcPr>
          <w:p>
            <w:r>
              <w:rPr>
                <w:b/>
                <w:color w:val="173A5E"/>
                <w:sz w:val="18"/>
              </w:rPr>
              <w:t>Surface</w:t>
            </w:r>
          </w:p>
        </w:tc>
        <w:tc>
          <w:tcPr>
            <w:tcW w:type="dxa" w:w="1999"/>
            <w:shd w:fill="D9E8F4"/>
            <w:vAlign w:val="center"/>
          </w:tcPr>
          <w:p>
            <w:r>
              <w:rPr>
                <w:b/>
                <w:color w:val="173A5E"/>
                <w:sz w:val="18"/>
              </w:rPr>
              <w:t>Proposed address</w:t>
            </w:r>
          </w:p>
        </w:tc>
        <w:tc>
          <w:tcPr>
            <w:tcW w:type="dxa" w:w="1999"/>
            <w:shd w:fill="D9E8F4"/>
            <w:vAlign w:val="center"/>
          </w:tcPr>
          <w:p>
            <w:r>
              <w:rPr>
                <w:b/>
                <w:color w:val="173A5E"/>
                <w:sz w:val="18"/>
              </w:rPr>
              <w:t>Software system</w:t>
            </w:r>
          </w:p>
        </w:tc>
        <w:tc>
          <w:tcPr>
            <w:tcW w:type="dxa" w:w="1999"/>
            <w:shd w:fill="D9E8F4"/>
            <w:vAlign w:val="center"/>
          </w:tcPr>
          <w:p>
            <w:r>
              <w:rPr>
                <w:b/>
                <w:color w:val="173A5E"/>
                <w:sz w:val="18"/>
              </w:rPr>
              <w:t>Visibility</w:t>
            </w:r>
          </w:p>
        </w:tc>
        <w:tc>
          <w:tcPr>
            <w:tcW w:type="dxa" w:w="1999"/>
            <w:shd w:fill="D9E8F4"/>
            <w:vAlign w:val="center"/>
          </w:tcPr>
          <w:p>
            <w:r>
              <w:rPr>
                <w:b/>
                <w:color w:val="173A5E"/>
                <w:sz w:val="18"/>
              </w:rPr>
              <w:t>Data boundary</w:t>
            </w:r>
          </w:p>
        </w:tc>
      </w:tr>
      <w:tr>
        <w:trPr>
          <w:cantSplit/>
        </w:trPr>
        <w:tc>
          <w:tcPr>
            <w:tcW w:type="dxa" w:w="1999"/>
            <w:vAlign w:val="top"/>
          </w:tcPr>
          <w:p>
            <w:pPr>
              <w:spacing w:after="40"/>
            </w:pPr>
            <w:r>
              <w:rPr>
                <w:sz w:val="16"/>
              </w:rPr>
              <w:t>Public Portfolio</w:t>
            </w:r>
          </w:p>
        </w:tc>
        <w:tc>
          <w:tcPr>
            <w:tcW w:type="dxa" w:w="1999"/>
            <w:vAlign w:val="top"/>
          </w:tcPr>
          <w:p>
            <w:pPr>
              <w:spacing w:after="40"/>
            </w:pPr>
            <w:r>
              <w:rPr>
                <w:sz w:val="16"/>
              </w:rPr>
              <w:t>ajmalaand.com</w:t>
            </w:r>
          </w:p>
        </w:tc>
        <w:tc>
          <w:tcPr>
            <w:tcW w:type="dxa" w:w="1999"/>
            <w:vAlign w:val="top"/>
          </w:tcPr>
          <w:p>
            <w:pPr>
              <w:spacing w:after="40"/>
            </w:pPr>
            <w:r>
              <w:rPr>
                <w:sz w:val="16"/>
              </w:rPr>
              <w:t>System A: Portfolio Service</w:t>
            </w:r>
          </w:p>
        </w:tc>
        <w:tc>
          <w:tcPr>
            <w:tcW w:type="dxa" w:w="1999"/>
            <w:vAlign w:val="top"/>
          </w:tcPr>
          <w:p>
            <w:pPr>
              <w:spacing w:after="40"/>
            </w:pPr>
            <w:r>
              <w:rPr>
                <w:sz w:val="16"/>
              </w:rPr>
              <w:t>Public and indexable</w:t>
            </w:r>
          </w:p>
        </w:tc>
        <w:tc>
          <w:tcPr>
            <w:tcW w:type="dxa" w:w="1999"/>
            <w:vAlign w:val="top"/>
          </w:tcPr>
          <w:p>
            <w:pPr>
              <w:spacing w:after="40"/>
            </w:pPr>
            <w:r>
              <w:rPr>
                <w:sz w:val="16"/>
              </w:rPr>
              <w:t>Approved public biography, projects, publications, skills, contact and general resume only</w:t>
            </w:r>
          </w:p>
        </w:tc>
      </w:tr>
      <w:tr>
        <w:trPr>
          <w:cantSplit/>
        </w:trPr>
        <w:tc>
          <w:tcPr>
            <w:tcW w:type="dxa" w:w="1999"/>
            <w:vAlign w:val="top"/>
            <w:shd w:fill="F7FAFC"/>
          </w:tcPr>
          <w:p>
            <w:pPr>
              <w:spacing w:after="40"/>
            </w:pPr>
            <w:r>
              <w:rPr>
                <w:sz w:val="16"/>
              </w:rPr>
              <w:t>Employer Rooms</w:t>
            </w:r>
          </w:p>
        </w:tc>
        <w:tc>
          <w:tcPr>
            <w:tcW w:type="dxa" w:w="1999"/>
            <w:vAlign w:val="top"/>
            <w:shd w:fill="F7FAFC"/>
          </w:tcPr>
          <w:p>
            <w:pPr>
              <w:spacing w:after="40"/>
            </w:pPr>
            <w:r>
              <w:rPr>
                <w:sz w:val="16"/>
              </w:rPr>
              <w:t>work.ajmalaand.com</w:t>
            </w:r>
          </w:p>
        </w:tc>
        <w:tc>
          <w:tcPr>
            <w:tcW w:type="dxa" w:w="1999"/>
            <w:vAlign w:val="top"/>
            <w:shd w:fill="F7FAFC"/>
          </w:tcPr>
          <w:p>
            <w:pPr>
              <w:spacing w:after="40"/>
            </w:pPr>
            <w:r>
              <w:rPr>
                <w:sz w:val="16"/>
              </w:rPr>
              <w:t>System A: Portfolio Service</w:t>
            </w:r>
          </w:p>
        </w:tc>
        <w:tc>
          <w:tcPr>
            <w:tcW w:type="dxa" w:w="1999"/>
            <w:vAlign w:val="top"/>
            <w:shd w:fill="F7FAFC"/>
          </w:tcPr>
          <w:p>
            <w:pPr>
              <w:spacing w:after="40"/>
            </w:pPr>
            <w:r>
              <w:rPr>
                <w:sz w:val="16"/>
              </w:rPr>
              <w:t>Private share link; noindex; optional passcode</w:t>
            </w:r>
          </w:p>
        </w:tc>
        <w:tc>
          <w:tcPr>
            <w:tcW w:type="dxa" w:w="1999"/>
            <w:vAlign w:val="top"/>
            <w:shd w:fill="F7FAFC"/>
          </w:tcPr>
          <w:p>
            <w:pPr>
              <w:spacing w:after="40"/>
            </w:pPr>
            <w:r>
              <w:rPr>
                <w:sz w:val="16"/>
              </w:rPr>
              <w:t>Selected employer-facing samples, role-specific introduction and resume; no tracker or private notes</w:t>
            </w:r>
          </w:p>
        </w:tc>
      </w:tr>
      <w:tr>
        <w:trPr>
          <w:cantSplit/>
        </w:trPr>
        <w:tc>
          <w:tcPr>
            <w:tcW w:type="dxa" w:w="1999"/>
            <w:vAlign w:val="top"/>
          </w:tcPr>
          <w:p>
            <w:pPr>
              <w:spacing w:after="40"/>
            </w:pPr>
            <w:r>
              <w:rPr>
                <w:sz w:val="16"/>
              </w:rPr>
              <w:t>Career Command Center</w:t>
            </w:r>
          </w:p>
        </w:tc>
        <w:tc>
          <w:tcPr>
            <w:tcW w:type="dxa" w:w="1999"/>
            <w:vAlign w:val="top"/>
          </w:tcPr>
          <w:p>
            <w:pPr>
              <w:spacing w:after="40"/>
            </w:pPr>
            <w:r>
              <w:rPr>
                <w:sz w:val="16"/>
              </w:rPr>
              <w:t>career.ajmalaand.com</w:t>
            </w:r>
          </w:p>
        </w:tc>
        <w:tc>
          <w:tcPr>
            <w:tcW w:type="dxa" w:w="1999"/>
            <w:vAlign w:val="top"/>
          </w:tcPr>
          <w:p>
            <w:pPr>
              <w:spacing w:after="40"/>
            </w:pPr>
            <w:r>
              <w:rPr>
                <w:sz w:val="16"/>
              </w:rPr>
              <w:t>System B: Career Service</w:t>
            </w:r>
          </w:p>
        </w:tc>
        <w:tc>
          <w:tcPr>
            <w:tcW w:type="dxa" w:w="1999"/>
            <w:vAlign w:val="top"/>
          </w:tcPr>
          <w:p>
            <w:pPr>
              <w:spacing w:after="40"/>
            </w:pPr>
            <w:r>
              <w:rPr>
                <w:sz w:val="16"/>
              </w:rPr>
              <w:t>Private login + MFA; no public navigation</w:t>
            </w:r>
          </w:p>
        </w:tc>
        <w:tc>
          <w:tcPr>
            <w:tcW w:type="dxa" w:w="1999"/>
            <w:vAlign w:val="top"/>
          </w:tcPr>
          <w:p>
            <w:pPr>
              <w:spacing w:after="40"/>
            </w:pPr>
            <w:r>
              <w:rPr>
                <w:sz w:val="16"/>
              </w:rPr>
              <w:t>Career facts, job postings, analysis, packages, applications, contacts, notes, analytics and AI logs</w:t>
            </w:r>
          </w:p>
        </w:tc>
      </w:tr>
      <w:tr>
        <w:trPr>
          <w:cantSplit/>
        </w:trPr>
        <w:tc>
          <w:tcPr>
            <w:tcW w:type="dxa" w:w="1999"/>
            <w:vAlign w:val="center"/>
          </w:tcPr>
          <w:p>
            <w:r/>
            <w:r>
              <w:rPr>
                <w:b w:val="0"/>
              </w:rPr>
              <w:t>Pashto Poetry Platform</w:t>
            </w:r>
          </w:p>
        </w:tc>
        <w:tc>
          <w:tcPr>
            <w:tcW w:type="dxa" w:w="1999"/>
            <w:vAlign w:val="center"/>
          </w:tcPr>
          <w:p>
            <w:r/>
            <w:r>
              <w:rPr>
                <w:b w:val="0"/>
              </w:rPr>
              <w:t>poetry.ajmalaand.com</w:t>
            </w:r>
          </w:p>
        </w:tc>
        <w:tc>
          <w:tcPr>
            <w:tcW w:type="dxa" w:w="1999"/>
            <w:vAlign w:val="center"/>
          </w:tcPr>
          <w:p>
            <w:r/>
            <w:r>
              <w:rPr>
                <w:b w:val="0"/>
              </w:rPr>
              <w:t>System C: Poetry Service</w:t>
            </w:r>
          </w:p>
        </w:tc>
        <w:tc>
          <w:tcPr>
            <w:tcW w:type="dxa" w:w="1999"/>
            <w:vAlign w:val="center"/>
          </w:tcPr>
          <w:p>
            <w:r/>
            <w:r>
              <w:rPr>
                <w:b w:val="0"/>
              </w:rPr>
              <w:t>Public app/API support; private admin; paid-content controls</w:t>
            </w:r>
          </w:p>
        </w:tc>
        <w:tc>
          <w:tcPr>
            <w:tcW w:type="dxa" w:w="1999"/>
            <w:vAlign w:val="center"/>
          </w:tcPr>
          <w:p>
            <w:r/>
            <w:r>
              <w:rPr>
                <w:b w:val="0"/>
              </w:rPr>
              <w:t>Poetry collections, poem text, covers, Ajmal’s audio, app settings and entitlement metadata; no career tracker data</w:t>
            </w:r>
          </w:p>
        </w:tc>
      </w:tr>
    </w:tbl>
    <w:p>
      <w:pPr>
        <w:spacing w:after="0"/>
        <w:widowControl/>
      </w:pPr>
    </w:p>
    <w:p>
      <w:pPr>
        <w:pStyle w:val="ListBullet"/>
        <w:widowControl/>
      </w:pPr>
      <w:r>
        <w:rPr>
          <w:b/>
        </w:rPr>
        <w:t xml:space="preserve">System isolation: </w:t>
      </w:r>
      <w:r>
        <w:t>Systems A, B and C use separate repositories, runtimes/virtual environments, databases, database users, secret keys, session-cookie names, media roots, log files, backups and application processes. They may share the same dedicated server and cPanel account only if these boundaries remain enforceable.</w:t>
      </w:r>
    </w:p>
    <w:p>
      <w:pPr>
        <w:pStyle w:val="ListBullet"/>
        <w:widowControl/>
      </w:pPr>
      <w:r>
        <w:rPr>
          <w:b/>
        </w:rPr>
        <w:t xml:space="preserve">Controlled content bridges: </w:t>
      </w:r>
      <w:r>
        <w:t>System B may reference approved public Project IDs or export an approved publication payload to System A. System C may expose only deliberately public poetry/app metadata to System A. No system may directly query or write another system’s database in the MVP.</w:t>
      </w:r>
    </w:p>
    <w:p>
      <w:pPr>
        <w:pStyle w:val="ListBullet"/>
        <w:widowControl/>
      </w:pPr>
      <w:r>
        <w:rPr>
          <w:b/>
        </w:rPr>
        <w:t xml:space="preserve">No shared sessions: </w:t>
      </w:r>
      <w:r>
        <w:t>Authentication cookies remain host-only. Logging into career.ajmalaand.com or the Poetry administration must not authenticate a browser to any other surface.</w:t>
      </w:r>
    </w:p>
    <w:p>
      <w:pPr>
        <w:pStyle w:val="ListBullet"/>
        <w:widowControl/>
      </w:pPr>
      <w:r>
        <w:rPr>
          <w:b/>
        </w:rPr>
        <w:t xml:space="preserve">No public navigation to the career app: </w:t>
      </w:r>
      <w:r>
        <w:t>The address may be known, but it is not linked from the public site and exposes no content before authentication.</w:t>
      </w:r>
    </w:p>
    <w:p>
      <w:pPr>
        <w:pStyle w:val="ListBullet"/>
        <w:widowControl/>
      </w:pPr>
      <w:r>
        <w:rPr>
          <w:b/>
        </w:rPr>
        <w:t xml:space="preserve">Employer rooms are not the career app: </w:t>
      </w:r>
      <w:r>
        <w:t>They are curated presentation pages, not a place for screening answers, internal assessments or application status.</w:t>
      </w:r>
    </w:p>
    <w:p>
      <w:pPr>
        <w:pStyle w:val="ListBullet"/>
      </w:pPr>
      <w:r>
        <w:rPr>
          <w:b/>
        </w:rPr>
        <w:t xml:space="preserve">Poetry is not the portfolio or career app: </w:t>
      </w:r>
      <w:r>
        <w:t>System C has its own backend, administration, mobile clients, database and commercial-content controls. Portfolio pages may link to it but may not access its administration or payment secrets.</w:t>
      </w:r>
    </w:p>
    <w:p>
      <w:pPr>
        <w:pStyle w:val="ListBullet"/>
      </w:pPr>
      <w:r>
        <w:rPr>
          <w:b/>
        </w:rPr>
        <w:t xml:space="preserve">Subordinate roadmap: </w:t>
      </w:r>
      <w:r>
        <w:t>The Ajmal Aand Pashto Poetry App Roadmap Revision 2 governs System C implementation details. If it conflicts with this constitution, this constitution controls until a formal amendment is approved.</w:t>
      </w:r>
    </w:p>
    <w:p>
      <w:pPr>
        <w:pStyle w:val="Heading2"/>
        <w:keepNext/>
        <w:widowControl/>
      </w:pPr>
      <w:r>
        <w:t>Article 4 — Constitutional Principles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8"/>
              </w:rPr>
              <w:t>Principle</w:t>
            </w:r>
          </w:p>
        </w:tc>
        <w:tc>
          <w:tcPr>
            <w:tcW w:type="dxa" w:w="4997"/>
            <w:shd w:fill="D9E8F4"/>
            <w:vAlign w:val="center"/>
          </w:tcPr>
          <w:p>
            <w:r>
              <w:rPr>
                <w:b/>
                <w:color w:val="173A5E"/>
                <w:sz w:val="18"/>
              </w:rPr>
              <w:t>Meaning</w:t>
            </w:r>
          </w:p>
        </w:tc>
      </w:tr>
      <w:tr>
        <w:trPr>
          <w:cantSplit/>
        </w:trPr>
        <w:tc>
          <w:tcPr>
            <w:tcW w:type="dxa" w:w="4997"/>
            <w:vAlign w:val="top"/>
          </w:tcPr>
          <w:p>
            <w:pPr>
              <w:spacing w:after="40"/>
            </w:pPr>
            <w:r>
              <w:rPr>
                <w:sz w:val="16"/>
              </w:rPr>
              <w:t>Truth before persuasion</w:t>
            </w:r>
          </w:p>
        </w:tc>
        <w:tc>
          <w:tcPr>
            <w:tcW w:type="dxa" w:w="4997"/>
            <w:vAlign w:val="top"/>
          </w:tcPr>
          <w:p>
            <w:pPr>
              <w:spacing w:after="40"/>
            </w:pPr>
            <w:r>
              <w:rPr>
                <w:sz w:val="16"/>
              </w:rPr>
              <w:t>A weaker truthful claim is better than a stronger unverified claim.</w:t>
            </w:r>
          </w:p>
        </w:tc>
      </w:tr>
      <w:tr>
        <w:trPr>
          <w:cantSplit/>
        </w:trPr>
        <w:tc>
          <w:tcPr>
            <w:tcW w:type="dxa" w:w="4997"/>
            <w:vAlign w:val="top"/>
            <w:shd w:fill="F7FAFC"/>
          </w:tcPr>
          <w:p>
            <w:pPr>
              <w:spacing w:after="40"/>
            </w:pPr>
            <w:r>
              <w:rPr>
                <w:sz w:val="16"/>
              </w:rPr>
              <w:t>Human authority</w:t>
            </w:r>
          </w:p>
        </w:tc>
        <w:tc>
          <w:tcPr>
            <w:tcW w:type="dxa" w:w="4997"/>
            <w:vAlign w:val="top"/>
            <w:shd w:fill="F7FAFC"/>
          </w:tcPr>
          <w:p>
            <w:pPr>
              <w:spacing w:after="40"/>
            </w:pPr>
            <w:r>
              <w:rPr>
                <w:sz w:val="16"/>
              </w:rPr>
              <w:t>Ajmal controls facts, priorities, public identity, sensitive answers and submissions.</w:t>
            </w:r>
          </w:p>
        </w:tc>
      </w:tr>
      <w:tr>
        <w:trPr>
          <w:cantSplit/>
        </w:trPr>
        <w:tc>
          <w:tcPr>
            <w:tcW w:type="dxa" w:w="4997"/>
            <w:vAlign w:val="top"/>
          </w:tcPr>
          <w:p>
            <w:pPr>
              <w:spacing w:after="40"/>
            </w:pPr>
            <w:r>
              <w:rPr>
                <w:sz w:val="16"/>
              </w:rPr>
              <w:t>Evidence over keywords</w:t>
            </w:r>
          </w:p>
        </w:tc>
        <w:tc>
          <w:tcPr>
            <w:tcW w:type="dxa" w:w="4997"/>
            <w:vAlign w:val="top"/>
          </w:tcPr>
          <w:p>
            <w:pPr>
              <w:spacing w:after="40"/>
            </w:pPr>
            <w:r>
              <w:rPr>
                <w:sz w:val="16"/>
              </w:rPr>
              <w:t>Matching and tailoring must explain why experience is relevant, not merely repeat job-ad language.</w:t>
            </w:r>
          </w:p>
        </w:tc>
      </w:tr>
      <w:tr>
        <w:trPr>
          <w:cantSplit/>
        </w:trPr>
        <w:tc>
          <w:tcPr>
            <w:tcW w:type="dxa" w:w="4997"/>
            <w:vAlign w:val="top"/>
            <w:shd w:fill="F7FAFC"/>
          </w:tcPr>
          <w:p>
            <w:pPr>
              <w:spacing w:after="40"/>
            </w:pPr>
            <w:r>
              <w:rPr>
                <w:sz w:val="16"/>
              </w:rPr>
              <w:t>Separation by risk</w:t>
            </w:r>
          </w:p>
        </w:tc>
        <w:tc>
          <w:tcPr>
            <w:tcW w:type="dxa" w:w="4997"/>
            <w:vAlign w:val="top"/>
            <w:shd w:fill="F7FAFC"/>
          </w:tcPr>
          <w:p>
            <w:pPr>
              <w:spacing w:after="40"/>
            </w:pPr>
            <w:r>
              <w:rPr>
                <w:sz w:val="16"/>
              </w:rPr>
              <w:t>Public presentation and private career operations do not share data stores or sessions.</w:t>
            </w:r>
          </w:p>
        </w:tc>
      </w:tr>
      <w:tr>
        <w:trPr>
          <w:cantSplit/>
        </w:trPr>
        <w:tc>
          <w:tcPr>
            <w:tcW w:type="dxa" w:w="4997"/>
            <w:vAlign w:val="top"/>
          </w:tcPr>
          <w:p>
            <w:pPr>
              <w:spacing w:after="40"/>
            </w:pPr>
            <w:r>
              <w:rPr>
                <w:sz w:val="16"/>
              </w:rPr>
              <w:t>Minimum necessary data</w:t>
            </w:r>
          </w:p>
        </w:tc>
        <w:tc>
          <w:tcPr>
            <w:tcW w:type="dxa" w:w="4997"/>
            <w:vAlign w:val="top"/>
          </w:tcPr>
          <w:p>
            <w:pPr>
              <w:spacing w:after="40"/>
            </w:pPr>
            <w:r>
              <w:rPr>
                <w:sz w:val="16"/>
              </w:rPr>
              <w:t>Do not collect or send personal data merely because an application might someday request it.</w:t>
            </w:r>
          </w:p>
        </w:tc>
      </w:tr>
      <w:tr>
        <w:trPr>
          <w:cantSplit/>
        </w:trPr>
        <w:tc>
          <w:tcPr>
            <w:tcW w:type="dxa" w:w="4997"/>
            <w:vAlign w:val="top"/>
            <w:shd w:fill="F7FAFC"/>
          </w:tcPr>
          <w:p>
            <w:pPr>
              <w:spacing w:after="40"/>
            </w:pPr>
            <w:r>
              <w:rPr>
                <w:sz w:val="16"/>
              </w:rPr>
              <w:t>Compliance by design</w:t>
            </w:r>
          </w:p>
        </w:tc>
        <w:tc>
          <w:tcPr>
            <w:tcW w:type="dxa" w:w="4997"/>
            <w:vAlign w:val="top"/>
            <w:shd w:fill="F7FAFC"/>
          </w:tcPr>
          <w:p>
            <w:pPr>
              <w:spacing w:after="40"/>
            </w:pPr>
            <w:r>
              <w:rPr>
                <w:sz w:val="16"/>
              </w:rPr>
              <w:t>Use official/public interfaces and respect platform rules; do not build first and ask permission later.</w:t>
            </w:r>
          </w:p>
        </w:tc>
      </w:tr>
      <w:tr>
        <w:trPr>
          <w:cantSplit/>
        </w:trPr>
        <w:tc>
          <w:tcPr>
            <w:tcW w:type="dxa" w:w="4997"/>
            <w:vAlign w:val="top"/>
          </w:tcPr>
          <w:p>
            <w:pPr>
              <w:spacing w:after="40"/>
            </w:pPr>
            <w:r>
              <w:rPr>
                <w:sz w:val="16"/>
              </w:rPr>
              <w:t>One source of truth</w:t>
            </w:r>
          </w:p>
        </w:tc>
        <w:tc>
          <w:tcPr>
            <w:tcW w:type="dxa" w:w="4997"/>
            <w:vAlign w:val="top"/>
          </w:tcPr>
          <w:p>
            <w:pPr>
              <w:spacing w:after="40"/>
            </w:pPr>
            <w:r>
              <w:rPr>
                <w:sz w:val="16"/>
              </w:rPr>
              <w:t>Career facts are normalized once and reused by reference.</w:t>
            </w:r>
          </w:p>
        </w:tc>
      </w:tr>
      <w:tr>
        <w:trPr>
          <w:cantSplit/>
        </w:trPr>
        <w:tc>
          <w:tcPr>
            <w:tcW w:type="dxa" w:w="4997"/>
            <w:vAlign w:val="top"/>
            <w:shd w:fill="F7FAFC"/>
          </w:tcPr>
          <w:p>
            <w:pPr>
              <w:spacing w:after="40"/>
            </w:pPr>
            <w:r>
              <w:rPr>
                <w:sz w:val="16"/>
              </w:rPr>
              <w:t>Visible AI changes</w:t>
            </w:r>
          </w:p>
        </w:tc>
        <w:tc>
          <w:tcPr>
            <w:tcW w:type="dxa" w:w="4997"/>
            <w:vAlign w:val="top"/>
            <w:shd w:fill="F7FAFC"/>
          </w:tcPr>
          <w:p>
            <w:pPr>
              <w:spacing w:after="40"/>
            </w:pPr>
            <w:r>
              <w:rPr>
                <w:sz w:val="16"/>
              </w:rPr>
              <w:t>Generated documents show what changed, which facts support the change and what requires review.</w:t>
            </w:r>
          </w:p>
        </w:tc>
      </w:tr>
      <w:tr>
        <w:trPr>
          <w:cantSplit/>
        </w:trPr>
        <w:tc>
          <w:tcPr>
            <w:tcW w:type="dxa" w:w="4997"/>
            <w:vAlign w:val="top"/>
          </w:tcPr>
          <w:p>
            <w:pPr>
              <w:spacing w:after="40"/>
            </w:pPr>
            <w:r>
              <w:rPr>
                <w:sz w:val="16"/>
              </w:rPr>
              <w:t>Progressive complexity</w:t>
            </w:r>
          </w:p>
        </w:tc>
        <w:tc>
          <w:tcPr>
            <w:tcW w:type="dxa" w:w="4997"/>
            <w:vAlign w:val="top"/>
          </w:tcPr>
          <w:p>
            <w:pPr>
              <w:spacing w:after="40"/>
            </w:pPr>
            <w:r>
              <w:rPr>
                <w:sz w:val="16"/>
              </w:rPr>
              <w:t>Start with the smallest architecture that supports the approved goal; add queues, workers and automation only when evidence shows the need.</w:t>
            </w:r>
          </w:p>
        </w:tc>
      </w:tr>
      <w:tr>
        <w:trPr>
          <w:cantSplit/>
        </w:trPr>
        <w:tc>
          <w:tcPr>
            <w:tcW w:type="dxa" w:w="4997"/>
            <w:vAlign w:val="top"/>
            <w:shd w:fill="F7FAFC"/>
          </w:tcPr>
          <w:p>
            <w:pPr>
              <w:spacing w:after="40"/>
            </w:pPr>
            <w:r>
              <w:rPr>
                <w:sz w:val="16"/>
              </w:rPr>
              <w:t>Tested change</w:t>
            </w:r>
          </w:p>
        </w:tc>
        <w:tc>
          <w:tcPr>
            <w:tcW w:type="dxa" w:w="4997"/>
            <w:vAlign w:val="top"/>
            <w:shd w:fill="F7FAFC"/>
          </w:tcPr>
          <w:p>
            <w:pPr>
              <w:spacing w:after="40"/>
            </w:pPr>
            <w:r>
              <w:rPr>
                <w:sz w:val="16"/>
              </w:rPr>
              <w:t>No production deployment is complete until checks, tests, smoke review and rollback preparation are complete.</w:t>
            </w:r>
          </w:p>
        </w:tc>
      </w:tr>
      <w:tr>
        <w:trPr>
          <w:cantSplit/>
        </w:trPr>
        <w:tc>
          <w:tcPr>
            <w:tcW w:type="dxa" w:w="4997"/>
            <w:vAlign w:val="top"/>
          </w:tcPr>
          <w:p>
            <w:pPr>
              <w:spacing w:after="40"/>
            </w:pPr>
            <w:r>
              <w:rPr>
                <w:sz w:val="16"/>
              </w:rPr>
              <w:t>One editor at a time</w:t>
            </w:r>
          </w:p>
        </w:tc>
        <w:tc>
          <w:tcPr>
            <w:tcW w:type="dxa" w:w="4997"/>
            <w:vAlign w:val="top"/>
          </w:tcPr>
          <w:p>
            <w:pPr>
              <w:spacing w:after="40"/>
            </w:pPr>
            <w:r>
              <w:rPr>
                <w:sz w:val="16"/>
              </w:rPr>
              <w:t>Codex and Claude do not simultaneously edit the same repository.</w:t>
            </w:r>
          </w:p>
        </w:tc>
      </w:tr>
      <w:tr>
        <w:trPr>
          <w:cantSplit/>
        </w:trPr>
        <w:tc>
          <w:tcPr>
            <w:tcW w:type="dxa" w:w="4997"/>
            <w:vAlign w:val="top"/>
            <w:shd w:fill="F7FAFC"/>
          </w:tcPr>
          <w:p>
            <w:pPr>
              <w:spacing w:after="40"/>
            </w:pPr>
            <w:r>
              <w:rPr>
                <w:sz w:val="16"/>
              </w:rPr>
              <w:t>Recorded amendments</w:t>
            </w:r>
          </w:p>
        </w:tc>
        <w:tc>
          <w:tcPr>
            <w:tcW w:type="dxa" w:w="4997"/>
            <w:vAlign w:val="top"/>
            <w:shd w:fill="F7FAFC"/>
          </w:tcPr>
          <w:p>
            <w:pPr>
              <w:spacing w:after="40"/>
            </w:pPr>
            <w:r>
              <w:rPr>
                <w:sz w:val="16"/>
              </w:rPr>
              <w:t>Structural decisions change only through an explicit amendment, not through accidental implementation drift.</w:t>
            </w:r>
          </w:p>
        </w:tc>
      </w:tr>
    </w:tbl>
    <w:p>
      <w:pPr>
        <w:spacing w:after="0"/>
        <w:widowControl/>
      </w:pPr>
    </w:p>
    <w:p>
      <w:pPr>
        <w:pStyle w:val="Heading1"/>
        <w:keepNext/>
        <w:widowControl/>
      </w:pPr>
      <w:r>
        <w:t>Part II — Product Definition</w:t>
      </w:r>
    </w:p>
    <w:p>
      <w:pPr>
        <w:pStyle w:val="Heading2"/>
        <w:keepNext/>
        <w:widowControl/>
      </w:pPr>
      <w:r>
        <w:t>Article 5 — Public Portfolio</w:t>
      </w:r>
    </w:p>
    <w:p>
      <w:pPr>
        <w:widowControl/>
      </w:pPr>
      <w:r>
        <w:rPr>
          <w:i w:val="0"/>
        </w:rPr>
        <w:t>The public portfolio is an employer-facing editorial product, not a complete autobiography. It should make Ajmal’s professional value understandable within the first screen, then provide evidence for visitors who explore further.</w:t>
      </w:r>
    </w:p>
    <w:p>
      <w:pPr>
        <w:pStyle w:val="Heading3"/>
        <w:keepNext/>
        <w:widowControl/>
      </w:pPr>
      <w:r>
        <w:t>5.1 Public information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Page</w:t>
            </w:r>
          </w:p>
        </w:tc>
        <w:tc>
          <w:tcPr>
            <w:tcW w:type="dxa" w:w="3331"/>
            <w:shd w:fill="D9E8F4"/>
            <w:vAlign w:val="center"/>
          </w:tcPr>
          <w:p>
            <w:r>
              <w:rPr>
                <w:b/>
                <w:color w:val="173A5E"/>
                <w:sz w:val="18"/>
              </w:rPr>
              <w:t>Purpose</w:t>
            </w:r>
          </w:p>
        </w:tc>
        <w:tc>
          <w:tcPr>
            <w:tcW w:type="dxa" w:w="3331"/>
            <w:shd w:fill="D9E8F4"/>
            <w:vAlign w:val="center"/>
          </w:tcPr>
          <w:p>
            <w:r>
              <w:rPr>
                <w:b/>
                <w:color w:val="173A5E"/>
                <w:sz w:val="18"/>
              </w:rPr>
              <w:t>MVP content</w:t>
            </w:r>
          </w:p>
        </w:tc>
      </w:tr>
      <w:tr>
        <w:trPr>
          <w:cantSplit/>
        </w:trPr>
        <w:tc>
          <w:tcPr>
            <w:tcW w:type="dxa" w:w="3331"/>
            <w:vAlign w:val="top"/>
          </w:tcPr>
          <w:p>
            <w:pPr>
              <w:spacing w:after="40"/>
            </w:pPr>
            <w:r>
              <w:rPr>
                <w:sz w:val="16"/>
              </w:rPr>
              <w:t>Home</w:t>
            </w:r>
          </w:p>
        </w:tc>
        <w:tc>
          <w:tcPr>
            <w:tcW w:type="dxa" w:w="3331"/>
            <w:vAlign w:val="top"/>
          </w:tcPr>
          <w:p>
            <w:pPr>
              <w:spacing w:after="40"/>
            </w:pPr>
            <w:r>
              <w:rPr>
                <w:sz w:val="16"/>
              </w:rPr>
              <w:t>Immediate positioning and proof</w:t>
            </w:r>
          </w:p>
        </w:tc>
        <w:tc>
          <w:tcPr>
            <w:tcW w:type="dxa" w:w="3331"/>
            <w:vAlign w:val="top"/>
          </w:tcPr>
          <w:p>
            <w:pPr>
              <w:spacing w:after="40"/>
            </w:pPr>
            <w:r>
              <w:rPr>
                <w:sz w:val="16"/>
              </w:rPr>
              <w:t>Professional headline, short value proposition, selected achievements, featured work, primary contact action</w:t>
            </w:r>
          </w:p>
        </w:tc>
      </w:tr>
      <w:tr>
        <w:trPr>
          <w:cantSplit/>
        </w:trPr>
        <w:tc>
          <w:tcPr>
            <w:tcW w:type="dxa" w:w="3331"/>
            <w:vAlign w:val="top"/>
            <w:shd w:fill="F7FAFC"/>
          </w:tcPr>
          <w:p>
            <w:pPr>
              <w:spacing w:after="40"/>
            </w:pPr>
            <w:r>
              <w:rPr>
                <w:sz w:val="16"/>
              </w:rPr>
              <w:t>About</w:t>
            </w:r>
          </w:p>
        </w:tc>
        <w:tc>
          <w:tcPr>
            <w:tcW w:type="dxa" w:w="3331"/>
            <w:vAlign w:val="top"/>
            <w:shd w:fill="F7FAFC"/>
          </w:tcPr>
          <w:p>
            <w:pPr>
              <w:spacing w:after="40"/>
            </w:pPr>
            <w:r>
              <w:rPr>
                <w:sz w:val="16"/>
              </w:rPr>
              <w:t>Career narrative</w:t>
            </w:r>
          </w:p>
        </w:tc>
        <w:tc>
          <w:tcPr>
            <w:tcW w:type="dxa" w:w="3331"/>
            <w:vAlign w:val="top"/>
            <w:shd w:fill="F7FAFC"/>
          </w:tcPr>
          <w:p>
            <w:pPr>
              <w:spacing w:after="40"/>
            </w:pPr>
            <w:r>
              <w:rPr>
                <w:sz w:val="16"/>
              </w:rPr>
              <w:t>Afghanistan/Pakistan/Prague/U.S. journey where professionally relevant; editorial leadership; languages; responsible AI transition</w:t>
            </w:r>
          </w:p>
        </w:tc>
      </w:tr>
      <w:tr>
        <w:trPr>
          <w:cantSplit/>
        </w:trPr>
        <w:tc>
          <w:tcPr>
            <w:tcW w:type="dxa" w:w="3331"/>
            <w:vAlign w:val="top"/>
          </w:tcPr>
          <w:p>
            <w:pPr>
              <w:spacing w:after="40"/>
            </w:pPr>
            <w:r>
              <w:rPr>
                <w:sz w:val="16"/>
              </w:rPr>
              <w:t>Experience</w:t>
            </w:r>
          </w:p>
        </w:tc>
        <w:tc>
          <w:tcPr>
            <w:tcW w:type="dxa" w:w="3331"/>
            <w:vAlign w:val="top"/>
          </w:tcPr>
          <w:p>
            <w:pPr>
              <w:spacing w:after="40"/>
            </w:pPr>
            <w:r>
              <w:rPr>
                <w:sz w:val="16"/>
              </w:rPr>
              <w:t>Clear chronology</w:t>
            </w:r>
          </w:p>
        </w:tc>
        <w:tc>
          <w:tcPr>
            <w:tcW w:type="dxa" w:w="3331"/>
            <w:vAlign w:val="top"/>
          </w:tcPr>
          <w:p>
            <w:pPr>
              <w:spacing w:after="40"/>
            </w:pPr>
            <w:r>
              <w:rPr>
                <w:sz w:val="16"/>
              </w:rPr>
              <w:t>RFE/RL leadership and editorial work, relevant independent projects, concise context for relocation</w:t>
            </w:r>
          </w:p>
        </w:tc>
      </w:tr>
      <w:tr>
        <w:trPr>
          <w:cantSplit/>
        </w:trPr>
        <w:tc>
          <w:tcPr>
            <w:tcW w:type="dxa" w:w="3331"/>
            <w:vAlign w:val="top"/>
            <w:shd w:fill="F7FAFC"/>
          </w:tcPr>
          <w:p>
            <w:pPr>
              <w:spacing w:after="40"/>
            </w:pPr>
            <w:r>
              <w:rPr>
                <w:sz w:val="16"/>
              </w:rPr>
              <w:t>Selected Work</w:t>
            </w:r>
          </w:p>
        </w:tc>
        <w:tc>
          <w:tcPr>
            <w:tcW w:type="dxa" w:w="3331"/>
            <w:vAlign w:val="top"/>
            <w:shd w:fill="F7FAFC"/>
          </w:tcPr>
          <w:p>
            <w:pPr>
              <w:spacing w:after="40"/>
            </w:pPr>
            <w:r>
              <w:rPr>
                <w:sz w:val="16"/>
              </w:rPr>
              <w:t>Proof of capability</w:t>
            </w:r>
          </w:p>
        </w:tc>
        <w:tc>
          <w:tcPr>
            <w:tcW w:type="dxa" w:w="3331"/>
            <w:vAlign w:val="top"/>
            <w:shd w:fill="F7FAFC"/>
          </w:tcPr>
          <w:p>
            <w:pPr>
              <w:spacing w:after="40"/>
            </w:pPr>
            <w:r>
              <w:rPr>
                <w:sz w:val="16"/>
              </w:rPr>
              <w:t>Journalism, digital products, interactive map, interviews, television/production and carefully chosen AI/media projects</w:t>
            </w:r>
          </w:p>
        </w:tc>
      </w:tr>
      <w:tr>
        <w:trPr>
          <w:cantSplit/>
        </w:trPr>
        <w:tc>
          <w:tcPr>
            <w:tcW w:type="dxa" w:w="3331"/>
            <w:vAlign w:val="top"/>
          </w:tcPr>
          <w:p>
            <w:pPr>
              <w:spacing w:after="40"/>
            </w:pPr>
            <w:r>
              <w:rPr>
                <w:sz w:val="16"/>
              </w:rPr>
              <w:t>Publications &amp; Literary Work</w:t>
            </w:r>
          </w:p>
        </w:tc>
        <w:tc>
          <w:tcPr>
            <w:tcW w:type="dxa" w:w="3331"/>
            <w:vAlign w:val="top"/>
          </w:tcPr>
          <w:p>
            <w:pPr>
              <w:spacing w:after="40"/>
            </w:pPr>
            <w:r>
              <w:rPr>
                <w:sz w:val="16"/>
              </w:rPr>
              <w:t>Writer identity</w:t>
            </w:r>
          </w:p>
        </w:tc>
        <w:tc>
          <w:tcPr>
            <w:tcW w:type="dxa" w:w="3331"/>
            <w:vAlign w:val="top"/>
          </w:tcPr>
          <w:p>
            <w:pPr>
              <w:spacing w:after="40"/>
            </w:pPr>
            <w:r>
              <w:rPr>
                <w:sz w:val="16"/>
              </w:rPr>
              <w:t>English writing, Pashto poetry collections, translations and selected links</w:t>
            </w:r>
          </w:p>
        </w:tc>
      </w:tr>
      <w:tr>
        <w:trPr>
          <w:cantSplit/>
        </w:trPr>
        <w:tc>
          <w:tcPr>
            <w:tcW w:type="dxa" w:w="3331"/>
            <w:vAlign w:val="top"/>
            <w:shd w:fill="F7FAFC"/>
          </w:tcPr>
          <w:p>
            <w:pPr>
              <w:spacing w:after="40"/>
            </w:pPr>
            <w:r>
              <w:rPr>
                <w:sz w:val="16"/>
              </w:rPr>
              <w:t>AI &amp; Digital Projects</w:t>
            </w:r>
          </w:p>
        </w:tc>
        <w:tc>
          <w:tcPr>
            <w:tcW w:type="dxa" w:w="3331"/>
            <w:vAlign w:val="top"/>
            <w:shd w:fill="F7FAFC"/>
          </w:tcPr>
          <w:p>
            <w:pPr>
              <w:spacing w:after="40"/>
            </w:pPr>
            <w:r>
              <w:rPr>
                <w:sz w:val="16"/>
              </w:rPr>
              <w:t>Applied innovation</w:t>
            </w:r>
          </w:p>
        </w:tc>
        <w:tc>
          <w:tcPr>
            <w:tcW w:type="dxa" w:w="3331"/>
            <w:vAlign w:val="top"/>
            <w:shd w:fill="F7FAFC"/>
          </w:tcPr>
          <w:p>
            <w:pPr>
              <w:spacing w:after="40"/>
            </w:pPr>
            <w:r>
              <w:rPr>
                <w:sz w:val="16"/>
              </w:rPr>
              <w:t>Responsible case studies: WhatsApp growth, audio app, Shrang/Mirza only when accurate and relevant, Career Command Center case study later</w:t>
            </w:r>
          </w:p>
        </w:tc>
      </w:tr>
      <w:tr>
        <w:trPr>
          <w:cantSplit/>
        </w:trPr>
        <w:tc>
          <w:tcPr>
            <w:tcW w:type="dxa" w:w="3331"/>
            <w:vAlign w:val="top"/>
          </w:tcPr>
          <w:p>
            <w:pPr>
              <w:spacing w:after="40"/>
            </w:pPr>
            <w:r>
              <w:rPr>
                <w:sz w:val="16"/>
              </w:rPr>
              <w:t>Resume</w:t>
            </w:r>
          </w:p>
        </w:tc>
        <w:tc>
          <w:tcPr>
            <w:tcW w:type="dxa" w:w="3331"/>
            <w:vAlign w:val="top"/>
          </w:tcPr>
          <w:p>
            <w:pPr>
              <w:spacing w:after="40"/>
            </w:pPr>
            <w:r>
              <w:rPr>
                <w:sz w:val="16"/>
              </w:rPr>
              <w:t>General employer document</w:t>
            </w:r>
          </w:p>
        </w:tc>
        <w:tc>
          <w:tcPr>
            <w:tcW w:type="dxa" w:w="3331"/>
            <w:vAlign w:val="top"/>
          </w:tcPr>
          <w:p>
            <w:pPr>
              <w:spacing w:after="40"/>
            </w:pPr>
            <w:r>
              <w:rPr>
                <w:sz w:val="16"/>
              </w:rPr>
              <w:t>ATS-friendly PDF and optional DOCX; version date shown</w:t>
            </w:r>
          </w:p>
        </w:tc>
      </w:tr>
      <w:tr>
        <w:trPr>
          <w:cantSplit/>
        </w:trPr>
        <w:tc>
          <w:tcPr>
            <w:tcW w:type="dxa" w:w="3331"/>
            <w:vAlign w:val="top"/>
            <w:shd w:fill="F7FAFC"/>
          </w:tcPr>
          <w:p>
            <w:pPr>
              <w:spacing w:after="40"/>
            </w:pPr>
            <w:r>
              <w:rPr>
                <w:sz w:val="16"/>
              </w:rPr>
              <w:t>Contact</w:t>
            </w:r>
          </w:p>
        </w:tc>
        <w:tc>
          <w:tcPr>
            <w:tcW w:type="dxa" w:w="3331"/>
            <w:vAlign w:val="top"/>
            <w:shd w:fill="F7FAFC"/>
          </w:tcPr>
          <w:p>
            <w:pPr>
              <w:spacing w:after="40"/>
            </w:pPr>
            <w:r>
              <w:rPr>
                <w:sz w:val="16"/>
              </w:rPr>
              <w:t>Low-friction outreach</w:t>
            </w:r>
          </w:p>
        </w:tc>
        <w:tc>
          <w:tcPr>
            <w:tcW w:type="dxa" w:w="3331"/>
            <w:vAlign w:val="top"/>
            <w:shd w:fill="F7FAFC"/>
          </w:tcPr>
          <w:p>
            <w:pPr>
              <w:spacing w:after="40"/>
            </w:pPr>
            <w:r>
              <w:rPr>
                <w:sz w:val="16"/>
              </w:rPr>
              <w:t>Professional email/contact form, LinkedIn link, location at city/region level; no street address</w:t>
            </w:r>
          </w:p>
        </w:tc>
      </w:tr>
    </w:tbl>
    <w:p>
      <w:pPr>
        <w:spacing w:after="0"/>
        <w:widowControl/>
      </w:pPr>
    </w:p>
    <w:p>
      <w:pPr>
        <w:pStyle w:val="ListBullet"/>
        <w:widowControl/>
      </w:pPr>
      <w:r>
        <w:t>English is the MVP language. Data structures and templates must be Unicode-safe and ready for later Pashto/Dari content and RTL layout.</w:t>
      </w:r>
    </w:p>
    <w:p>
      <w:pPr>
        <w:pStyle w:val="ListBullet"/>
        <w:widowControl/>
      </w:pPr>
      <w:r>
        <w:t>The site uses Person/ProfilePage structured data, Open Graph metadata, canonical URLs and an XML sitemap for public pages.</w:t>
      </w:r>
    </w:p>
    <w:p>
      <w:pPr>
        <w:pStyle w:val="ListBullet"/>
        <w:widowControl/>
      </w:pPr>
      <w:r>
        <w:t>Public images must be optimized, captioned where useful and include meaningful alternative text.</w:t>
      </w:r>
    </w:p>
    <w:p>
      <w:pPr>
        <w:pStyle w:val="ListBullet"/>
        <w:widowControl/>
      </w:pPr>
      <w:r>
        <w:t>No employer-specific resume, active job-search status, rejection data, salary needs or urgent-employment language appears publicly.</w:t>
      </w:r>
    </w:p>
    <w:p>
      <w:pPr>
        <w:pStyle w:val="ListBullet"/>
        <w:widowControl/>
      </w:pPr>
      <w:r>
        <w:t>Public claims must be backed by approved portfolio facts and evidence records.</w:t>
      </w:r>
    </w:p>
    <w:p>
      <w:pPr>
        <w:pStyle w:val="ListBullet"/>
        <w:widowControl/>
      </w:pPr>
      <w:r>
        <w:t>Contact forms use rate limiting, spam protection and minimal fields.</w:t>
      </w:r>
    </w:p>
    <w:p>
      <w:pPr>
        <w:pStyle w:val="Heading3"/>
        <w:keepNext/>
        <w:widowControl/>
      </w:pPr>
      <w:r>
        <w:t>5.2 Content editorial rules</w:t>
      </w:r>
    </w:p>
    <w:p>
      <w:pPr>
        <w:pStyle w:val="ListBullet"/>
        <w:widowControl/>
      </w:pPr>
      <w:r>
        <w:t>Lead with demonstrated professional value, not a list of tools.</w:t>
      </w:r>
    </w:p>
    <w:p>
      <w:pPr>
        <w:pStyle w:val="ListBullet"/>
        <w:widowControl/>
      </w:pPr>
      <w:r>
        <w:t>Do not force AI into roles or projects where AI was not relevant.</w:t>
      </w:r>
    </w:p>
    <w:p>
      <w:pPr>
        <w:pStyle w:val="ListBullet"/>
        <w:widowControl/>
      </w:pPr>
      <w:r>
        <w:t>Do not present unfinished experiments as established products.</w:t>
      </w:r>
    </w:p>
    <w:p>
      <w:pPr>
        <w:pStyle w:val="ListBullet"/>
        <w:widowControl/>
      </w:pPr>
      <w:r>
        <w:t>Distinguish “founded,” “managed,” “contributed,” “developed with AI assistance,” and “concept project” precisely.</w:t>
      </w:r>
    </w:p>
    <w:p>
      <w:pPr>
        <w:pStyle w:val="ListBullet"/>
        <w:widowControl/>
      </w:pPr>
      <w:r>
        <w:t>Dates, audience numbers and leadership scope require evidence or explicit user verification.</w:t>
      </w:r>
    </w:p>
    <w:p>
      <w:pPr>
        <w:pStyle w:val="ListBullet"/>
        <w:widowControl/>
      </w:pPr>
      <w:r>
        <w:t>Use plain, confident American professional English while preserving Ajmal’s authentic voice.</w:t>
      </w:r>
    </w:p>
    <w:p>
      <w:pPr>
        <w:pStyle w:val="ListBullet"/>
        <w:widowControl/>
      </w:pPr>
      <w:r>
        <w:t>Public biography should be searchable but not expose family, benefits, health, precise address or private immigration history.</w:t>
      </w:r>
    </w:p>
    <w:p>
      <w:pPr>
        <w:pStyle w:val="Heading3"/>
        <w:keepNext/>
        <w:widowControl/>
      </w:pPr>
      <w:r>
        <w:t>5.3 Public design and quality standard</w:t>
      </w:r>
    </w:p>
    <w:p>
      <w:pPr>
        <w:pStyle w:val="ListBullet"/>
        <w:widowControl/>
      </w:pPr>
      <w:r>
        <w:t>Editorial, calm and credible visual language; not a generic AI neon dashboard.</w:t>
      </w:r>
    </w:p>
    <w:p>
      <w:pPr>
        <w:pStyle w:val="ListBullet"/>
        <w:widowControl/>
      </w:pPr>
      <w:r>
        <w:t>Mobile-first responsive layout with keyboard access and visible focus states.</w:t>
      </w:r>
    </w:p>
    <w:p>
      <w:pPr>
        <w:pStyle w:val="ListBullet"/>
        <w:widowControl/>
      </w:pPr>
      <w:r>
        <w:t>WCAG 2.2 AA target for contrast, labels, navigation, reflow, focus and motion preferences.</w:t>
      </w:r>
    </w:p>
    <w:p>
      <w:pPr>
        <w:pStyle w:val="ListBullet"/>
        <w:widowControl/>
      </w:pPr>
      <w:r>
        <w:t>Server-rendered HTML with minimal JavaScript to improve reliability, speed and search visibility.</w:t>
      </w:r>
    </w:p>
    <w:p>
      <w:pPr>
        <w:pStyle w:val="ListBullet"/>
        <w:widowControl/>
      </w:pPr>
      <w:r>
        <w:t>No autoplay audio/video; media requires user action and captions/transcripts where applicable.</w:t>
      </w:r>
    </w:p>
    <w:p>
      <w:pPr>
        <w:pStyle w:val="ListBullet"/>
        <w:widowControl/>
      </w:pPr>
      <w:r>
        <w:t>Performance budget: optimized images, local/system fonts where practical, limited third-party scripts and no unnecessary trackers.</w:t>
      </w:r>
    </w:p>
    <w:p>
      <w:pPr>
        <w:pStyle w:val="Heading2"/>
        <w:keepNext/>
        <w:widowControl/>
      </w:pPr>
      <w:r>
        <w:t>Article 6 — Employer Rooms</w:t>
      </w:r>
    </w:p>
    <w:p>
      <w:pPr>
        <w:widowControl/>
      </w:pPr>
      <w:r>
        <w:rPr>
          <w:i w:val="0"/>
        </w:rPr>
        <w:t>Employer Rooms solve the user’s requirement to share richer or role-specific material without making it discoverable under his name. They are curated, temporary presentation spaces—not secret URLs pretending to be security.</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8"/>
              </w:rPr>
              <w:t>Capability</w:t>
            </w:r>
          </w:p>
        </w:tc>
        <w:tc>
          <w:tcPr>
            <w:tcW w:type="dxa" w:w="4997"/>
            <w:shd w:fill="D9E8F4"/>
            <w:vAlign w:val="center"/>
          </w:tcPr>
          <w:p>
            <w:r>
              <w:rPr>
                <w:b/>
                <w:color w:val="173A5E"/>
                <w:sz w:val="18"/>
              </w:rPr>
              <w:t>Requirement</w:t>
            </w:r>
          </w:p>
        </w:tc>
      </w:tr>
      <w:tr>
        <w:trPr>
          <w:cantSplit/>
        </w:trPr>
        <w:tc>
          <w:tcPr>
            <w:tcW w:type="dxa" w:w="4997"/>
            <w:vAlign w:val="top"/>
          </w:tcPr>
          <w:p>
            <w:pPr>
              <w:spacing w:after="40"/>
            </w:pPr>
            <w:r>
              <w:rPr>
                <w:sz w:val="16"/>
              </w:rPr>
              <w:t>Share package</w:t>
            </w:r>
          </w:p>
        </w:tc>
        <w:tc>
          <w:tcPr>
            <w:tcW w:type="dxa" w:w="4997"/>
            <w:vAlign w:val="top"/>
          </w:tcPr>
          <w:p>
            <w:pPr>
              <w:spacing w:after="40"/>
            </w:pPr>
            <w:r>
              <w:rPr>
                <w:sz w:val="16"/>
              </w:rPr>
              <w:t>A named room contains a role-specific introduction, selected projects, work samples, resume and optional note.</w:t>
            </w:r>
          </w:p>
        </w:tc>
      </w:tr>
      <w:tr>
        <w:trPr>
          <w:cantSplit/>
        </w:trPr>
        <w:tc>
          <w:tcPr>
            <w:tcW w:type="dxa" w:w="4997"/>
            <w:vAlign w:val="top"/>
            <w:shd w:fill="F7FAFC"/>
          </w:tcPr>
          <w:p>
            <w:pPr>
              <w:spacing w:after="40"/>
            </w:pPr>
            <w:r>
              <w:rPr>
                <w:sz w:val="16"/>
              </w:rPr>
              <w:t>Access</w:t>
            </w:r>
          </w:p>
        </w:tc>
        <w:tc>
          <w:tcPr>
            <w:tcW w:type="dxa" w:w="4997"/>
            <w:vAlign w:val="top"/>
            <w:shd w:fill="F7FAFC"/>
          </w:tcPr>
          <w:p>
            <w:pPr>
              <w:spacing w:after="40"/>
            </w:pPr>
            <w:r>
              <w:rPr>
                <w:sz w:val="16"/>
              </w:rPr>
              <w:t>Cryptographically random, revocable token; optional passcode; optional expiration date.</w:t>
            </w:r>
          </w:p>
        </w:tc>
      </w:tr>
      <w:tr>
        <w:trPr>
          <w:cantSplit/>
        </w:trPr>
        <w:tc>
          <w:tcPr>
            <w:tcW w:type="dxa" w:w="4997"/>
            <w:vAlign w:val="top"/>
          </w:tcPr>
          <w:p>
            <w:pPr>
              <w:spacing w:after="40"/>
            </w:pPr>
            <w:r>
              <w:rPr>
                <w:sz w:val="16"/>
              </w:rPr>
              <w:t>Indexing</w:t>
            </w:r>
          </w:p>
        </w:tc>
        <w:tc>
          <w:tcPr>
            <w:tcW w:type="dxa" w:w="4997"/>
            <w:vAlign w:val="top"/>
          </w:tcPr>
          <w:p>
            <w:pPr>
              <w:spacing w:after="40"/>
            </w:pPr>
            <w:r>
              <w:rPr>
                <w:sz w:val="16"/>
              </w:rPr>
              <w:t>X-Robots-Tag/meta noindex; excluded from sitemap and public navigation. Access control remains the real security boundary.</w:t>
            </w:r>
          </w:p>
        </w:tc>
      </w:tr>
      <w:tr>
        <w:trPr>
          <w:cantSplit/>
        </w:trPr>
        <w:tc>
          <w:tcPr>
            <w:tcW w:type="dxa" w:w="4997"/>
            <w:vAlign w:val="top"/>
            <w:shd w:fill="F7FAFC"/>
          </w:tcPr>
          <w:p>
            <w:pPr>
              <w:spacing w:after="40"/>
            </w:pPr>
            <w:r>
              <w:rPr>
                <w:sz w:val="16"/>
              </w:rPr>
              <w:t>Downloads</w:t>
            </w:r>
          </w:p>
        </w:tc>
        <w:tc>
          <w:tcPr>
            <w:tcW w:type="dxa" w:w="4997"/>
            <w:vAlign w:val="top"/>
            <w:shd w:fill="F7FAFC"/>
          </w:tcPr>
          <w:p>
            <w:pPr>
              <w:spacing w:after="40"/>
            </w:pPr>
            <w:r>
              <w:rPr>
                <w:sz w:val="16"/>
              </w:rPr>
              <w:t>Each file can be downloadable, view-only or disabled. Private files are served through an authorized application response, not a public media URL.</w:t>
            </w:r>
          </w:p>
        </w:tc>
      </w:tr>
      <w:tr>
        <w:trPr>
          <w:cantSplit/>
        </w:trPr>
        <w:tc>
          <w:tcPr>
            <w:tcW w:type="dxa" w:w="4997"/>
            <w:vAlign w:val="top"/>
          </w:tcPr>
          <w:p>
            <w:pPr>
              <w:spacing w:after="40"/>
            </w:pPr>
            <w:r>
              <w:rPr>
                <w:sz w:val="16"/>
              </w:rPr>
              <w:t>Tracking</w:t>
            </w:r>
          </w:p>
        </w:tc>
        <w:tc>
          <w:tcPr>
            <w:tcW w:type="dxa" w:w="4997"/>
            <w:vAlign w:val="top"/>
          </w:tcPr>
          <w:p>
            <w:pPr>
              <w:spacing w:after="40"/>
            </w:pPr>
            <w:r>
              <w:rPr>
                <w:sz w:val="16"/>
              </w:rPr>
              <w:t>Store view count and last-viewed timestamp. Do not retain visitor IP addresses by default.</w:t>
            </w:r>
          </w:p>
        </w:tc>
      </w:tr>
      <w:tr>
        <w:trPr>
          <w:cantSplit/>
        </w:trPr>
        <w:tc>
          <w:tcPr>
            <w:tcW w:type="dxa" w:w="4997"/>
            <w:vAlign w:val="top"/>
            <w:shd w:fill="F7FAFC"/>
          </w:tcPr>
          <w:p>
            <w:pPr>
              <w:spacing w:after="40"/>
            </w:pPr>
            <w:r>
              <w:rPr>
                <w:sz w:val="16"/>
              </w:rPr>
              <w:t>Revocation</w:t>
            </w:r>
          </w:p>
        </w:tc>
        <w:tc>
          <w:tcPr>
            <w:tcW w:type="dxa" w:w="4997"/>
            <w:vAlign w:val="top"/>
            <w:shd w:fill="F7FAFC"/>
          </w:tcPr>
          <w:p>
            <w:pPr>
              <w:spacing w:after="40"/>
            </w:pPr>
            <w:r>
              <w:rPr>
                <w:sz w:val="16"/>
              </w:rPr>
              <w:t>Ajmal can immediately disable a room or rotate its link.</w:t>
            </w:r>
          </w:p>
        </w:tc>
      </w:tr>
      <w:tr>
        <w:trPr>
          <w:cantSplit/>
        </w:trPr>
        <w:tc>
          <w:tcPr>
            <w:tcW w:type="dxa" w:w="4997"/>
            <w:vAlign w:val="top"/>
          </w:tcPr>
          <w:p>
            <w:pPr>
              <w:spacing w:after="40"/>
            </w:pPr>
            <w:r>
              <w:rPr>
                <w:sz w:val="16"/>
              </w:rPr>
              <w:t>Content boundary</w:t>
            </w:r>
          </w:p>
        </w:tc>
        <w:tc>
          <w:tcPr>
            <w:tcW w:type="dxa" w:w="4997"/>
            <w:vAlign w:val="top"/>
          </w:tcPr>
          <w:p>
            <w:pPr>
              <w:spacing w:after="40"/>
            </w:pPr>
            <w:r>
              <w:rPr>
                <w:sz w:val="16"/>
              </w:rPr>
              <w:t>No application ratings, internal comments, salary strategy, screening answers, other employers or rejection history.</w:t>
            </w:r>
          </w:p>
        </w:tc>
      </w:tr>
      <w:tr>
        <w:trPr>
          <w:cantSplit/>
        </w:trPr>
        <w:tc>
          <w:tcPr>
            <w:tcW w:type="dxa" w:w="4997"/>
            <w:vAlign w:val="top"/>
            <w:shd w:fill="F7FAFC"/>
          </w:tcPr>
          <w:p>
            <w:pPr>
              <w:spacing w:after="40"/>
            </w:pPr>
            <w:r>
              <w:rPr>
                <w:sz w:val="16"/>
              </w:rPr>
              <w:t>Presentation</w:t>
            </w:r>
          </w:p>
        </w:tc>
        <w:tc>
          <w:tcPr>
            <w:tcW w:type="dxa" w:w="4997"/>
            <w:vAlign w:val="top"/>
            <w:shd w:fill="F7FAFC"/>
          </w:tcPr>
          <w:p>
            <w:pPr>
              <w:spacing w:after="40"/>
            </w:pPr>
            <w:r>
              <w:rPr>
                <w:sz w:val="16"/>
              </w:rPr>
              <w:t>The room visually matches the public portfolio and clearly identifies Ajmal; it does not expose the Career Command Center brand or workflow.</w:t>
            </w:r>
          </w:p>
        </w:tc>
      </w:tr>
    </w:tbl>
    <w:p>
      <w:pPr>
        <w:spacing w:after="0"/>
        <w:widowControl/>
      </w:pPr>
    </w:p>
    <w:p>
      <w:pPr>
        <w:widowControl/>
      </w:pPr>
      <w:r>
        <w:rPr>
          <w:i w:val="0"/>
        </w:rPr>
        <w:t>Initial room templates should include: Media/Editorial, Communications/Community, AI/Digital Production, and General Leadership. Templates are starting points; the content remains opportunity-specific.</w:t>
      </w:r>
    </w:p>
    <w:p>
      <w:pPr>
        <w:pStyle w:val="Heading2"/>
        <w:keepNext/>
        <w:widowControl/>
      </w:pPr>
      <w:r>
        <w:t>Article 7 — Career Command Center</w:t>
      </w:r>
    </w:p>
    <w:p>
      <w:pPr>
        <w:widowControl/>
      </w:pPr>
      <w:r>
        <w:rPr>
          <w:i w:val="0"/>
        </w:rPr>
        <w:t>The Career Command Center is a private single-user workflow application designed to convert verified career evidence and incoming opportunities into review-ready application packages. It is not an autonomous applicant.</w:t>
      </w:r>
    </w:p>
    <w:p>
      <w:pPr>
        <w:pStyle w:val="Heading3"/>
        <w:keepNext/>
        <w:widowControl/>
      </w:pPr>
      <w:r>
        <w:t>7.1 Core modules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Module</w:t>
            </w:r>
          </w:p>
        </w:tc>
        <w:tc>
          <w:tcPr>
            <w:tcW w:type="dxa" w:w="3331"/>
            <w:shd w:fill="D9E8F4"/>
            <w:vAlign w:val="center"/>
          </w:tcPr>
          <w:p>
            <w:r>
              <w:rPr>
                <w:b/>
                <w:color w:val="173A5E"/>
                <w:sz w:val="18"/>
              </w:rPr>
              <w:t>Core responsibility</w:t>
            </w:r>
          </w:p>
        </w:tc>
        <w:tc>
          <w:tcPr>
            <w:tcW w:type="dxa" w:w="3331"/>
            <w:shd w:fill="D9E8F4"/>
            <w:vAlign w:val="center"/>
          </w:tcPr>
          <w:p>
            <w:r>
              <w:rPr>
                <w:b/>
                <w:color w:val="173A5E"/>
                <w:sz w:val="18"/>
              </w:rPr>
              <w:t>MVP status</w:t>
            </w:r>
          </w:p>
        </w:tc>
      </w:tr>
      <w:tr>
        <w:trPr>
          <w:cantSplit/>
        </w:trPr>
        <w:tc>
          <w:tcPr>
            <w:tcW w:type="dxa" w:w="3331"/>
            <w:vAlign w:val="top"/>
          </w:tcPr>
          <w:p>
            <w:pPr>
              <w:spacing w:after="40"/>
            </w:pPr>
            <w:r>
              <w:rPr>
                <w:sz w:val="16"/>
              </w:rPr>
              <w:t>Dashboard</w:t>
            </w:r>
          </w:p>
        </w:tc>
        <w:tc>
          <w:tcPr>
            <w:tcW w:type="dxa" w:w="3331"/>
            <w:vAlign w:val="top"/>
          </w:tcPr>
          <w:p>
            <w:pPr>
              <w:spacing w:after="40"/>
            </w:pPr>
            <w:r>
              <w:rPr>
                <w:sz w:val="16"/>
              </w:rPr>
              <w:t>Today’s review queue, deadlines, follow-ups, interviews, recent outcomes and system warnings</w:t>
            </w:r>
          </w:p>
        </w:tc>
        <w:tc>
          <w:tcPr>
            <w:tcW w:type="dxa" w:w="3331"/>
            <w:vAlign w:val="top"/>
          </w:tcPr>
          <w:p>
            <w:pPr>
              <w:spacing w:after="40"/>
            </w:pPr>
            <w:r>
              <w:rPr>
                <w:sz w:val="16"/>
              </w:rPr>
              <w:t>MVP</w:t>
            </w:r>
          </w:p>
        </w:tc>
      </w:tr>
      <w:tr>
        <w:trPr>
          <w:cantSplit/>
        </w:trPr>
        <w:tc>
          <w:tcPr>
            <w:tcW w:type="dxa" w:w="3331"/>
            <w:vAlign w:val="top"/>
            <w:shd w:fill="F7FAFC"/>
          </w:tcPr>
          <w:p>
            <w:pPr>
              <w:spacing w:after="40"/>
            </w:pPr>
            <w:r>
              <w:rPr>
                <w:sz w:val="16"/>
              </w:rPr>
              <w:t>Career Truth Repository</w:t>
            </w:r>
          </w:p>
        </w:tc>
        <w:tc>
          <w:tcPr>
            <w:tcW w:type="dxa" w:w="3331"/>
            <w:vAlign w:val="top"/>
            <w:shd w:fill="F7FAFC"/>
          </w:tcPr>
          <w:p>
            <w:pPr>
              <w:spacing w:after="40"/>
            </w:pPr>
            <w:r>
              <w:rPr>
                <w:sz w:val="16"/>
              </w:rPr>
              <w:t>Verified facts, roles, projects, skills, education, languages, constraints, answers and evidence</w:t>
            </w:r>
          </w:p>
        </w:tc>
        <w:tc>
          <w:tcPr>
            <w:tcW w:type="dxa" w:w="3331"/>
            <w:vAlign w:val="top"/>
            <w:shd w:fill="F7FAFC"/>
          </w:tcPr>
          <w:p>
            <w:pPr>
              <w:spacing w:after="40"/>
            </w:pPr>
            <w:r>
              <w:rPr>
                <w:sz w:val="16"/>
              </w:rPr>
              <w:t>MVP—first foundation</w:t>
            </w:r>
          </w:p>
        </w:tc>
      </w:tr>
      <w:tr>
        <w:trPr>
          <w:cantSplit/>
        </w:trPr>
        <w:tc>
          <w:tcPr>
            <w:tcW w:type="dxa" w:w="3331"/>
            <w:vAlign w:val="top"/>
          </w:tcPr>
          <w:p>
            <w:pPr>
              <w:spacing w:after="40"/>
            </w:pPr>
            <w:r>
              <w:rPr>
                <w:sz w:val="16"/>
              </w:rPr>
              <w:t>Career Lanes</w:t>
            </w:r>
          </w:p>
        </w:tc>
        <w:tc>
          <w:tcPr>
            <w:tcW w:type="dxa" w:w="3331"/>
            <w:vAlign w:val="top"/>
          </w:tcPr>
          <w:p>
            <w:pPr>
              <w:spacing w:after="40"/>
            </w:pPr>
            <w:r>
              <w:rPr>
                <w:sz w:val="16"/>
              </w:rPr>
              <w:t>Immediate-income, core media/editorial, communications/community/language, AI/digital transition, stretch leadership</w:t>
            </w:r>
          </w:p>
        </w:tc>
        <w:tc>
          <w:tcPr>
            <w:tcW w:type="dxa" w:w="3331"/>
            <w:vAlign w:val="top"/>
          </w:tcPr>
          <w:p>
            <w:pPr>
              <w:spacing w:after="40"/>
            </w:pPr>
            <w:r>
              <w:rPr>
                <w:sz w:val="16"/>
              </w:rPr>
              <w:t>MVP</w:t>
            </w:r>
          </w:p>
        </w:tc>
      </w:tr>
      <w:tr>
        <w:trPr>
          <w:cantSplit/>
        </w:trPr>
        <w:tc>
          <w:tcPr>
            <w:tcW w:type="dxa" w:w="3331"/>
            <w:vAlign w:val="top"/>
            <w:shd w:fill="F7FAFC"/>
          </w:tcPr>
          <w:p>
            <w:pPr>
              <w:spacing w:after="40"/>
            </w:pPr>
            <w:r>
              <w:rPr>
                <w:sz w:val="16"/>
              </w:rPr>
              <w:t>Job Intake</w:t>
            </w:r>
          </w:p>
        </w:tc>
        <w:tc>
          <w:tcPr>
            <w:tcW w:type="dxa" w:w="3331"/>
            <w:vAlign w:val="top"/>
            <w:shd w:fill="F7FAFC"/>
          </w:tcPr>
          <w:p>
            <w:pPr>
              <w:spacing w:after="40"/>
            </w:pPr>
            <w:r>
              <w:rPr>
                <w:sz w:val="16"/>
              </w:rPr>
              <w:t>Manual URL/text import, document upload, official ATS feed import and deduplication</w:t>
            </w:r>
          </w:p>
        </w:tc>
        <w:tc>
          <w:tcPr>
            <w:tcW w:type="dxa" w:w="3331"/>
            <w:vAlign w:val="top"/>
            <w:shd w:fill="F7FAFC"/>
          </w:tcPr>
          <w:p>
            <w:pPr>
              <w:spacing w:after="40"/>
            </w:pPr>
            <w:r>
              <w:rPr>
                <w:sz w:val="16"/>
              </w:rPr>
              <w:t>MVP with manual import; feeds added incrementally</w:t>
            </w:r>
          </w:p>
        </w:tc>
      </w:tr>
      <w:tr>
        <w:trPr>
          <w:cantSplit/>
        </w:trPr>
        <w:tc>
          <w:tcPr>
            <w:tcW w:type="dxa" w:w="3331"/>
            <w:vAlign w:val="top"/>
          </w:tcPr>
          <w:p>
            <w:pPr>
              <w:spacing w:after="40"/>
            </w:pPr>
            <w:r>
              <w:rPr>
                <w:sz w:val="16"/>
              </w:rPr>
              <w:t>Job Analysis</w:t>
            </w:r>
          </w:p>
        </w:tc>
        <w:tc>
          <w:tcPr>
            <w:tcW w:type="dxa" w:w="3331"/>
            <w:vAlign w:val="top"/>
          </w:tcPr>
          <w:p>
            <w:pPr>
              <w:spacing w:after="40"/>
            </w:pPr>
            <w:r>
              <w:rPr>
                <w:sz w:val="16"/>
              </w:rPr>
              <w:t>Requirements, hard constraints, fit dimensions, strengths, gaps, risks and Apply/Maybe/Skip recommendation</w:t>
            </w:r>
          </w:p>
        </w:tc>
        <w:tc>
          <w:tcPr>
            <w:tcW w:type="dxa" w:w="3331"/>
            <w:vAlign w:val="top"/>
          </w:tcPr>
          <w:p>
            <w:pPr>
              <w:spacing w:after="40"/>
            </w:pPr>
            <w:r>
              <w:rPr>
                <w:sz w:val="16"/>
              </w:rPr>
              <w:t>MVP</w:t>
            </w:r>
          </w:p>
        </w:tc>
      </w:tr>
      <w:tr>
        <w:trPr>
          <w:cantSplit/>
        </w:trPr>
        <w:tc>
          <w:tcPr>
            <w:tcW w:type="dxa" w:w="3331"/>
            <w:vAlign w:val="top"/>
            <w:shd w:fill="F7FAFC"/>
          </w:tcPr>
          <w:p>
            <w:pPr>
              <w:spacing w:after="40"/>
            </w:pPr>
            <w:r>
              <w:rPr>
                <w:sz w:val="16"/>
              </w:rPr>
              <w:t>Application Package</w:t>
            </w:r>
          </w:p>
        </w:tc>
        <w:tc>
          <w:tcPr>
            <w:tcW w:type="dxa" w:w="3331"/>
            <w:vAlign w:val="top"/>
            <w:shd w:fill="F7FAFC"/>
          </w:tcPr>
          <w:p>
            <w:pPr>
              <w:spacing w:after="40"/>
            </w:pPr>
            <w:r>
              <w:rPr>
                <w:sz w:val="16"/>
              </w:rPr>
              <w:t>Tailored resume, cover letter when valuable, screening suggestions, claim audit and official apply link</w:t>
            </w:r>
          </w:p>
        </w:tc>
        <w:tc>
          <w:tcPr>
            <w:tcW w:type="dxa" w:w="3331"/>
            <w:vAlign w:val="top"/>
            <w:shd w:fill="F7FAFC"/>
          </w:tcPr>
          <w:p>
            <w:pPr>
              <w:spacing w:after="40"/>
            </w:pPr>
            <w:r>
              <w:rPr>
                <w:sz w:val="16"/>
              </w:rPr>
              <w:t>MVP</w:t>
            </w:r>
          </w:p>
        </w:tc>
      </w:tr>
      <w:tr>
        <w:trPr>
          <w:cantSplit/>
        </w:trPr>
        <w:tc>
          <w:tcPr>
            <w:tcW w:type="dxa" w:w="3331"/>
            <w:vAlign w:val="top"/>
          </w:tcPr>
          <w:p>
            <w:pPr>
              <w:spacing w:after="40"/>
            </w:pPr>
            <w:r>
              <w:rPr>
                <w:sz w:val="16"/>
              </w:rPr>
              <w:t>Application Tracker</w:t>
            </w:r>
          </w:p>
        </w:tc>
        <w:tc>
          <w:tcPr>
            <w:tcW w:type="dxa" w:w="3331"/>
            <w:vAlign w:val="top"/>
          </w:tcPr>
          <w:p>
            <w:pPr>
              <w:spacing w:after="40"/>
            </w:pPr>
            <w:r>
              <w:rPr>
                <w:sz w:val="16"/>
              </w:rPr>
              <w:t>Applied date, source, status, documents, contacts, follow-up and outcome</w:t>
            </w:r>
          </w:p>
        </w:tc>
        <w:tc>
          <w:tcPr>
            <w:tcW w:type="dxa" w:w="3331"/>
            <w:vAlign w:val="top"/>
          </w:tcPr>
          <w:p>
            <w:pPr>
              <w:spacing w:after="40"/>
            </w:pPr>
            <w:r>
              <w:rPr>
                <w:sz w:val="16"/>
              </w:rPr>
              <w:t>MVP</w:t>
            </w:r>
          </w:p>
        </w:tc>
      </w:tr>
      <w:tr>
        <w:trPr>
          <w:cantSplit/>
        </w:trPr>
        <w:tc>
          <w:tcPr>
            <w:tcW w:type="dxa" w:w="3331"/>
            <w:vAlign w:val="top"/>
            <w:shd w:fill="F7FAFC"/>
          </w:tcPr>
          <w:p>
            <w:pPr>
              <w:spacing w:after="40"/>
            </w:pPr>
            <w:r>
              <w:rPr>
                <w:sz w:val="16"/>
              </w:rPr>
              <w:t>Contacts &amp; Referrals</w:t>
            </w:r>
          </w:p>
        </w:tc>
        <w:tc>
          <w:tcPr>
            <w:tcW w:type="dxa" w:w="3331"/>
            <w:vAlign w:val="top"/>
            <w:shd w:fill="F7FAFC"/>
          </w:tcPr>
          <w:p>
            <w:pPr>
              <w:spacing w:after="40"/>
            </w:pPr>
            <w:r>
              <w:rPr>
                <w:sz w:val="16"/>
              </w:rPr>
              <w:t>People, organization, relationship, outreach, response and referral state</w:t>
            </w:r>
          </w:p>
        </w:tc>
        <w:tc>
          <w:tcPr>
            <w:tcW w:type="dxa" w:w="3331"/>
            <w:vAlign w:val="top"/>
            <w:shd w:fill="F7FAFC"/>
          </w:tcPr>
          <w:p>
            <w:pPr>
              <w:spacing w:after="40"/>
            </w:pPr>
            <w:r>
              <w:rPr>
                <w:sz w:val="16"/>
              </w:rPr>
              <w:t>Phase 2</w:t>
            </w:r>
          </w:p>
        </w:tc>
      </w:tr>
      <w:tr>
        <w:trPr>
          <w:cantSplit/>
        </w:trPr>
        <w:tc>
          <w:tcPr>
            <w:tcW w:type="dxa" w:w="3331"/>
            <w:vAlign w:val="top"/>
          </w:tcPr>
          <w:p>
            <w:pPr>
              <w:spacing w:after="40"/>
            </w:pPr>
            <w:r>
              <w:rPr>
                <w:sz w:val="16"/>
              </w:rPr>
              <w:t>Interview Workspace</w:t>
            </w:r>
          </w:p>
        </w:tc>
        <w:tc>
          <w:tcPr>
            <w:tcW w:type="dxa" w:w="3331"/>
            <w:vAlign w:val="top"/>
          </w:tcPr>
          <w:p>
            <w:pPr>
              <w:spacing w:after="40"/>
            </w:pPr>
            <w:r>
              <w:rPr>
                <w:sz w:val="16"/>
              </w:rPr>
              <w:t>Research, likely questions, evidence stories, logistics and post-interview notes</w:t>
            </w:r>
          </w:p>
        </w:tc>
        <w:tc>
          <w:tcPr>
            <w:tcW w:type="dxa" w:w="3331"/>
            <w:vAlign w:val="top"/>
          </w:tcPr>
          <w:p>
            <w:pPr>
              <w:spacing w:after="40"/>
            </w:pPr>
            <w:r>
              <w:rPr>
                <w:sz w:val="16"/>
              </w:rPr>
              <w:t>Phase 2</w:t>
            </w:r>
          </w:p>
        </w:tc>
      </w:tr>
      <w:tr>
        <w:trPr>
          <w:cantSplit/>
        </w:trPr>
        <w:tc>
          <w:tcPr>
            <w:tcW w:type="dxa" w:w="3331"/>
            <w:vAlign w:val="top"/>
            <w:shd w:fill="F7FAFC"/>
          </w:tcPr>
          <w:p>
            <w:pPr>
              <w:spacing w:after="40"/>
            </w:pPr>
            <w:r>
              <w:rPr>
                <w:sz w:val="16"/>
              </w:rPr>
              <w:t>Analytics</w:t>
            </w:r>
          </w:p>
        </w:tc>
        <w:tc>
          <w:tcPr>
            <w:tcW w:type="dxa" w:w="3331"/>
            <w:vAlign w:val="top"/>
            <w:shd w:fill="F7FAFC"/>
          </w:tcPr>
          <w:p>
            <w:pPr>
              <w:spacing w:after="40"/>
            </w:pPr>
            <w:r>
              <w:rPr>
                <w:sz w:val="16"/>
              </w:rPr>
              <w:t>Response/interview rate by lane, source, document version, referral and company type</w:t>
            </w:r>
          </w:p>
        </w:tc>
        <w:tc>
          <w:tcPr>
            <w:tcW w:type="dxa" w:w="3331"/>
            <w:vAlign w:val="top"/>
            <w:shd w:fill="F7FAFC"/>
          </w:tcPr>
          <w:p>
            <w:pPr>
              <w:spacing w:after="40"/>
            </w:pPr>
            <w:r>
              <w:rPr>
                <w:sz w:val="16"/>
              </w:rPr>
              <w:t>Phase 2 after sufficient data</w:t>
            </w:r>
          </w:p>
        </w:tc>
      </w:tr>
      <w:tr>
        <w:trPr>
          <w:cantSplit/>
        </w:trPr>
        <w:tc>
          <w:tcPr>
            <w:tcW w:type="dxa" w:w="3331"/>
            <w:vAlign w:val="top"/>
          </w:tcPr>
          <w:p>
            <w:pPr>
              <w:spacing w:after="40"/>
            </w:pPr>
            <w:r>
              <w:rPr>
                <w:sz w:val="16"/>
              </w:rPr>
              <w:t>Discovery Scheduler</w:t>
            </w:r>
          </w:p>
        </w:tc>
        <w:tc>
          <w:tcPr>
            <w:tcW w:type="dxa" w:w="3331"/>
            <w:vAlign w:val="top"/>
          </w:tcPr>
          <w:p>
            <w:pPr>
              <w:spacing w:after="40"/>
            </w:pPr>
            <w:r>
              <w:rPr>
                <w:sz w:val="16"/>
              </w:rPr>
              <w:t>Permitted APIs, employer watchlists and email alerts</w:t>
            </w:r>
          </w:p>
        </w:tc>
        <w:tc>
          <w:tcPr>
            <w:tcW w:type="dxa" w:w="3331"/>
            <w:vAlign w:val="top"/>
          </w:tcPr>
          <w:p>
            <w:pPr>
              <w:spacing w:after="40"/>
            </w:pPr>
            <w:r>
              <w:rPr>
                <w:sz w:val="16"/>
              </w:rPr>
              <w:t>Phase 3</w:t>
            </w:r>
          </w:p>
        </w:tc>
      </w:tr>
      <w:tr>
        <w:trPr>
          <w:cantSplit/>
        </w:trPr>
        <w:tc>
          <w:tcPr>
            <w:tcW w:type="dxa" w:w="3331"/>
            <w:vAlign w:val="top"/>
            <w:shd w:fill="F7FAFC"/>
          </w:tcPr>
          <w:p>
            <w:pPr>
              <w:spacing w:after="40"/>
            </w:pPr>
            <w:r>
              <w:rPr>
                <w:sz w:val="16"/>
              </w:rPr>
              <w:t>Assisted Form Prep</w:t>
            </w:r>
          </w:p>
        </w:tc>
        <w:tc>
          <w:tcPr>
            <w:tcW w:type="dxa" w:w="3331"/>
            <w:vAlign w:val="top"/>
            <w:shd w:fill="F7FAFC"/>
          </w:tcPr>
          <w:p>
            <w:pPr>
              <w:spacing w:after="40"/>
            </w:pPr>
            <w:r>
              <w:rPr>
                <w:sz w:val="16"/>
              </w:rPr>
              <w:t>Copy-ready answers and browser-safe helpers; no automatic restricted-platform submission</w:t>
            </w:r>
          </w:p>
        </w:tc>
        <w:tc>
          <w:tcPr>
            <w:tcW w:type="dxa" w:w="3331"/>
            <w:vAlign w:val="top"/>
            <w:shd w:fill="F7FAFC"/>
          </w:tcPr>
          <w:p>
            <w:pPr>
              <w:spacing w:after="40"/>
            </w:pPr>
            <w:r>
              <w:rPr>
                <w:sz w:val="16"/>
              </w:rPr>
              <w:t>Optional later phase</w:t>
            </w:r>
          </w:p>
        </w:tc>
      </w:tr>
    </w:tbl>
    <w:p>
      <w:pPr>
        <w:spacing w:after="0"/>
        <w:widowControl/>
      </w:pPr>
    </w:p>
    <w:p>
      <w:pPr>
        <w:pStyle w:val="Heading3"/>
        <w:keepNext/>
        <w:widowControl/>
      </w:pPr>
      <w:r>
        <w:t>7.2 Job lifecycle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State</w:t>
            </w:r>
          </w:p>
        </w:tc>
        <w:tc>
          <w:tcPr>
            <w:tcW w:type="dxa" w:w="3331"/>
            <w:shd w:fill="D9E8F4"/>
            <w:vAlign w:val="center"/>
          </w:tcPr>
          <w:p>
            <w:r>
              <w:rPr>
                <w:b/>
                <w:color w:val="173A5E"/>
                <w:sz w:val="18"/>
              </w:rPr>
              <w:t>Meaning</w:t>
            </w:r>
          </w:p>
        </w:tc>
        <w:tc>
          <w:tcPr>
            <w:tcW w:type="dxa" w:w="3331"/>
            <w:shd w:fill="D9E8F4"/>
            <w:vAlign w:val="center"/>
          </w:tcPr>
          <w:p>
            <w:r>
              <w:rPr>
                <w:b/>
                <w:color w:val="173A5E"/>
                <w:sz w:val="18"/>
              </w:rPr>
              <w:t>Allowed next states</w:t>
            </w:r>
          </w:p>
        </w:tc>
      </w:tr>
      <w:tr>
        <w:trPr>
          <w:cantSplit/>
        </w:trPr>
        <w:tc>
          <w:tcPr>
            <w:tcW w:type="dxa" w:w="3331"/>
            <w:vAlign w:val="top"/>
          </w:tcPr>
          <w:p>
            <w:pPr>
              <w:spacing w:after="40"/>
            </w:pPr>
            <w:r>
              <w:rPr>
                <w:sz w:val="16"/>
              </w:rPr>
              <w:t>New</w:t>
            </w:r>
          </w:p>
        </w:tc>
        <w:tc>
          <w:tcPr>
            <w:tcW w:type="dxa" w:w="3331"/>
            <w:vAlign w:val="top"/>
          </w:tcPr>
          <w:p>
            <w:pPr>
              <w:spacing w:after="40"/>
            </w:pPr>
            <w:r>
              <w:rPr>
                <w:sz w:val="16"/>
              </w:rPr>
              <w:t>Imported but not normalized</w:t>
            </w:r>
          </w:p>
        </w:tc>
        <w:tc>
          <w:tcPr>
            <w:tcW w:type="dxa" w:w="3331"/>
            <w:vAlign w:val="top"/>
          </w:tcPr>
          <w:p>
            <w:pPr>
              <w:spacing w:after="40"/>
            </w:pPr>
            <w:r>
              <w:rPr>
                <w:sz w:val="16"/>
              </w:rPr>
              <w:t>Parsed, Duplicate, Closed</w:t>
            </w:r>
          </w:p>
        </w:tc>
      </w:tr>
      <w:tr>
        <w:trPr>
          <w:cantSplit/>
        </w:trPr>
        <w:tc>
          <w:tcPr>
            <w:tcW w:type="dxa" w:w="3331"/>
            <w:vAlign w:val="top"/>
            <w:shd w:fill="F7FAFC"/>
          </w:tcPr>
          <w:p>
            <w:pPr>
              <w:spacing w:after="40"/>
            </w:pPr>
            <w:r>
              <w:rPr>
                <w:sz w:val="16"/>
              </w:rPr>
              <w:t>Parsed</w:t>
            </w:r>
          </w:p>
        </w:tc>
        <w:tc>
          <w:tcPr>
            <w:tcW w:type="dxa" w:w="3331"/>
            <w:vAlign w:val="top"/>
            <w:shd w:fill="F7FAFC"/>
          </w:tcPr>
          <w:p>
            <w:pPr>
              <w:spacing w:after="40"/>
            </w:pPr>
            <w:r>
              <w:rPr>
                <w:sz w:val="16"/>
              </w:rPr>
              <w:t>Core fields and requirements extracted</w:t>
            </w:r>
          </w:p>
        </w:tc>
        <w:tc>
          <w:tcPr>
            <w:tcW w:type="dxa" w:w="3331"/>
            <w:vAlign w:val="top"/>
            <w:shd w:fill="F7FAFC"/>
          </w:tcPr>
          <w:p>
            <w:pPr>
              <w:spacing w:after="40"/>
            </w:pPr>
            <w:r>
              <w:rPr>
                <w:sz w:val="16"/>
              </w:rPr>
              <w:t>Needs Review, Duplicate, Closed</w:t>
            </w:r>
          </w:p>
        </w:tc>
      </w:tr>
      <w:tr>
        <w:trPr>
          <w:cantSplit/>
        </w:trPr>
        <w:tc>
          <w:tcPr>
            <w:tcW w:type="dxa" w:w="3331"/>
            <w:vAlign w:val="top"/>
          </w:tcPr>
          <w:p>
            <w:pPr>
              <w:spacing w:after="40"/>
            </w:pPr>
            <w:r>
              <w:rPr>
                <w:sz w:val="16"/>
              </w:rPr>
              <w:t>Needs Review</w:t>
            </w:r>
          </w:p>
        </w:tc>
        <w:tc>
          <w:tcPr>
            <w:tcW w:type="dxa" w:w="3331"/>
            <w:vAlign w:val="top"/>
          </w:tcPr>
          <w:p>
            <w:pPr>
              <w:spacing w:after="40"/>
            </w:pPr>
            <w:r>
              <w:rPr>
                <w:sz w:val="16"/>
              </w:rPr>
              <w:t>Fit analysis available for Ajmal</w:t>
            </w:r>
          </w:p>
        </w:tc>
        <w:tc>
          <w:tcPr>
            <w:tcW w:type="dxa" w:w="3331"/>
            <w:vAlign w:val="top"/>
          </w:tcPr>
          <w:p>
            <w:pPr>
              <w:spacing w:after="40"/>
            </w:pPr>
            <w:r>
              <w:rPr>
                <w:sz w:val="16"/>
              </w:rPr>
              <w:t>Apply, Maybe, Skip</w:t>
            </w:r>
          </w:p>
        </w:tc>
      </w:tr>
      <w:tr>
        <w:trPr>
          <w:cantSplit/>
        </w:trPr>
        <w:tc>
          <w:tcPr>
            <w:tcW w:type="dxa" w:w="3331"/>
            <w:vAlign w:val="top"/>
            <w:shd w:fill="F7FAFC"/>
          </w:tcPr>
          <w:p>
            <w:pPr>
              <w:spacing w:after="40"/>
            </w:pPr>
            <w:r>
              <w:rPr>
                <w:sz w:val="16"/>
              </w:rPr>
              <w:t>Apply</w:t>
            </w:r>
          </w:p>
        </w:tc>
        <w:tc>
          <w:tcPr>
            <w:tcW w:type="dxa" w:w="3331"/>
            <w:vAlign w:val="top"/>
            <w:shd w:fill="F7FAFC"/>
          </w:tcPr>
          <w:p>
            <w:pPr>
              <w:spacing w:after="40"/>
            </w:pPr>
            <w:r>
              <w:rPr>
                <w:sz w:val="16"/>
              </w:rPr>
              <w:t>Approved for package preparation</w:t>
            </w:r>
          </w:p>
        </w:tc>
        <w:tc>
          <w:tcPr>
            <w:tcW w:type="dxa" w:w="3331"/>
            <w:vAlign w:val="top"/>
            <w:shd w:fill="F7FAFC"/>
          </w:tcPr>
          <w:p>
            <w:pPr>
              <w:spacing w:after="40"/>
            </w:pPr>
            <w:r>
              <w:rPr>
                <w:sz w:val="16"/>
              </w:rPr>
              <w:t>Package Draft, Closed</w:t>
            </w:r>
          </w:p>
        </w:tc>
      </w:tr>
      <w:tr>
        <w:trPr>
          <w:cantSplit/>
        </w:trPr>
        <w:tc>
          <w:tcPr>
            <w:tcW w:type="dxa" w:w="3331"/>
            <w:vAlign w:val="top"/>
          </w:tcPr>
          <w:p>
            <w:pPr>
              <w:spacing w:after="40"/>
            </w:pPr>
            <w:r>
              <w:rPr>
                <w:sz w:val="16"/>
              </w:rPr>
              <w:t>Maybe</w:t>
            </w:r>
          </w:p>
        </w:tc>
        <w:tc>
          <w:tcPr>
            <w:tcW w:type="dxa" w:w="3331"/>
            <w:vAlign w:val="top"/>
          </w:tcPr>
          <w:p>
            <w:pPr>
              <w:spacing w:after="40"/>
            </w:pPr>
            <w:r>
              <w:rPr>
                <w:sz w:val="16"/>
              </w:rPr>
              <w:t>Held for more information, timing or networking</w:t>
            </w:r>
          </w:p>
        </w:tc>
        <w:tc>
          <w:tcPr>
            <w:tcW w:type="dxa" w:w="3331"/>
            <w:vAlign w:val="top"/>
          </w:tcPr>
          <w:p>
            <w:pPr>
              <w:spacing w:after="40"/>
            </w:pPr>
            <w:r>
              <w:rPr>
                <w:sz w:val="16"/>
              </w:rPr>
              <w:t>Apply, Skip, Closed</w:t>
            </w:r>
          </w:p>
        </w:tc>
      </w:tr>
      <w:tr>
        <w:trPr>
          <w:cantSplit/>
        </w:trPr>
        <w:tc>
          <w:tcPr>
            <w:tcW w:type="dxa" w:w="3331"/>
            <w:vAlign w:val="top"/>
            <w:shd w:fill="F7FAFC"/>
          </w:tcPr>
          <w:p>
            <w:pPr>
              <w:spacing w:after="40"/>
            </w:pPr>
            <w:r>
              <w:rPr>
                <w:sz w:val="16"/>
              </w:rPr>
              <w:t>Skip</w:t>
            </w:r>
          </w:p>
        </w:tc>
        <w:tc>
          <w:tcPr>
            <w:tcW w:type="dxa" w:w="3331"/>
            <w:vAlign w:val="top"/>
            <w:shd w:fill="F7FAFC"/>
          </w:tcPr>
          <w:p>
            <w:pPr>
              <w:spacing w:after="40"/>
            </w:pPr>
            <w:r>
              <w:rPr>
                <w:sz w:val="16"/>
              </w:rPr>
              <w:t>Deliberate non-application with reason</w:t>
            </w:r>
          </w:p>
        </w:tc>
        <w:tc>
          <w:tcPr>
            <w:tcW w:type="dxa" w:w="3331"/>
            <w:vAlign w:val="top"/>
            <w:shd w:fill="F7FAFC"/>
          </w:tcPr>
          <w:p>
            <w:pPr>
              <w:spacing w:after="40"/>
            </w:pPr>
            <w:r>
              <w:rPr>
                <w:sz w:val="16"/>
              </w:rPr>
              <w:t>Reopen only by Ajmal</w:t>
            </w:r>
          </w:p>
        </w:tc>
      </w:tr>
      <w:tr>
        <w:trPr>
          <w:cantSplit/>
        </w:trPr>
        <w:tc>
          <w:tcPr>
            <w:tcW w:type="dxa" w:w="3331"/>
            <w:vAlign w:val="top"/>
          </w:tcPr>
          <w:p>
            <w:pPr>
              <w:spacing w:after="40"/>
            </w:pPr>
            <w:r>
              <w:rPr>
                <w:sz w:val="16"/>
              </w:rPr>
              <w:t>Package Draft</w:t>
            </w:r>
          </w:p>
        </w:tc>
        <w:tc>
          <w:tcPr>
            <w:tcW w:type="dxa" w:w="3331"/>
            <w:vAlign w:val="top"/>
          </w:tcPr>
          <w:p>
            <w:pPr>
              <w:spacing w:after="40"/>
            </w:pPr>
            <w:r>
              <w:rPr>
                <w:sz w:val="16"/>
              </w:rPr>
              <w:t>Documents and answers generated</w:t>
            </w:r>
          </w:p>
        </w:tc>
        <w:tc>
          <w:tcPr>
            <w:tcW w:type="dxa" w:w="3331"/>
            <w:vAlign w:val="top"/>
          </w:tcPr>
          <w:p>
            <w:pPr>
              <w:spacing w:after="40"/>
            </w:pPr>
            <w:r>
              <w:rPr>
                <w:sz w:val="16"/>
              </w:rPr>
              <w:t>Ready for Final Review, Needs Revision</w:t>
            </w:r>
          </w:p>
        </w:tc>
      </w:tr>
      <w:tr>
        <w:trPr>
          <w:cantSplit/>
        </w:trPr>
        <w:tc>
          <w:tcPr>
            <w:tcW w:type="dxa" w:w="3331"/>
            <w:vAlign w:val="top"/>
            <w:shd w:fill="F7FAFC"/>
          </w:tcPr>
          <w:p>
            <w:pPr>
              <w:spacing w:after="40"/>
            </w:pPr>
            <w:r>
              <w:rPr>
                <w:sz w:val="16"/>
              </w:rPr>
              <w:t>Ready for Final Review</w:t>
            </w:r>
          </w:p>
        </w:tc>
        <w:tc>
          <w:tcPr>
            <w:tcW w:type="dxa" w:w="3331"/>
            <w:vAlign w:val="top"/>
            <w:shd w:fill="F7FAFC"/>
          </w:tcPr>
          <w:p>
            <w:pPr>
              <w:spacing w:after="40"/>
            </w:pPr>
            <w:r>
              <w:rPr>
                <w:sz w:val="16"/>
              </w:rPr>
              <w:t>Claim checks passed; Ajmal must inspect</w:t>
            </w:r>
          </w:p>
        </w:tc>
        <w:tc>
          <w:tcPr>
            <w:tcW w:type="dxa" w:w="3331"/>
            <w:vAlign w:val="top"/>
            <w:shd w:fill="F7FAFC"/>
          </w:tcPr>
          <w:p>
            <w:pPr>
              <w:spacing w:after="40"/>
            </w:pPr>
            <w:r>
              <w:rPr>
                <w:sz w:val="16"/>
              </w:rPr>
              <w:t>Applied, Needs Revision, Skip</w:t>
            </w:r>
          </w:p>
        </w:tc>
      </w:tr>
      <w:tr>
        <w:trPr>
          <w:cantSplit/>
        </w:trPr>
        <w:tc>
          <w:tcPr>
            <w:tcW w:type="dxa" w:w="3331"/>
            <w:vAlign w:val="top"/>
          </w:tcPr>
          <w:p>
            <w:pPr>
              <w:spacing w:after="40"/>
            </w:pPr>
            <w:r>
              <w:rPr>
                <w:sz w:val="16"/>
              </w:rPr>
              <w:t>Applied</w:t>
            </w:r>
          </w:p>
        </w:tc>
        <w:tc>
          <w:tcPr>
            <w:tcW w:type="dxa" w:w="3331"/>
            <w:vAlign w:val="top"/>
          </w:tcPr>
          <w:p>
            <w:pPr>
              <w:spacing w:after="40"/>
            </w:pPr>
            <w:r>
              <w:rPr>
                <w:sz w:val="16"/>
              </w:rPr>
              <w:t>Ajmal submitted externally</w:t>
            </w:r>
          </w:p>
        </w:tc>
        <w:tc>
          <w:tcPr>
            <w:tcW w:type="dxa" w:w="3331"/>
            <w:vAlign w:val="top"/>
          </w:tcPr>
          <w:p>
            <w:pPr>
              <w:spacing w:after="40"/>
            </w:pPr>
            <w:r>
              <w:rPr>
                <w:sz w:val="16"/>
              </w:rPr>
              <w:t>Follow-up Due, Interview, Rejected, Withdrawn, Offer</w:t>
            </w:r>
          </w:p>
        </w:tc>
      </w:tr>
      <w:tr>
        <w:trPr>
          <w:cantSplit/>
        </w:trPr>
        <w:tc>
          <w:tcPr>
            <w:tcW w:type="dxa" w:w="3331"/>
            <w:vAlign w:val="top"/>
            <w:shd w:fill="F7FAFC"/>
          </w:tcPr>
          <w:p>
            <w:pPr>
              <w:spacing w:after="40"/>
            </w:pPr>
            <w:r>
              <w:rPr>
                <w:sz w:val="16"/>
              </w:rPr>
              <w:t>Interview</w:t>
            </w:r>
          </w:p>
        </w:tc>
        <w:tc>
          <w:tcPr>
            <w:tcW w:type="dxa" w:w="3331"/>
            <w:vAlign w:val="top"/>
            <w:shd w:fill="F7FAFC"/>
          </w:tcPr>
          <w:p>
            <w:pPr>
              <w:spacing w:after="40"/>
            </w:pPr>
            <w:r>
              <w:rPr>
                <w:sz w:val="16"/>
              </w:rPr>
              <w:t>Active interview process</w:t>
            </w:r>
          </w:p>
        </w:tc>
        <w:tc>
          <w:tcPr>
            <w:tcW w:type="dxa" w:w="3331"/>
            <w:vAlign w:val="top"/>
            <w:shd w:fill="F7FAFC"/>
          </w:tcPr>
          <w:p>
            <w:pPr>
              <w:spacing w:after="40"/>
            </w:pPr>
            <w:r>
              <w:rPr>
                <w:sz w:val="16"/>
              </w:rPr>
              <w:t>Next Interview, Rejected, Withdrawn, Offer</w:t>
            </w:r>
          </w:p>
        </w:tc>
      </w:tr>
      <w:tr>
        <w:trPr>
          <w:cantSplit/>
        </w:trPr>
        <w:tc>
          <w:tcPr>
            <w:tcW w:type="dxa" w:w="3331"/>
            <w:vAlign w:val="top"/>
          </w:tcPr>
          <w:p>
            <w:pPr>
              <w:spacing w:after="40"/>
            </w:pPr>
            <w:r>
              <w:rPr>
                <w:sz w:val="16"/>
              </w:rPr>
              <w:t>Offer</w:t>
            </w:r>
          </w:p>
        </w:tc>
        <w:tc>
          <w:tcPr>
            <w:tcW w:type="dxa" w:w="3331"/>
            <w:vAlign w:val="top"/>
          </w:tcPr>
          <w:p>
            <w:pPr>
              <w:spacing w:after="40"/>
            </w:pPr>
            <w:r>
              <w:rPr>
                <w:sz w:val="16"/>
              </w:rPr>
              <w:t>Offer received</w:t>
            </w:r>
          </w:p>
        </w:tc>
        <w:tc>
          <w:tcPr>
            <w:tcW w:type="dxa" w:w="3331"/>
            <w:vAlign w:val="top"/>
          </w:tcPr>
          <w:p>
            <w:pPr>
              <w:spacing w:after="40"/>
            </w:pPr>
            <w:r>
              <w:rPr>
                <w:sz w:val="16"/>
              </w:rPr>
              <w:t>Accepted, Declined, Negotiating</w:t>
            </w:r>
          </w:p>
        </w:tc>
      </w:tr>
      <w:tr>
        <w:trPr>
          <w:cantSplit/>
        </w:trPr>
        <w:tc>
          <w:tcPr>
            <w:tcW w:type="dxa" w:w="3331"/>
            <w:vAlign w:val="top"/>
            <w:shd w:fill="F7FAFC"/>
          </w:tcPr>
          <w:p>
            <w:pPr>
              <w:spacing w:after="40"/>
            </w:pPr>
            <w:r>
              <w:rPr>
                <w:sz w:val="16"/>
              </w:rPr>
              <w:t>Closed</w:t>
            </w:r>
          </w:p>
        </w:tc>
        <w:tc>
          <w:tcPr>
            <w:tcW w:type="dxa" w:w="3331"/>
            <w:vAlign w:val="top"/>
            <w:shd w:fill="F7FAFC"/>
          </w:tcPr>
          <w:p>
            <w:pPr>
              <w:spacing w:after="40"/>
            </w:pPr>
            <w:r>
              <w:rPr>
                <w:sz w:val="16"/>
              </w:rPr>
              <w:t>Posting closed or process ended</w:t>
            </w:r>
          </w:p>
        </w:tc>
        <w:tc>
          <w:tcPr>
            <w:tcW w:type="dxa" w:w="3331"/>
            <w:vAlign w:val="top"/>
            <w:shd w:fill="F7FAFC"/>
          </w:tcPr>
          <w:p>
            <w:pPr>
              <w:spacing w:after="40"/>
            </w:pPr>
            <w:r>
              <w:rPr>
                <w:sz w:val="16"/>
              </w:rPr>
              <w:t>Archive</w:t>
            </w:r>
          </w:p>
        </w:tc>
      </w:tr>
    </w:tbl>
    <w:p>
      <w:pPr>
        <w:spacing w:after="0"/>
        <w:widowControl/>
      </w:pPr>
    </w:p>
    <w:p>
      <w:pPr>
        <w:jc w:val="center"/>
        <w:widowControl/>
      </w:pPr>
      <w:r>
        <w:drawing>
          <wp:inline xmlns:a="http://schemas.openxmlformats.org/drawingml/2006/main" xmlns:pic="http://schemas.openxmlformats.org/drawingml/2006/picture">
            <wp:extent cx="6446520" cy="2389004"/>
            <wp:docPr id="2" name="Picture 2"/>
            <wp:cNvGraphicFramePr>
              <a:graphicFrameLocks noChangeAspect="1"/>
            </wp:cNvGraphicFramePr>
            <a:graphic>
              <a:graphicData uri="http://schemas.openxmlformats.org/drawingml/2006/picture">
                <pic:pic>
                  <pic:nvPicPr>
                    <pic:cNvPr id="0" name="ai_workflow.png"/>
                    <pic:cNvPicPr/>
                  </pic:nvPicPr>
                  <pic:blipFill>
                    <a:blip r:embed="rId12"/>
                    <a:stretch>
                      <a:fillRect/>
                    </a:stretch>
                  </pic:blipFill>
                  <pic:spPr>
                    <a:xfrm>
                      <a:off x="0" y="0"/>
                      <a:ext cx="6446520" cy="2389004"/>
                    </a:xfrm>
                    <a:prstGeom prst="rect"/>
                  </pic:spPr>
                </pic:pic>
              </a:graphicData>
            </a:graphic>
          </wp:inline>
        </w:drawing>
      </w:r>
    </w:p>
    <w:p>
      <w:pPr>
        <w:pStyle w:val="Heading3"/>
        <w:keepNext/>
        <w:widowControl/>
      </w:pPr>
      <w:r>
        <w:t>7.3 Dashboard priority logic</w:t>
      </w:r>
    </w:p>
    <w:p>
      <w:pPr>
        <w:pStyle w:val="ListBullet"/>
        <w:widowControl/>
      </w:pPr>
      <w:r>
        <w:t>Expired or closing-soon jobs are visible before lower-urgency work.</w:t>
      </w:r>
    </w:p>
    <w:p>
      <w:pPr>
        <w:pStyle w:val="ListBullet"/>
        <w:widowControl/>
      </w:pPr>
      <w:r>
        <w:t>High-fit opportunities with referrals or direct employer links receive priority over generic one-click applications.</w:t>
      </w:r>
    </w:p>
    <w:p>
      <w:pPr>
        <w:pStyle w:val="ListBullet"/>
        <w:widowControl/>
      </w:pPr>
      <w:r>
        <w:t>Immediate-income and long-term-career lanes are both represented; the system must not hide urgent practical work behind aspirational roles.</w:t>
      </w:r>
    </w:p>
    <w:p>
      <w:pPr>
        <w:pStyle w:val="ListBullet"/>
        <w:widowControl/>
      </w:pPr>
      <w:r>
        <w:t>No queue should contain more work than Ajmal can realistically review. Excess jobs are ranked and deferred rather than generating hundreds of unread packages.</w:t>
      </w:r>
    </w:p>
    <w:p>
      <w:pPr>
        <w:pStyle w:val="ListBullet"/>
        <w:widowControl/>
      </w:pPr>
      <w:r>
        <w:t>Every recommendation shows the reason, evidence, missing requirements and confidence—not only a percentage.</w:t>
      </w:r>
    </w:p>
    <w:p>
      <w:pPr>
        <w:pStyle w:val="Heading2"/>
        <w:pageBreakBefore/>
      </w:pPr>
      <w:r>
        <w:t>Article 7A — Pashto Poetry Platform</w:t>
      </w:r>
    </w:p>
    <w:p>
      <w:r>
        <w:t>The Pashto Poetry Platform is System C: a separate premium poetry and audio product built around Ajmal Aand’s original Pashto poetry and recorded voice. Its web backend and mobile applications are not extensions of the Career Command Center and must not share its data, authentication or operational secrets.</w:t>
      </w:r>
    </w:p>
    <w:p>
      <w:pPr>
        <w:pStyle w:val="Heading3"/>
      </w:pPr>
      <w:r>
        <w:t>7A.1 Product vision and Version 1 boundary</w:t>
      </w:r>
    </w:p>
    <w:p>
      <w:pPr>
        <w:pStyle w:val="ListBullet"/>
      </w:pPr>
      <w:r>
        <w:t>The experience should feel like a beautiful digital poetry book: readable, emotional, elegant and simple—not a PDF reader, social network or general publishing platform.</w:t>
      </w:r>
    </w:p>
    <w:p>
      <w:pPr>
        <w:pStyle w:val="ListBullet"/>
      </w:pPr>
      <w:r>
        <w:t>Readers receive selected full poems as free samples and may make one app-store purchase to unlock the current Ajmal Aand poetry and audio catalogue, subject to the approved store wording.</w:t>
      </w:r>
    </w:p>
    <w:p>
      <w:pPr>
        <w:pStyle w:val="ListBullet"/>
      </w:pPr>
      <w:r>
        <w:t>Ajmal’s own voice is the primary audio source. AI voice is excluded from Version 1 and may be considered only in a later approved phase.</w:t>
      </w:r>
    </w:p>
    <w:p>
      <w:pPr>
        <w:pStyle w:val="ListBullet"/>
      </w:pPr>
      <w:r>
        <w:t>Version 1 has no user accounts. Purchase restoration uses the official app-store and RevenueCat mechanisms.</w:t>
      </w:r>
    </w:p>
    <w:p>
      <w:pPr>
        <w:pStyle w:val="Heading3"/>
      </w:pPr>
      <w:r>
        <w:t>7A.2 Approved stack and controls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vAlign w:val="center"/>
          </w:tcPr>
          <w:p>
            <w:r/>
            <w:r>
              <w:rPr>
                <w:b/>
              </w:rPr>
              <w:t>Area</w:t>
            </w:r>
          </w:p>
        </w:tc>
        <w:tc>
          <w:tcPr>
            <w:tcW w:type="dxa" w:w="4320"/>
            <w:vAlign w:val="center"/>
          </w:tcPr>
          <w:p>
            <w:r/>
            <w:r>
              <w:rPr>
                <w:b/>
              </w:rPr>
              <w:t>Approved baseline</w:t>
            </w:r>
          </w:p>
        </w:tc>
        <w:tc>
          <w:tcPr>
            <w:tcW w:type="dxa" w:w="3240"/>
            <w:vAlign w:val="center"/>
          </w:tcPr>
          <w:p>
            <w:r/>
            <w:r>
              <w:rPr>
                <w:b/>
              </w:rPr>
              <w:t>Version 1 boundary / control</w:t>
            </w:r>
          </w:p>
        </w:tc>
      </w:tr>
      <w:tr>
        <w:trPr>
          <w:cantSplit/>
        </w:trPr>
        <w:tc>
          <w:tcPr>
            <w:tcW w:type="dxa" w:w="3331"/>
            <w:vAlign w:val="center"/>
          </w:tcPr>
          <w:p>
            <w:r/>
            <w:r>
              <w:rPr>
                <w:b w:val="0"/>
              </w:rPr>
              <w:t>Domain and backend</w:t>
            </w:r>
          </w:p>
        </w:tc>
        <w:tc>
          <w:tcPr>
            <w:tcW w:type="dxa" w:w="3331"/>
            <w:vAlign w:val="center"/>
          </w:tcPr>
          <w:p>
            <w:r/>
            <w:r>
              <w:rPr>
                <w:b w:val="0"/>
              </w:rPr>
              <w:t>poetry.ajmalaand.com; Laravel API; Filament administration</w:t>
            </w:r>
          </w:p>
        </w:tc>
        <w:tc>
          <w:tcPr>
            <w:tcW w:type="dxa" w:w="3331"/>
            <w:vAlign w:val="center"/>
          </w:tcPr>
          <w:p>
            <w:r/>
            <w:r>
              <w:rPr>
                <w:b w:val="0"/>
              </w:rPr>
              <w:t>Separate repository, database/user, environment, media, logs, backups and application process</w:t>
            </w:r>
          </w:p>
        </w:tc>
      </w:tr>
      <w:tr>
        <w:trPr>
          <w:cantSplit/>
        </w:trPr>
        <w:tc>
          <w:tcPr>
            <w:tcW w:type="dxa" w:w="3331"/>
            <w:vAlign w:val="center"/>
          </w:tcPr>
          <w:p>
            <w:r/>
            <w:r>
              <w:rPr>
                <w:b w:val="0"/>
              </w:rPr>
              <w:t>Mobile clients</w:t>
            </w:r>
          </w:p>
        </w:tc>
        <w:tc>
          <w:tcPr>
            <w:tcW w:type="dxa" w:w="3331"/>
            <w:vAlign w:val="center"/>
          </w:tcPr>
          <w:p>
            <w:r/>
            <w:r>
              <w:rPr>
                <w:b w:val="0"/>
              </w:rPr>
              <w:t>Flutter; Android first, iOS later</w:t>
            </w:r>
          </w:p>
        </w:tc>
        <w:tc>
          <w:tcPr>
            <w:tcW w:type="dxa" w:w="3331"/>
            <w:vAlign w:val="center"/>
          </w:tcPr>
          <w:p>
            <w:r/>
            <w:r>
              <w:rPr>
                <w:b w:val="0"/>
              </w:rPr>
              <w:t>One codebase; real RTL Pashto text; no image-only poem reader</w:t>
            </w:r>
          </w:p>
        </w:tc>
      </w:tr>
      <w:tr>
        <w:trPr>
          <w:cantSplit/>
        </w:trPr>
        <w:tc>
          <w:tcPr>
            <w:tcW w:type="dxa" w:w="3331"/>
            <w:vAlign w:val="center"/>
          </w:tcPr>
          <w:p>
            <w:r/>
            <w:r>
              <w:rPr>
                <w:b w:val="0"/>
              </w:rPr>
              <w:t>Content model</w:t>
            </w:r>
          </w:p>
        </w:tc>
        <w:tc>
          <w:tcPr>
            <w:tcW w:type="dxa" w:w="3331"/>
            <w:vAlign w:val="center"/>
          </w:tcPr>
          <w:p>
            <w:r/>
            <w:r>
              <w:rPr>
                <w:b w:val="0"/>
              </w:rPr>
              <w:t>Collections, poems, covers, Ajmal’s audio and app settings; utf8mb4; poem body LONGTEXT</w:t>
            </w:r>
          </w:p>
        </w:tc>
        <w:tc>
          <w:tcPr>
            <w:tcW w:type="dxa" w:w="3331"/>
            <w:vAlign w:val="center"/>
          </w:tcPr>
          <w:p>
            <w:r/>
            <w:r>
              <w:rPr>
                <w:b w:val="0"/>
              </w:rPr>
              <w:t>Unicode Pashto must remain intact; source text and audio backed up outside the server</w:t>
            </w:r>
          </w:p>
        </w:tc>
      </w:tr>
      <w:tr>
        <w:trPr>
          <w:cantSplit/>
        </w:trPr>
        <w:tc>
          <w:tcPr>
            <w:tcW w:type="dxa" w:w="3331"/>
            <w:vAlign w:val="center"/>
          </w:tcPr>
          <w:p>
            <w:r/>
            <w:r>
              <w:rPr>
                <w:b w:val="0"/>
              </w:rPr>
              <w:t>Reading experience</w:t>
            </w:r>
          </w:p>
        </w:tc>
        <w:tc>
          <w:tcPr>
            <w:tcW w:type="dxa" w:w="3331"/>
            <w:vAlign w:val="center"/>
          </w:tcPr>
          <w:p>
            <w:r/>
            <w:r>
              <w:rPr>
                <w:b w:val="0"/>
              </w:rPr>
              <w:t>Nastaliq/Naskh-capable bundled fonts, RTL layout, themes, font-size controls and simple offline cache</w:t>
            </w:r>
          </w:p>
        </w:tc>
        <w:tc>
          <w:tcPr>
            <w:tcW w:type="dxa" w:w="3331"/>
            <w:vAlign w:val="center"/>
          </w:tcPr>
          <w:p>
            <w:r/>
            <w:r>
              <w:rPr>
                <w:b w:val="0"/>
              </w:rPr>
              <w:t>Test on real small-screen Android hardware before passing the reader gate</w:t>
            </w:r>
          </w:p>
        </w:tc>
      </w:tr>
      <w:tr>
        <w:trPr>
          <w:cantSplit/>
        </w:trPr>
        <w:tc>
          <w:tcPr>
            <w:tcW w:type="dxa" w:w="3331"/>
            <w:vAlign w:val="center"/>
          </w:tcPr>
          <w:p>
            <w:r/>
            <w:r>
              <w:rPr>
                <w:b w:val="0"/>
              </w:rPr>
              <w:t>Sharing</w:t>
            </w:r>
          </w:p>
        </w:tc>
        <w:tc>
          <w:tcPr>
            <w:tcW w:type="dxa" w:w="3331"/>
            <w:vAlign w:val="center"/>
          </w:tcPr>
          <w:p>
            <w:r/>
            <w:r>
              <w:rPr>
                <w:b w:val="0"/>
              </w:rPr>
              <w:t>Generate branded PNG poem cards on demand</w:t>
            </w:r>
          </w:p>
        </w:tc>
        <w:tc>
          <w:tcPr>
            <w:tcW w:type="dxa" w:w="3331"/>
            <w:vAlign w:val="center"/>
          </w:tcPr>
          <w:p>
            <w:r/>
            <w:r>
              <w:rPr>
                <w:b w:val="0"/>
              </w:rPr>
              <w:t>Selected couplets or paginated cards; official sharing should be better than screenshots</w:t>
            </w:r>
          </w:p>
        </w:tc>
      </w:tr>
      <w:tr>
        <w:trPr>
          <w:cantSplit/>
        </w:trPr>
        <w:tc>
          <w:tcPr>
            <w:tcW w:type="dxa" w:w="3331"/>
            <w:vAlign w:val="center"/>
          </w:tcPr>
          <w:p>
            <w:r/>
            <w:r>
              <w:rPr>
                <w:b w:val="0"/>
              </w:rPr>
              <w:t>Payments</w:t>
            </w:r>
          </w:p>
        </w:tc>
        <w:tc>
          <w:tcPr>
            <w:tcW w:type="dxa" w:w="3331"/>
            <w:vAlign w:val="center"/>
          </w:tcPr>
          <w:p>
            <w:r/>
            <w:r>
              <w:rPr>
                <w:b w:val="0"/>
              </w:rPr>
              <w:t>RevenueCat mapped to Google Play Billing, then Apple In-App Purchase</w:t>
            </w:r>
          </w:p>
        </w:tc>
        <w:tc>
          <w:tcPr>
            <w:tcW w:type="dxa" w:w="3331"/>
            <w:vAlign w:val="center"/>
          </w:tcPr>
          <w:p>
            <w:r/>
            <w:r>
              <w:rPr>
                <w:b w:val="0"/>
              </w:rPr>
              <w:t>One non-consumable unlock-all product in Version 1; visible restore purchases; no external-payment links in the app</w:t>
            </w:r>
          </w:p>
        </w:tc>
      </w:tr>
      <w:tr>
        <w:trPr>
          <w:cantSplit/>
        </w:trPr>
        <w:tc>
          <w:tcPr>
            <w:tcW w:type="dxa" w:w="3331"/>
            <w:vAlign w:val="center"/>
          </w:tcPr>
          <w:p>
            <w:r/>
            <w:r>
              <w:rPr>
                <w:b w:val="0"/>
              </w:rPr>
              <w:t>Paid-content protection</w:t>
            </w:r>
          </w:p>
        </w:tc>
        <w:tc>
          <w:tcPr>
            <w:tcW w:type="dxa" w:w="3331"/>
            <w:vAlign w:val="center"/>
          </w:tcPr>
          <w:p>
            <w:r/>
            <w:r>
              <w:rPr>
                <w:b w:val="0"/>
              </w:rPr>
              <w:t>Laravel verifies RevenueCat entitlement server-side; paid audio uses short-lived signed URLs</w:t>
            </w:r>
          </w:p>
        </w:tc>
        <w:tc>
          <w:tcPr>
            <w:tcW w:type="dxa" w:w="3331"/>
            <w:vAlign w:val="center"/>
          </w:tcPr>
          <w:p>
            <w:r/>
            <w:r>
              <w:rPr>
                <w:b w:val="0"/>
              </w:rPr>
              <w:t>Direct unauthenticated API calls receive only excerpts/locked responses</w:t>
            </w:r>
          </w:p>
        </w:tc>
      </w:tr>
      <w:tr>
        <w:trPr>
          <w:cantSplit/>
        </w:trPr>
        <w:tc>
          <w:tcPr>
            <w:tcW w:type="dxa" w:w="3331"/>
            <w:vAlign w:val="center"/>
          </w:tcPr>
          <w:p>
            <w:r/>
            <w:r>
              <w:rPr>
                <w:b w:val="0"/>
              </w:rPr>
              <w:t>Excluded from V1</w:t>
            </w:r>
          </w:p>
        </w:tc>
        <w:tc>
          <w:tcPr>
            <w:tcW w:type="dxa" w:w="3331"/>
            <w:vAlign w:val="center"/>
          </w:tcPr>
          <w:p>
            <w:r/>
            <w:r>
              <w:rPr>
                <w:b w:val="0"/>
              </w:rPr>
              <w:t>User accounts, comments, likes, social feed, AI voice, advanced DRM, subscriptions and marketplace features</w:t>
            </w:r>
          </w:p>
        </w:tc>
        <w:tc>
          <w:tcPr>
            <w:tcW w:type="dxa" w:w="3331"/>
            <w:vAlign w:val="center"/>
          </w:tcPr>
          <w:p>
            <w:r/>
            <w:r>
              <w:rPr>
                <w:b w:val="0"/>
              </w:rPr>
              <w:t>Any addition requires roadmap classification and, when structural, constitutional change control</w:t>
            </w:r>
          </w:p>
        </w:tc>
      </w:tr>
    </w:tbl>
    <w:p>
      <w:pPr>
        <w:pStyle w:val="Heading3"/>
      </w:pPr>
      <w:r>
        <w:t>7A.3 Roadmap authority and gates</w:t>
      </w:r>
    </w:p>
    <w:p>
      <w:r>
        <w:t>The approved Pashto Poetry App Roadmap Revision 2 is the subordinate product roadmap for System C. Its phase gates are binding working discipline: content/store preparation; Laravel/Filament/API; Flutter reader; audio; share cards; payments and entitlement protection; Android launch; then iOS launch.</w:t>
      </w:r>
    </w:p>
    <w:p>
      <w:pPr>
        <w:pStyle w:val="ListBullet"/>
      </w:pPr>
      <w:r>
        <w:t>Do not jump to Flutter until the Laravel backend, administration and API gate passes.</w:t>
      </w:r>
    </w:p>
    <w:p>
      <w:pPr>
        <w:pStyle w:val="ListBullet"/>
      </w:pPr>
      <w:r>
        <w:t>Do not move to a later phase until the current gate is demonstrated and reviewed.</w:t>
      </w:r>
    </w:p>
    <w:p>
      <w:pPr>
        <w:pStyle w:val="ListBullet"/>
      </w:pPr>
      <w:r>
        <w:t>Store-account verification, tester recruitment and other calendar-driven requirements begin early but do not authorize premature feature work.</w:t>
      </w:r>
    </w:p>
    <w:p>
      <w:pPr>
        <w:pStyle w:val="ListBullet"/>
      </w:pPr>
      <w:r>
        <w:t>Current Google Play, Apple and RevenueCat requirements must be reverified from official sources before store configuration or launch.</w:t>
      </w:r>
    </w:p>
    <w:p>
      <w:pPr>
        <w:pStyle w:val="ListBullet"/>
      </w:pPr>
      <w:r>
        <w:t>Poetry work may proceed as a separate approved track, but it must not silently delay urgent Career Command Center milestones or permit one repository to edit another.</w:t>
      </w:r>
    </w:p>
    <w:p>
      <w:pPr>
        <w:pStyle w:val="Heading1"/>
        <w:keepNext/>
        <w:widowControl/>
      </w:pPr>
      <w:r>
        <w:t>Part III — Architecture and Security</w:t>
      </w:r>
    </w:p>
    <w:p>
      <w:pPr>
        <w:pStyle w:val="Heading2"/>
        <w:keepNext/>
        <w:widowControl/>
      </w:pPr>
      <w:r>
        <w:t>Article 8 — Technical Architecture</w:t>
      </w:r>
    </w:p>
    <w:p>
      <w:pPr>
        <w:pStyle w:val="Heading3"/>
        <w:keepNext/>
        <w:widowControl/>
      </w:pPr>
      <w:r>
        <w:t>8.1 Locked technology baseline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Layer</w:t>
            </w:r>
          </w:p>
        </w:tc>
        <w:tc>
          <w:tcPr>
            <w:tcW w:type="dxa" w:w="3331"/>
            <w:shd w:fill="D9E8F4"/>
            <w:vAlign w:val="center"/>
          </w:tcPr>
          <w:p>
            <w:r>
              <w:rPr>
                <w:b/>
                <w:color w:val="173A5E"/>
                <w:sz w:val="18"/>
              </w:rPr>
              <w:t>Decision</w:t>
            </w:r>
          </w:p>
        </w:tc>
        <w:tc>
          <w:tcPr>
            <w:tcW w:type="dxa" w:w="3331"/>
            <w:shd w:fill="D9E8F4"/>
            <w:vAlign w:val="center"/>
          </w:tcPr>
          <w:p>
            <w:r>
              <w:rPr>
                <w:b/>
                <w:color w:val="173A5E"/>
                <w:sz w:val="18"/>
              </w:rPr>
              <w:t>Reason</w:t>
            </w:r>
          </w:p>
        </w:tc>
      </w:tr>
      <w:tr>
        <w:trPr>
          <w:cantSplit/>
        </w:trPr>
        <w:tc>
          <w:tcPr>
            <w:tcW w:type="dxa" w:w="3331"/>
            <w:vAlign w:val="top"/>
          </w:tcPr>
          <w:p>
            <w:r>
              <w:t>Language/runtime</w:t>
            </w:r>
          </w:p>
        </w:tc>
        <w:tc>
          <w:tcPr>
            <w:tcW w:type="dxa" w:w="3331"/>
            <w:vAlign w:val="top"/>
          </w:tcPr>
          <w:p>
            <w:r>
              <w:t>Systems A/B: Python 3.12. System C backend: PHP version supported by the approved Laravel release; mobile: Dart/Flutter.</w:t>
            </w:r>
          </w:p>
        </w:tc>
        <w:tc>
          <w:tcPr>
            <w:tcW w:type="dxa" w:w="3331"/>
            <w:vAlign w:val="top"/>
          </w:tcPr>
          <w:p>
            <w:r>
              <w:t>Keeps each system on its approved supported runtime without replacing cPanel or system Python globally.</w:t>
            </w:r>
          </w:p>
        </w:tc>
      </w:tr>
      <w:tr>
        <w:trPr>
          <w:cantSplit/>
        </w:trPr>
        <w:tc>
          <w:tcPr>
            <w:tcW w:type="dxa" w:w="3331"/>
            <w:vAlign w:val="top"/>
            <w:shd w:fill="F7FAFC"/>
          </w:tcPr>
          <w:p>
            <w:r>
              <w:t>Frameworks</w:t>
            </w:r>
          </w:p>
        </w:tc>
        <w:tc>
          <w:tcPr>
            <w:tcW w:type="dxa" w:w="3331"/>
            <w:vAlign w:val="top"/>
            <w:shd w:fill="F7FAFC"/>
          </w:tcPr>
          <w:p>
            <w:r>
              <w:t>Systems A/B: Django 5.2 LTS. System C: Laravel API + Filament administration; Flutter mobile clients.</w:t>
            </w:r>
          </w:p>
        </w:tc>
        <w:tc>
          <w:tcPr>
            <w:tcW w:type="dxa" w:w="3331"/>
            <w:vAlign w:val="top"/>
            <w:shd w:fill="F7FAFC"/>
          </w:tcPr>
          <w:p>
            <w:r>
              <w:t>Separates professional/career workflows from the poetry/mobile product while retaining mature frameworks.</w:t>
            </w:r>
          </w:p>
        </w:tc>
      </w:tr>
      <w:tr>
        <w:trPr>
          <w:cantSplit/>
        </w:trPr>
        <w:tc>
          <w:tcPr>
            <w:tcW w:type="dxa" w:w="3331"/>
            <w:vAlign w:val="top"/>
          </w:tcPr>
          <w:p>
            <w:pPr>
              <w:spacing w:after="40"/>
            </w:pPr>
            <w:r>
              <w:rPr>
                <w:sz w:val="16"/>
              </w:rPr>
              <w:t>Database</w:t>
            </w:r>
          </w:p>
        </w:tc>
        <w:tc>
          <w:tcPr>
            <w:tcW w:type="dxa" w:w="3331"/>
            <w:vAlign w:val="top"/>
          </w:tcPr>
          <w:p>
            <w:r>
              <w:t>MariaDB 10.11 / MySQL-compatible storage; separate database and user per system</w:t>
            </w:r>
          </w:p>
        </w:tc>
        <w:tc>
          <w:tcPr>
            <w:tcW w:type="dxa" w:w="3331"/>
            <w:vAlign w:val="top"/>
          </w:tcPr>
          <w:p>
            <w:pPr>
              <w:spacing w:after="40"/>
            </w:pPr>
            <w:r>
              <w:rPr>
                <w:sz w:val="16"/>
              </w:rPr>
              <w:t>Already available on the VPS and supported by the selected Django line; strict transactional InnoDB tables and utf8mb4.</w:t>
            </w:r>
          </w:p>
        </w:tc>
      </w:tr>
      <w:tr>
        <w:trPr>
          <w:cantSplit/>
        </w:trPr>
        <w:tc>
          <w:tcPr>
            <w:tcW w:type="dxa" w:w="3331"/>
            <w:vAlign w:val="top"/>
            <w:shd w:fill="F7FAFC"/>
          </w:tcPr>
          <w:p>
            <w:r>
              <w:t>Web and app UI</w:t>
            </w:r>
          </w:p>
        </w:tc>
        <w:tc>
          <w:tcPr>
            <w:tcW w:type="dxa" w:w="3331"/>
            <w:vAlign w:val="top"/>
            <w:shd w:fill="F7FAFC"/>
          </w:tcPr>
          <w:p>
            <w:r>
              <w:t>Systems A/B: Django templates and minimal JavaScript. System C: Filament admin, JSON API and Flutter mobile UI.</w:t>
            </w:r>
          </w:p>
        </w:tc>
        <w:tc>
          <w:tcPr>
            <w:tcW w:type="dxa" w:w="3331"/>
            <w:vAlign w:val="top"/>
            <w:shd w:fill="F7FAFC"/>
          </w:tcPr>
          <w:p>
            <w:r>
              <w:t>Avoids unnecessary SPAs while supporting the approved native poetry experience.</w:t>
            </w:r>
          </w:p>
        </w:tc>
      </w:tr>
      <w:tr>
        <w:trPr>
          <w:cantSplit/>
        </w:trPr>
        <w:tc>
          <w:tcPr>
            <w:tcW w:type="dxa" w:w="3331"/>
            <w:vAlign w:val="top"/>
          </w:tcPr>
          <w:p>
            <w:pPr>
              <w:spacing w:after="40"/>
            </w:pPr>
            <w:r>
              <w:rPr>
                <w:sz w:val="16"/>
              </w:rPr>
              <w:t>Web server</w:t>
            </w:r>
          </w:p>
        </w:tc>
        <w:tc>
          <w:tcPr>
            <w:tcW w:type="dxa" w:w="3331"/>
            <w:vAlign w:val="top"/>
          </w:tcPr>
          <w:p>
            <w:pPr>
              <w:spacing w:after="40"/>
            </w:pPr>
            <w:r>
              <w:rPr>
                <w:sz w:val="16"/>
              </w:rPr>
              <w:t>Nginx → Gunicorn → Django; systemd services</w:t>
            </w:r>
          </w:p>
        </w:tc>
        <w:tc>
          <w:tcPr>
            <w:tcW w:type="dxa" w:w="3331"/>
            <w:vAlign w:val="top"/>
          </w:tcPr>
          <w:p>
            <w:pPr>
              <w:spacing w:after="40"/>
            </w:pPr>
            <w:r>
              <w:rPr>
                <w:sz w:val="16"/>
              </w:rPr>
              <w:t>Conventional, understandable VPS deployment with clear logs and process control.</w:t>
            </w:r>
          </w:p>
        </w:tc>
      </w:tr>
      <w:tr>
        <w:trPr>
          <w:cantSplit/>
        </w:trPr>
        <w:tc>
          <w:tcPr>
            <w:tcW w:type="dxa" w:w="3331"/>
            <w:vAlign w:val="top"/>
            <w:shd w:fill="F7FAFC"/>
          </w:tcPr>
          <w:p>
            <w:pPr>
              <w:spacing w:after="40"/>
            </w:pPr>
            <w:r>
              <w:rPr>
                <w:sz w:val="16"/>
              </w:rPr>
              <w:t>Scheduling</w:t>
            </w:r>
          </w:p>
        </w:tc>
        <w:tc>
          <w:tcPr>
            <w:tcW w:type="dxa" w:w="3331"/>
            <w:vAlign w:val="top"/>
            <w:shd w:fill="F7FAFC"/>
          </w:tcPr>
          <w:p>
            <w:r>
              <w:t>System-specific scheduler: systemd/cron management commands for Django; Laravel scheduler/queue only when an approved Poetry phase requires it</w:t>
            </w:r>
          </w:p>
        </w:tc>
        <w:tc>
          <w:tcPr>
            <w:tcW w:type="dxa" w:w="3331"/>
            <w:vAlign w:val="top"/>
            <w:shd w:fill="F7FAFC"/>
          </w:tcPr>
          <w:p>
            <w:pPr>
              <w:spacing w:after="40"/>
            </w:pPr>
            <w:r>
              <w:rPr>
                <w:sz w:val="16"/>
              </w:rPr>
              <w:t>Single-user workload does not justify Celery/Redis complexity at the start.</w:t>
            </w:r>
          </w:p>
        </w:tc>
      </w:tr>
      <w:tr>
        <w:trPr>
          <w:cantSplit/>
        </w:trPr>
        <w:tc>
          <w:tcPr>
            <w:tcW w:type="dxa" w:w="3331"/>
            <w:vAlign w:val="top"/>
          </w:tcPr>
          <w:p>
            <w:r>
              <w:t>AI integration</w:t>
            </w:r>
          </w:p>
        </w:tc>
        <w:tc>
          <w:tcPr>
            <w:tcW w:type="dxa" w:w="3331"/>
            <w:vAlign w:val="top"/>
          </w:tcPr>
          <w:p>
            <w:r>
              <w:t>Career system: OpenAI Responses API with strict schemas. Poetry V1: no AI voice or AI-generated poem content.</w:t>
            </w:r>
          </w:p>
        </w:tc>
        <w:tc>
          <w:tcPr>
            <w:tcW w:type="dxa" w:w="3331"/>
            <w:vAlign w:val="top"/>
          </w:tcPr>
          <w:p>
            <w:r>
              <w:t>AI is constrained to approved use cases and cannot alter Ajmal’s authored poetry.</w:t>
            </w:r>
          </w:p>
        </w:tc>
      </w:tr>
      <w:tr>
        <w:trPr>
          <w:cantSplit/>
        </w:trPr>
        <w:tc>
          <w:tcPr>
            <w:tcW w:type="dxa" w:w="3331"/>
            <w:vAlign w:val="top"/>
            <w:shd w:fill="F7FAFC"/>
          </w:tcPr>
          <w:p>
            <w:r>
              <w:t>Documents and media</w:t>
            </w:r>
          </w:p>
        </w:tc>
        <w:tc>
          <w:tcPr>
            <w:tcW w:type="dxa" w:w="3331"/>
            <w:vAlign w:val="top"/>
            <w:shd w:fill="F7FAFC"/>
          </w:tcPr>
          <w:p>
            <w:r>
              <w:t>Career: ATS-friendly PDF/DOCX. Poetry: Unicode text, covers, MP3 audio and generated share cards.</w:t>
            </w:r>
          </w:p>
        </w:tc>
        <w:tc>
          <w:tcPr>
            <w:tcW w:type="dxa" w:w="3331"/>
            <w:vAlign w:val="top"/>
            <w:shd w:fill="F7FAFC"/>
          </w:tcPr>
          <w:p>
            <w:r>
              <w:t>Each system uses formats appropriate to its product and keeps private/paid media isolated.</w:t>
            </w:r>
          </w:p>
        </w:tc>
      </w:tr>
      <w:tr>
        <w:trPr>
          <w:cantSplit/>
        </w:trPr>
        <w:tc>
          <w:tcPr>
            <w:tcW w:type="dxa" w:w="3331"/>
            <w:vAlign w:val="top"/>
          </w:tcPr>
          <w:p>
            <w:pPr>
              <w:spacing w:after="40"/>
            </w:pPr>
            <w:r>
              <w:rPr>
                <w:sz w:val="16"/>
              </w:rPr>
              <w:t>Source control</w:t>
            </w:r>
          </w:p>
        </w:tc>
        <w:tc>
          <w:tcPr>
            <w:tcW w:type="dxa" w:w="3331"/>
            <w:vAlign w:val="top"/>
          </w:tcPr>
          <w:p>
            <w:pPr>
              <w:spacing w:after="40"/>
            </w:pPr>
            <w:r>
              <w:rPr>
                <w:sz w:val="16"/>
              </w:rPr>
              <w:t>Git; protected main branch discipline; feature branches for structural changes</w:t>
            </w:r>
          </w:p>
        </w:tc>
        <w:tc>
          <w:tcPr>
            <w:tcW w:type="dxa" w:w="3331"/>
            <w:vAlign w:val="top"/>
          </w:tcPr>
          <w:p>
            <w:pPr>
              <w:spacing w:after="40"/>
            </w:pPr>
            <w:r>
              <w:rPr>
                <w:sz w:val="16"/>
              </w:rPr>
              <w:t>Traceability, rollback and clean review.</w:t>
            </w:r>
          </w:p>
        </w:tc>
      </w:tr>
      <w:tr>
        <w:trPr>
          <w:cantSplit/>
        </w:trPr>
        <w:tc>
          <w:tcPr>
            <w:tcW w:type="dxa" w:w="3331"/>
            <w:vAlign w:val="top"/>
            <w:shd w:fill="F7FAFC"/>
          </w:tcPr>
          <w:p>
            <w:pPr>
              <w:spacing w:after="40"/>
            </w:pPr>
            <w:r>
              <w:rPr>
                <w:sz w:val="16"/>
              </w:rPr>
              <w:t>Execution agent</w:t>
            </w:r>
          </w:p>
        </w:tc>
        <w:tc>
          <w:tcPr>
            <w:tcW w:type="dxa" w:w="3331"/>
            <w:vAlign w:val="top"/>
            <w:shd w:fill="F7FAFC"/>
          </w:tcPr>
          <w:p>
            <w:pPr>
              <w:spacing w:after="40"/>
            </w:pPr>
            <w:r>
              <w:rPr>
                <w:sz w:val="16"/>
              </w:rPr>
              <w:t>Codex CLI with workspace sandbox and approval gates</w:t>
            </w:r>
          </w:p>
        </w:tc>
        <w:tc>
          <w:tcPr>
            <w:tcW w:type="dxa" w:w="3331"/>
            <w:vAlign w:val="top"/>
            <w:shd w:fill="F7FAFC"/>
          </w:tcPr>
          <w:p>
            <w:pPr>
              <w:spacing w:after="40"/>
            </w:pPr>
            <w:r>
              <w:rPr>
                <w:sz w:val="16"/>
              </w:rPr>
              <w:t>Direct repository access with persistent AGENTS.md rules and controlled command execution. [R1][R2][R3]</w:t>
            </w:r>
          </w:p>
        </w:tc>
      </w:tr>
    </w:tbl>
    <w:p>
      <w:pPr>
        <w:spacing w:after="0"/>
        <w:widowControl/>
      </w:pPr>
    </w:p>
    <w:p>
      <w:pPr>
        <w:pStyle w:val="Callout"/>
        <w:shd w:fill="EDF4FA"/>
        <w:pBdr>
          <w:left w:val="single" w:sz="18" w:space="8" w:color="8EA7BD"/>
        </w:pBdr>
        <w:spacing w:before="100" w:after="140"/>
        <w:ind w:left="259" w:right="115"/>
        <w:widowControl/>
      </w:pPr>
      <w:r>
        <w:rPr>
          <w:b/>
          <w:color w:val="173A5E"/>
        </w:rPr>
        <w:t xml:space="preserve">No premature infrastructure — </w:t>
      </w:r>
      <w:r>
        <w:t>Do not introduce Docker, Kubernetes, a JavaScript SPA, GraphQL, Celery, vector databases or multi-agent orchestration unless a measured requirement cannot be met cleanly by the baseline architecture.</w:t>
      </w:r>
    </w:p>
    <w:p>
      <w:pPr>
        <w:pStyle w:val="Heading3"/>
        <w:keepNext/>
        <w:widowControl/>
      </w:pPr>
      <w:r>
        <w:t>8.2 Repository and deployment layout</w:t>
      </w:r>
    </w:p>
    <w:p>
      <w:pPr>
        <w:pStyle w:val="CodeBlock"/>
        <w:widowControl/>
      </w:pPr>
      <w:r>
        <w:rPr>
          <w:i w:val="0"/>
        </w:rPr>
        <w:t>Conceptual repository organization (actual cPanel paths are confirmed during Phase 0):</w:t>
      </w:r>
    </w:p>
    <w:p>
      <w:pPr>
        <w:pStyle w:val="CodeBlock"/>
        <w:widowControl/>
      </w:pPr>
      <w:r>
        <w:rPr>
          <w:i w:val="0"/>
        </w:rPr>
        <w:t>/srv/ajmal-platform/</w:t>
        <w:br/>
        <w:t xml:space="preserve">  portfolio/                 # Git repository A — System A</w:t>
        <w:br/>
        <w:t xml:space="preserve">    PROJECT_CONSTITUTION.md</w:t>
        <w:br/>
        <w:t xml:space="preserve">    AGENTS.md</w:t>
        <w:br/>
        <w:t xml:space="preserve">    app/</w:t>
        <w:br/>
        <w:t xml:space="preserve">    docs/</w:t>
        <w:br/>
        <w:t xml:space="preserve">  career-command/            # Git repository B — System B</w:t>
        <w:br/>
        <w:t xml:space="preserve">    PROJECT_CONSTITUTION.md</w:t>
        <w:br/>
        <w:t xml:space="preserve">    AGENTS.md</w:t>
        <w:br/>
        <w:t xml:space="preserve">    app/</w:t>
        <w:br/>
        <w:t xml:space="preserve">    docs/</w:t>
        <w:br/>
        <w:t xml:space="preserve">  poetry/                    # Git repository C — System C</w:t>
        <w:br/>
        <w:t xml:space="preserve">    PROJECT_CONSTITUTION.md</w:t>
        <w:br/>
        <w:t xml:space="preserve">    AGENTS.md</w:t>
        <w:br/>
        <w:t xml:space="preserve">    backend/                 # Laravel + Filament</w:t>
        <w:br/>
        <w:t xml:space="preserve">    mobile/                  # Flutter Android/iOS</w:t>
        <w:br/>
        <w:t xml:space="preserve">    docs/</w:t>
        <w:br/>
        <w:t xml:space="preserve">  backups/                   # protected per-system backup sets</w:t>
        <w:br/>
        <w:t xml:space="preserve">  shared-public-exports/     # optional approved one-way exports; no secrets</w:t>
      </w:r>
    </w:p>
    <w:p>
      <w:pPr>
        <w:pStyle w:val="ListBullet"/>
        <w:widowControl/>
      </w:pPr>
      <w:r>
        <w:t>Separate runtime/service identities are preferred for the portfolio, career and poetry services. A shared cPanel account is permissible only when repositories, databases, credentials, sessions, media, logs, backups and application processes remain separate and least-privileged.</w:t>
      </w:r>
    </w:p>
    <w:p>
      <w:pPr>
        <w:pStyle w:val="ListBullet"/>
        <w:widowControl/>
      </w:pPr>
      <w:r>
        <w:t>Each repository has its own runtime environment, secret file, Django SECRET_KEY or Laravel APP_KEY as applicable, database credentials, media/storage directory and application service/process.</w:t>
      </w:r>
    </w:p>
    <w:p>
      <w:pPr>
        <w:pStyle w:val="ListBullet"/>
        <w:widowControl/>
      </w:pPr>
      <w:r>
        <w:t>Production secrets are readable only by the relevant service account and never committed to Git.</w:t>
      </w:r>
    </w:p>
    <w:p>
      <w:pPr>
        <w:pStyle w:val="ListBullet"/>
        <w:widowControl/>
      </w:pPr>
      <w:r>
        <w:t>Public portfolio media, private career media and poetry source/paid media are physically separate. Private career documents and paid poetry/audio are never exposed through unrestricted public storage paths.</w:t>
      </w:r>
    </w:p>
    <w:p>
      <w:pPr>
        <w:pStyle w:val="ListBullet"/>
        <w:widowControl/>
      </w:pPr>
      <w:r>
        <w:t>Use unique session-cookie names and host-only cookies; do not set a parent-domain cookie that is sent to every subdomain.</w:t>
      </w:r>
    </w:p>
    <w:p>
      <w:pPr>
        <w:pStyle w:val="ListBullet"/>
        <w:widowControl/>
      </w:pPr>
      <w:r>
        <w:t>Staging services should use separate settings and databases and be protected from public indexing and casual access.</w:t>
      </w:r>
    </w:p>
    <w:p>
      <w:pPr>
        <w:pStyle w:val="Heading3"/>
        <w:keepNext/>
        <w:widowControl/>
      </w:pPr>
      <w:r>
        <w:t>8.3 Environment strategy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Environment</w:t>
            </w:r>
          </w:p>
        </w:tc>
        <w:tc>
          <w:tcPr>
            <w:tcW w:type="dxa" w:w="3331"/>
            <w:shd w:fill="D9E8F4"/>
            <w:vAlign w:val="center"/>
          </w:tcPr>
          <w:p>
            <w:r>
              <w:rPr>
                <w:b/>
                <w:color w:val="173A5E"/>
                <w:sz w:val="18"/>
              </w:rPr>
              <w:t>Purpose</w:t>
            </w:r>
          </w:p>
        </w:tc>
        <w:tc>
          <w:tcPr>
            <w:tcW w:type="dxa" w:w="3331"/>
            <w:shd w:fill="D9E8F4"/>
            <w:vAlign w:val="center"/>
          </w:tcPr>
          <w:p>
            <w:r>
              <w:rPr>
                <w:b/>
                <w:color w:val="173A5E"/>
                <w:sz w:val="18"/>
              </w:rPr>
              <w:t>Rules</w:t>
            </w:r>
          </w:p>
        </w:tc>
      </w:tr>
      <w:tr>
        <w:trPr>
          <w:cantSplit/>
        </w:trPr>
        <w:tc>
          <w:tcPr>
            <w:tcW w:type="dxa" w:w="3331"/>
            <w:vAlign w:val="top"/>
          </w:tcPr>
          <w:p>
            <w:pPr>
              <w:spacing w:after="40"/>
            </w:pPr>
            <w:r>
              <w:rPr>
                <w:sz w:val="16"/>
              </w:rPr>
              <w:t>Local or isolated development</w:t>
            </w:r>
          </w:p>
        </w:tc>
        <w:tc>
          <w:tcPr>
            <w:tcW w:type="dxa" w:w="3331"/>
            <w:vAlign w:val="top"/>
          </w:tcPr>
          <w:p>
            <w:pPr>
              <w:spacing w:after="40"/>
            </w:pPr>
            <w:r>
              <w:rPr>
                <w:sz w:val="16"/>
              </w:rPr>
              <w:t>Rapid work and tests</w:t>
            </w:r>
          </w:p>
        </w:tc>
        <w:tc>
          <w:tcPr>
            <w:tcW w:type="dxa" w:w="3331"/>
            <w:vAlign w:val="top"/>
          </w:tcPr>
          <w:p>
            <w:pPr>
              <w:spacing w:after="40"/>
            </w:pPr>
            <w:r>
              <w:rPr>
                <w:sz w:val="16"/>
              </w:rPr>
              <w:t>No production secrets or real applicant credentials; sample/sanitized data</w:t>
            </w:r>
          </w:p>
        </w:tc>
      </w:tr>
      <w:tr>
        <w:trPr>
          <w:cantSplit/>
        </w:trPr>
        <w:tc>
          <w:tcPr>
            <w:tcW w:type="dxa" w:w="3331"/>
            <w:vAlign w:val="top"/>
            <w:shd w:fill="F7FAFC"/>
          </w:tcPr>
          <w:p>
            <w:pPr>
              <w:spacing w:after="40"/>
            </w:pPr>
            <w:r>
              <w:rPr>
                <w:sz w:val="16"/>
              </w:rPr>
              <w:t>Staging</w:t>
            </w:r>
          </w:p>
        </w:tc>
        <w:tc>
          <w:tcPr>
            <w:tcW w:type="dxa" w:w="3331"/>
            <w:vAlign w:val="top"/>
            <w:shd w:fill="F7FAFC"/>
          </w:tcPr>
          <w:p>
            <w:pPr>
              <w:spacing w:after="40"/>
            </w:pPr>
            <w:r>
              <w:rPr>
                <w:sz w:val="16"/>
              </w:rPr>
              <w:t>Pre-production verification on the VPS</w:t>
            </w:r>
          </w:p>
        </w:tc>
        <w:tc>
          <w:tcPr>
            <w:tcW w:type="dxa" w:w="3331"/>
            <w:vAlign w:val="top"/>
            <w:shd w:fill="F7FAFC"/>
          </w:tcPr>
          <w:p>
            <w:pPr>
              <w:spacing w:after="40"/>
            </w:pPr>
            <w:r>
              <w:rPr>
                <w:sz w:val="16"/>
              </w:rPr>
              <w:t>Separate database; protected access; test AI project/key with spend limit; safe dummy applications only</w:t>
            </w:r>
          </w:p>
        </w:tc>
      </w:tr>
      <w:tr>
        <w:trPr>
          <w:cantSplit/>
        </w:trPr>
        <w:tc>
          <w:tcPr>
            <w:tcW w:type="dxa" w:w="3331"/>
            <w:vAlign w:val="top"/>
          </w:tcPr>
          <w:p>
            <w:pPr>
              <w:spacing w:after="40"/>
            </w:pPr>
            <w:r>
              <w:rPr>
                <w:sz w:val="16"/>
              </w:rPr>
              <w:t>Production</w:t>
            </w:r>
          </w:p>
        </w:tc>
        <w:tc>
          <w:tcPr>
            <w:tcW w:type="dxa" w:w="3331"/>
            <w:vAlign w:val="top"/>
          </w:tcPr>
          <w:p>
            <w:pPr>
              <w:spacing w:after="40"/>
            </w:pPr>
            <w:r>
              <w:rPr>
                <w:sz w:val="16"/>
              </w:rPr>
              <w:t>Live portfolio and private career data</w:t>
            </w:r>
          </w:p>
        </w:tc>
        <w:tc>
          <w:tcPr>
            <w:tcW w:type="dxa" w:w="3331"/>
            <w:vAlign w:val="top"/>
          </w:tcPr>
          <w:p>
            <w:pPr>
              <w:spacing w:after="40"/>
            </w:pPr>
            <w:r>
              <w:rPr>
                <w:sz w:val="16"/>
              </w:rPr>
              <w:t>DEBUG=False; least privilege; HTTPS; backups; monitored errors; explicit deployment approval</w:t>
            </w:r>
          </w:p>
        </w:tc>
      </w:tr>
    </w:tbl>
    <w:p>
      <w:pPr>
        <w:spacing w:after="0"/>
        <w:widowControl/>
      </w:pPr>
    </w:p>
    <w:p>
      <w:pPr>
        <w:pStyle w:val="Heading3"/>
        <w:keepNext/>
        <w:widowControl/>
      </w:pPr>
      <w:r>
        <w:t>8.4 Public-to-private integration rule</w:t>
      </w:r>
    </w:p>
    <w:p>
      <w:pPr>
        <w:widowControl/>
      </w:pPr>
      <w:r>
        <w:rPr>
          <w:i w:val="0"/>
        </w:rPr>
        <w:t>The three systems do not share a database. Approved content moves only through a deliberate export/import contract or public API containing presentation-safe fields. System C may publish public collection/app metadata, but payment secrets, entitlement details and administration data never cross into Systems A or B.</w:t>
      </w:r>
    </w:p>
    <w:p>
      <w:pPr>
        <w:pStyle w:val="Heading2"/>
        <w:keepNext/>
        <w:widowControl/>
      </w:pPr>
      <w:r>
        <w:t>Article 9 — Data Classification and Privacy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498"/>
            <w:shd w:fill="D9E8F4"/>
            <w:vAlign w:val="center"/>
          </w:tcPr>
          <w:p>
            <w:r>
              <w:rPr>
                <w:b/>
                <w:color w:val="173A5E"/>
                <w:sz w:val="18"/>
              </w:rPr>
              <w:t>Class</w:t>
            </w:r>
          </w:p>
        </w:tc>
        <w:tc>
          <w:tcPr>
            <w:tcW w:type="dxa" w:w="2498"/>
            <w:shd w:fill="D9E8F4"/>
            <w:vAlign w:val="center"/>
          </w:tcPr>
          <w:p>
            <w:r>
              <w:rPr>
                <w:b/>
                <w:color w:val="173A5E"/>
                <w:sz w:val="18"/>
              </w:rPr>
              <w:t>Examples</w:t>
            </w:r>
          </w:p>
        </w:tc>
        <w:tc>
          <w:tcPr>
            <w:tcW w:type="dxa" w:w="2498"/>
            <w:shd w:fill="D9E8F4"/>
            <w:vAlign w:val="center"/>
          </w:tcPr>
          <w:p>
            <w:r>
              <w:rPr>
                <w:b/>
                <w:color w:val="173A5E"/>
                <w:sz w:val="18"/>
              </w:rPr>
              <w:t>Where allowed</w:t>
            </w:r>
          </w:p>
        </w:tc>
        <w:tc>
          <w:tcPr>
            <w:tcW w:type="dxa" w:w="2498"/>
            <w:shd w:fill="D9E8F4"/>
            <w:vAlign w:val="center"/>
          </w:tcPr>
          <w:p>
            <w:r>
              <w:rPr>
                <w:b/>
                <w:color w:val="173A5E"/>
                <w:sz w:val="18"/>
              </w:rPr>
              <w:t>Handling rule</w:t>
            </w:r>
          </w:p>
        </w:tc>
      </w:tr>
      <w:tr>
        <w:trPr>
          <w:cantSplit/>
        </w:trPr>
        <w:tc>
          <w:tcPr>
            <w:tcW w:type="dxa" w:w="2498"/>
            <w:vAlign w:val="top"/>
          </w:tcPr>
          <w:p>
            <w:pPr>
              <w:spacing w:after="40"/>
            </w:pPr>
            <w:r>
              <w:rPr>
                <w:sz w:val="16"/>
              </w:rPr>
              <w:t>Public</w:t>
            </w:r>
          </w:p>
        </w:tc>
        <w:tc>
          <w:tcPr>
            <w:tcW w:type="dxa" w:w="2498"/>
            <w:vAlign w:val="top"/>
          </w:tcPr>
          <w:p>
            <w:pPr>
              <w:spacing w:after="40"/>
            </w:pPr>
            <w:r>
              <w:rPr>
                <w:sz w:val="16"/>
              </w:rPr>
              <w:t>Approved biography, public projects, publication metadata, professional email, city/region</w:t>
            </w:r>
          </w:p>
        </w:tc>
        <w:tc>
          <w:tcPr>
            <w:tcW w:type="dxa" w:w="2498"/>
            <w:vAlign w:val="top"/>
          </w:tcPr>
          <w:p>
            <w:pPr>
              <w:spacing w:after="40"/>
            </w:pPr>
            <w:r>
              <w:rPr>
                <w:sz w:val="16"/>
              </w:rPr>
              <w:t>Portfolio database and public pages</w:t>
            </w:r>
          </w:p>
        </w:tc>
        <w:tc>
          <w:tcPr>
            <w:tcW w:type="dxa" w:w="2498"/>
            <w:vAlign w:val="top"/>
          </w:tcPr>
          <w:p>
            <w:pPr>
              <w:spacing w:after="40"/>
            </w:pPr>
            <w:r>
              <w:rPr>
                <w:sz w:val="16"/>
              </w:rPr>
              <w:t>May be indexed and cached; still requires accuracy review</w:t>
            </w:r>
          </w:p>
        </w:tc>
      </w:tr>
      <w:tr>
        <w:trPr>
          <w:cantSplit/>
        </w:trPr>
        <w:tc>
          <w:tcPr>
            <w:tcW w:type="dxa" w:w="2498"/>
            <w:vAlign w:val="top"/>
            <w:shd w:fill="F7FAFC"/>
          </w:tcPr>
          <w:p>
            <w:pPr>
              <w:spacing w:after="40"/>
            </w:pPr>
            <w:r>
              <w:rPr>
                <w:sz w:val="16"/>
              </w:rPr>
              <w:t>Employer-shared</w:t>
            </w:r>
          </w:p>
        </w:tc>
        <w:tc>
          <w:tcPr>
            <w:tcW w:type="dxa" w:w="2498"/>
            <w:vAlign w:val="top"/>
            <w:shd w:fill="F7FAFC"/>
          </w:tcPr>
          <w:p>
            <w:pPr>
              <w:spacing w:after="40"/>
            </w:pPr>
            <w:r>
              <w:rPr>
                <w:sz w:val="16"/>
              </w:rPr>
              <w:t>Role-specific resume, selected private sample, case study, tailored introduction</w:t>
            </w:r>
          </w:p>
        </w:tc>
        <w:tc>
          <w:tcPr>
            <w:tcW w:type="dxa" w:w="2498"/>
            <w:vAlign w:val="top"/>
            <w:shd w:fill="F7FAFC"/>
          </w:tcPr>
          <w:p>
            <w:pPr>
              <w:spacing w:after="40"/>
            </w:pPr>
            <w:r>
              <w:rPr>
                <w:sz w:val="16"/>
              </w:rPr>
              <w:t>Portfolio service Employer Rooms</w:t>
            </w:r>
          </w:p>
        </w:tc>
        <w:tc>
          <w:tcPr>
            <w:tcW w:type="dxa" w:w="2498"/>
            <w:vAlign w:val="top"/>
            <w:shd w:fill="F7FAFC"/>
          </w:tcPr>
          <w:p>
            <w:pPr>
              <w:spacing w:after="40"/>
            </w:pPr>
            <w:r>
              <w:rPr>
                <w:sz w:val="16"/>
              </w:rPr>
              <w:t>Access-controlled, revocable, noindex; never mixed with tracker data</w:t>
            </w:r>
          </w:p>
        </w:tc>
      </w:tr>
      <w:tr>
        <w:trPr>
          <w:cantSplit/>
        </w:trPr>
        <w:tc>
          <w:tcPr>
            <w:tcW w:type="dxa" w:w="2498"/>
            <w:vAlign w:val="top"/>
          </w:tcPr>
          <w:p>
            <w:pPr>
              <w:spacing w:after="40"/>
            </w:pPr>
            <w:r>
              <w:rPr>
                <w:sz w:val="16"/>
              </w:rPr>
              <w:t>Private career</w:t>
            </w:r>
          </w:p>
        </w:tc>
        <w:tc>
          <w:tcPr>
            <w:tcW w:type="dxa" w:w="2498"/>
            <w:vAlign w:val="top"/>
          </w:tcPr>
          <w:p>
            <w:pPr>
              <w:spacing w:after="40"/>
            </w:pPr>
            <w:r>
              <w:rPr>
                <w:sz w:val="16"/>
              </w:rPr>
              <w:t>Job descriptions, match analyses, application history, salary strategy, contacts, drafts, follow-ups</w:t>
            </w:r>
          </w:p>
        </w:tc>
        <w:tc>
          <w:tcPr>
            <w:tcW w:type="dxa" w:w="2498"/>
            <w:vAlign w:val="top"/>
          </w:tcPr>
          <w:p>
            <w:pPr>
              <w:spacing w:after="40"/>
            </w:pPr>
            <w:r>
              <w:rPr>
                <w:sz w:val="16"/>
              </w:rPr>
              <w:t>Career database/private media only</w:t>
            </w:r>
          </w:p>
        </w:tc>
        <w:tc>
          <w:tcPr>
            <w:tcW w:type="dxa" w:w="2498"/>
            <w:vAlign w:val="top"/>
          </w:tcPr>
          <w:p>
            <w:pPr>
              <w:spacing w:after="40"/>
            </w:pPr>
            <w:r>
              <w:rPr>
                <w:sz w:val="16"/>
              </w:rPr>
              <w:t>Authenticated access; backups; minimized logging; not exported publicly</w:t>
            </w:r>
          </w:p>
        </w:tc>
      </w:tr>
      <w:tr>
        <w:trPr>
          <w:cantSplit/>
        </w:trPr>
        <w:tc>
          <w:tcPr>
            <w:tcW w:type="dxa" w:w="2498"/>
            <w:vAlign w:val="top"/>
            <w:shd w:fill="F7FAFC"/>
          </w:tcPr>
          <w:p>
            <w:pPr>
              <w:spacing w:after="40"/>
            </w:pPr>
            <w:r>
              <w:rPr>
                <w:sz w:val="16"/>
              </w:rPr>
              <w:t>Restricted secrets</w:t>
            </w:r>
          </w:p>
        </w:tc>
        <w:tc>
          <w:tcPr>
            <w:tcW w:type="dxa" w:w="2498"/>
            <w:vAlign w:val="top"/>
            <w:shd w:fill="F7FAFC"/>
          </w:tcPr>
          <w:p>
            <w:pPr>
              <w:spacing w:after="40"/>
            </w:pPr>
            <w:r>
              <w:rPr>
                <w:sz w:val="16"/>
              </w:rPr>
              <w:t>Passwords, API keys, Django secret keys, database credentials, SMTP credentials</w:t>
            </w:r>
          </w:p>
        </w:tc>
        <w:tc>
          <w:tcPr>
            <w:tcW w:type="dxa" w:w="2498"/>
            <w:vAlign w:val="top"/>
            <w:shd w:fill="F7FAFC"/>
          </w:tcPr>
          <w:p>
            <w:pPr>
              <w:spacing w:after="40"/>
            </w:pPr>
            <w:r>
              <w:rPr>
                <w:sz w:val="16"/>
              </w:rPr>
              <w:t>Environment/secret files only</w:t>
            </w:r>
          </w:p>
        </w:tc>
        <w:tc>
          <w:tcPr>
            <w:tcW w:type="dxa" w:w="2498"/>
            <w:vAlign w:val="top"/>
            <w:shd w:fill="F7FAFC"/>
          </w:tcPr>
          <w:p>
            <w:pPr>
              <w:spacing w:after="40"/>
            </w:pPr>
            <w:r>
              <w:rPr>
                <w:sz w:val="16"/>
              </w:rPr>
              <w:t>Never in database fields, prompts, logs, screenshots, Git or chat</w:t>
            </w:r>
          </w:p>
        </w:tc>
      </w:tr>
      <w:tr>
        <w:trPr>
          <w:cantSplit/>
        </w:trPr>
        <w:tc>
          <w:tcPr>
            <w:tcW w:type="dxa" w:w="2498"/>
            <w:vAlign w:val="top"/>
          </w:tcPr>
          <w:p>
            <w:pPr>
              <w:spacing w:after="40"/>
            </w:pPr>
            <w:r>
              <w:rPr>
                <w:sz w:val="16"/>
              </w:rPr>
              <w:t>Prohibited storage</w:t>
            </w:r>
          </w:p>
        </w:tc>
        <w:tc>
          <w:tcPr>
            <w:tcW w:type="dxa" w:w="2498"/>
            <w:vAlign w:val="top"/>
          </w:tcPr>
          <w:p>
            <w:pPr>
              <w:spacing w:after="40"/>
            </w:pPr>
            <w:r>
              <w:rPr>
                <w:sz w:val="16"/>
              </w:rPr>
              <w:t>SSN, government ID images/numbers, background-check documents, bank data, answers not needed for planning</w:t>
            </w:r>
          </w:p>
        </w:tc>
        <w:tc>
          <w:tcPr>
            <w:tcW w:type="dxa" w:w="2498"/>
            <w:vAlign w:val="top"/>
          </w:tcPr>
          <w:p>
            <w:pPr>
              <w:spacing w:after="40"/>
            </w:pPr>
            <w:r>
              <w:rPr>
                <w:sz w:val="16"/>
              </w:rPr>
              <w:t>Nowhere in this project</w:t>
            </w:r>
          </w:p>
        </w:tc>
        <w:tc>
          <w:tcPr>
            <w:tcW w:type="dxa" w:w="2498"/>
            <w:vAlign w:val="top"/>
          </w:tcPr>
          <w:p>
            <w:pPr>
              <w:spacing w:after="40"/>
            </w:pPr>
            <w:r>
              <w:rPr>
                <w:sz w:val="16"/>
              </w:rPr>
              <w:t>Enter manually on the employer’s official site when required; do not upload to the app</w:t>
            </w:r>
          </w:p>
        </w:tc>
      </w:tr>
      <w:tr>
        <w:trPr>
          <w:cantSplit/>
        </w:trPr>
        <w:tc>
          <w:tcPr>
            <w:tcW w:type="dxa" w:w="2498"/>
            <w:vAlign w:val="center"/>
          </w:tcPr>
          <w:p>
            <w:r/>
            <w:r>
              <w:rPr>
                <w:b w:val="0"/>
              </w:rPr>
              <w:t>Poetry content and commerce</w:t>
            </w:r>
          </w:p>
        </w:tc>
        <w:tc>
          <w:tcPr>
            <w:tcW w:type="dxa" w:w="2498"/>
            <w:vAlign w:val="center"/>
          </w:tcPr>
          <w:p>
            <w:r/>
            <w:r>
              <w:rPr>
                <w:b w:val="0"/>
              </w:rPr>
              <w:t>Poem manuscripts, recorded audio, covers, locked/full text, app settings and entitlement identifiers</w:t>
            </w:r>
          </w:p>
        </w:tc>
        <w:tc>
          <w:tcPr>
            <w:tcW w:type="dxa" w:w="2498"/>
            <w:vAlign w:val="center"/>
          </w:tcPr>
          <w:p>
            <w:r/>
            <w:r>
              <w:rPr>
                <w:b w:val="0"/>
              </w:rPr>
              <w:t>Poetry database/private storage; public samples/API responses as approved</w:t>
            </w:r>
          </w:p>
        </w:tc>
        <w:tc>
          <w:tcPr>
            <w:tcW w:type="dxa" w:w="2498"/>
            <w:vAlign w:val="center"/>
          </w:tcPr>
          <w:p>
            <w:r/>
            <w:r>
              <w:rPr>
                <w:b w:val="0"/>
              </w:rPr>
              <w:t>Back up irreplaceable source files; protect paid content server-side; never store card data or app-store passwords</w:t>
            </w:r>
          </w:p>
        </w:tc>
      </w:tr>
    </w:tbl>
    <w:p>
      <w:pPr>
        <w:spacing w:after="0"/>
        <w:widowControl/>
      </w:pPr>
    </w:p>
    <w:p>
      <w:pPr>
        <w:pStyle w:val="ListBullet"/>
        <w:widowControl/>
      </w:pPr>
      <w:r>
        <w:t>Full street address is not required for matching or public presentation. Store city, state and ZIP for search constraints; use browser/password-manager autofill for street address when an employer requires it.</w:t>
      </w:r>
    </w:p>
    <w:p>
      <w:pPr>
        <w:pStyle w:val="ListBullet"/>
        <w:widowControl/>
      </w:pPr>
      <w:r>
        <w:t>Work authorization may be stored as an approved high-level answer (for example, authorized to work in the United States) without storing proof documents.</w:t>
      </w:r>
    </w:p>
    <w:p>
      <w:pPr>
        <w:pStyle w:val="ListBullet"/>
        <w:widowControl/>
      </w:pPr>
      <w:r>
        <w:t>Logs must not contain resumes, cover letters, full job descriptions, tokens or API payloads by default. Log IDs, outcome, duration and error category instead.</w:t>
      </w:r>
    </w:p>
    <w:p>
      <w:pPr>
        <w:pStyle w:val="ListBullet"/>
        <w:widowControl/>
      </w:pPr>
      <w:r>
        <w:t>AI requests should omit unnecessary contact details and sensitive screening answers. The model receives only the facts needed for the current task.</w:t>
      </w:r>
    </w:p>
    <w:p>
      <w:pPr>
        <w:pStyle w:val="ListBullet"/>
        <w:widowControl/>
      </w:pPr>
      <w:r>
        <w:t>Backups must be encrypted at rest, access-restricted, rotated and periodically restored in a test environment.</w:t>
      </w:r>
    </w:p>
    <w:p>
      <w:pPr>
        <w:pStyle w:val="ListBullet"/>
        <w:widowControl/>
      </w:pPr>
      <w:r>
        <w:t>Data deletion must cascade intentionally: deleting a job should not silently delete an application record; deleting an Employer Room should revoke access and preserve only a minimal audit event.</w:t>
      </w:r>
    </w:p>
    <w:p>
      <w:pPr>
        <w:pStyle w:val="Heading3"/>
        <w:keepNext/>
        <w:widowControl/>
      </w:pPr>
      <w:r>
        <w:t>9.1 Security controls required before production</w:t>
      </w:r>
    </w:p>
    <w:p>
      <w:pPr>
        <w:pStyle w:val="ListBullet"/>
        <w:widowControl/>
      </w:pPr>
      <w:r>
        <w:t>HTTPS on all hosts; secure redirect from HTTP; HSTS enabled only after every intended subdomain is verified on HTTPS.</w:t>
      </w:r>
    </w:p>
    <w:p>
      <w:pPr>
        <w:pStyle w:val="ListBullet"/>
        <w:widowControl/>
      </w:pPr>
      <w:r>
        <w:t>Django DEBUG=False, correct ALLOWED_HOSTS, CSRF trusted origins, secure session and CSRF cookies, HttpOnly cookies and appropriate SameSite settings.</w:t>
      </w:r>
    </w:p>
    <w:p>
      <w:pPr>
        <w:pStyle w:val="ListBullet"/>
        <w:widowControl/>
      </w:pPr>
      <w:r>
        <w:t>No public user registration. Career Command Center uses Django authentication plus TOTP MFA and recovery codes; WebAuthn/passkeys may be added later.</w:t>
      </w:r>
    </w:p>
    <w:p>
      <w:pPr>
        <w:pStyle w:val="ListBullet"/>
        <w:widowControl/>
      </w:pPr>
      <w:r>
        <w:t>Login rate limiting, lockout/backoff and security-event logging.</w:t>
      </w:r>
    </w:p>
    <w:p>
      <w:pPr>
        <w:pStyle w:val="ListBullet"/>
        <w:widowControl/>
      </w:pPr>
      <w:r>
        <w:t>Content Security Policy introduced in report-only mode, then enforced after violations are resolved.</w:t>
      </w:r>
    </w:p>
    <w:p>
      <w:pPr>
        <w:pStyle w:val="ListBullet"/>
        <w:widowControl/>
      </w:pPr>
      <w:r>
        <w:t>File upload allowlists by extension and detected type, size limits, randomized storage names and storage outside executable/public paths.</w:t>
      </w:r>
    </w:p>
    <w:p>
      <w:pPr>
        <w:pStyle w:val="ListBullet"/>
        <w:widowControl/>
      </w:pPr>
      <w:r>
        <w:t>Database users have access only to their own database; service accounts have no shell or file permissions beyond what they require.</w:t>
      </w:r>
    </w:p>
    <w:p>
      <w:pPr>
        <w:pStyle w:val="ListBullet"/>
        <w:widowControl/>
      </w:pPr>
      <w:r>
        <w:t>Nightly database/media backups, retention policy, off-server copy and documented restoration test.</w:t>
      </w:r>
    </w:p>
    <w:p>
      <w:pPr>
        <w:pStyle w:val="ListBullet"/>
        <w:widowControl/>
      </w:pPr>
      <w:r>
        <w:t>Automated dependency/security checks and prompt patching for Django security releases.</w:t>
      </w:r>
    </w:p>
    <w:p>
      <w:pPr>
        <w:pStyle w:val="ListBullet"/>
        <w:widowControl/>
      </w:pPr>
      <w:r>
        <w:t>Run Django deployment checks and a documented security checklist before each production release. [R5][R6][R10]</w:t>
      </w:r>
    </w:p>
    <w:p>
      <w:pPr>
        <w:pStyle w:val="ListBullet"/>
      </w:pPr>
      <w:r>
        <w:t>Poetry app-store, RevenueCat and signing credentials are environment/secret-store values and never appear in Git, logs, chat or client-side code.</w:t>
      </w:r>
    </w:p>
    <w:p>
      <w:pPr>
        <w:pStyle w:val="ListBullet"/>
      </w:pPr>
      <w:r>
        <w:t>Paid poetry and audio endpoints require server-side entitlement verification; signed audio URLs are short-lived.</w:t>
      </w:r>
    </w:p>
    <w:p>
      <w:pPr>
        <w:pStyle w:val="ListBullet"/>
      </w:pPr>
      <w:r>
        <w:t>Original poem text and Ajmal’s voice recordings require off-server backups and periodic restore checks.</w:t>
      </w:r>
    </w:p>
    <w:p>
      <w:pPr>
        <w:pStyle w:val="ListBullet"/>
      </w:pPr>
      <w:r>
        <w:t>Flutter/Laravel dependencies and store SDKs receive their own security and compatibility checks before release.</w:t>
      </w:r>
    </w:p>
    <w:p>
      <w:pPr>
        <w:pStyle w:val="Heading2"/>
        <w:keepNext/>
        <w:widowControl/>
      </w:pPr>
      <w:r>
        <w:t>Article 10 — AI Governance and Truth Control</w:t>
      </w:r>
    </w:p>
    <w:p>
      <w:pPr>
        <w:widowControl/>
      </w:pPr>
      <w:r>
        <w:rPr>
          <w:i w:val="0"/>
        </w:rPr>
        <w:t>AI is a constrained transformation and analysis layer. It is not the authoritative database, product owner, applicant or source of facts.</w:t>
      </w:r>
    </w:p>
    <w:p>
      <w:pPr>
        <w:pStyle w:val="Heading3"/>
        <w:keepNext/>
        <w:widowControl/>
      </w:pPr>
      <w:r>
        <w:t>10.1 Career Truth Repository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Entity</w:t>
            </w:r>
          </w:p>
        </w:tc>
        <w:tc>
          <w:tcPr>
            <w:tcW w:type="dxa" w:w="3331"/>
            <w:shd w:fill="D9E8F4"/>
            <w:vAlign w:val="center"/>
          </w:tcPr>
          <w:p>
            <w:r>
              <w:rPr>
                <w:b/>
                <w:color w:val="173A5E"/>
                <w:sz w:val="18"/>
              </w:rPr>
              <w:t>Required fields</w:t>
            </w:r>
          </w:p>
        </w:tc>
        <w:tc>
          <w:tcPr>
            <w:tcW w:type="dxa" w:w="3331"/>
            <w:shd w:fill="D9E8F4"/>
            <w:vAlign w:val="center"/>
          </w:tcPr>
          <w:p>
            <w:r>
              <w:rPr>
                <w:b/>
                <w:color w:val="173A5E"/>
                <w:sz w:val="18"/>
              </w:rPr>
              <w:t>Governance</w:t>
            </w:r>
          </w:p>
        </w:tc>
      </w:tr>
      <w:tr>
        <w:trPr>
          <w:cantSplit/>
        </w:trPr>
        <w:tc>
          <w:tcPr>
            <w:tcW w:type="dxa" w:w="3331"/>
            <w:vAlign w:val="top"/>
          </w:tcPr>
          <w:p>
            <w:pPr>
              <w:spacing w:after="40"/>
            </w:pPr>
            <w:r>
              <w:rPr>
                <w:sz w:val="16"/>
              </w:rPr>
              <w:t>Fact</w:t>
            </w:r>
          </w:p>
        </w:tc>
        <w:tc>
          <w:tcPr>
            <w:tcW w:type="dxa" w:w="3331"/>
            <w:vAlign w:val="top"/>
          </w:tcPr>
          <w:p>
            <w:pPr>
              <w:spacing w:after="40"/>
            </w:pPr>
            <w:r>
              <w:rPr>
                <w:sz w:val="16"/>
              </w:rPr>
              <w:t>Stable ID, category, factual statement, status, effective dates, sensitivity, notes</w:t>
            </w:r>
          </w:p>
        </w:tc>
        <w:tc>
          <w:tcPr>
            <w:tcW w:type="dxa" w:w="3331"/>
            <w:vAlign w:val="top"/>
          </w:tcPr>
          <w:p>
            <w:pPr>
              <w:spacing w:after="40"/>
            </w:pPr>
            <w:r>
              <w:rPr>
                <w:sz w:val="16"/>
              </w:rPr>
              <w:t>Only Verified or explicitly User-Approved facts may appear as claims</w:t>
            </w:r>
          </w:p>
        </w:tc>
      </w:tr>
      <w:tr>
        <w:trPr>
          <w:cantSplit/>
        </w:trPr>
        <w:tc>
          <w:tcPr>
            <w:tcW w:type="dxa" w:w="3331"/>
            <w:vAlign w:val="top"/>
            <w:shd w:fill="F7FAFC"/>
          </w:tcPr>
          <w:p>
            <w:pPr>
              <w:spacing w:after="40"/>
            </w:pPr>
            <w:r>
              <w:rPr>
                <w:sz w:val="16"/>
              </w:rPr>
              <w:t>Evidence</w:t>
            </w:r>
          </w:p>
        </w:tc>
        <w:tc>
          <w:tcPr>
            <w:tcW w:type="dxa" w:w="3331"/>
            <w:vAlign w:val="top"/>
            <w:shd w:fill="F7FAFC"/>
          </w:tcPr>
          <w:p>
            <w:pPr>
              <w:spacing w:after="40"/>
            </w:pPr>
            <w:r>
              <w:rPr>
                <w:sz w:val="16"/>
              </w:rPr>
              <w:t>Source type, title, date, file/URL reference, excerpt or verification note</w:t>
            </w:r>
          </w:p>
        </w:tc>
        <w:tc>
          <w:tcPr>
            <w:tcW w:type="dxa" w:w="3331"/>
            <w:vAlign w:val="top"/>
            <w:shd w:fill="F7FAFC"/>
          </w:tcPr>
          <w:p>
            <w:pPr>
              <w:spacing w:after="40"/>
            </w:pPr>
            <w:r>
              <w:rPr>
                <w:sz w:val="16"/>
              </w:rPr>
              <w:t>Evidence supports facts; private evidence never becomes public automatically</w:t>
            </w:r>
          </w:p>
        </w:tc>
      </w:tr>
      <w:tr>
        <w:trPr>
          <w:cantSplit/>
        </w:trPr>
        <w:tc>
          <w:tcPr>
            <w:tcW w:type="dxa" w:w="3331"/>
            <w:vAlign w:val="top"/>
          </w:tcPr>
          <w:p>
            <w:pPr>
              <w:spacing w:after="40"/>
            </w:pPr>
            <w:r>
              <w:rPr>
                <w:sz w:val="16"/>
              </w:rPr>
              <w:t>Experience Role</w:t>
            </w:r>
          </w:p>
        </w:tc>
        <w:tc>
          <w:tcPr>
            <w:tcW w:type="dxa" w:w="3331"/>
            <w:vAlign w:val="top"/>
          </w:tcPr>
          <w:p>
            <w:pPr>
              <w:spacing w:after="40"/>
            </w:pPr>
            <w:r>
              <w:rPr>
                <w:sz w:val="16"/>
              </w:rPr>
              <w:t>Employer, approved title, location, dates, scope, responsibilities</w:t>
            </w:r>
          </w:p>
        </w:tc>
        <w:tc>
          <w:tcPr>
            <w:tcW w:type="dxa" w:w="3331"/>
            <w:vAlign w:val="top"/>
          </w:tcPr>
          <w:p>
            <w:pPr>
              <w:spacing w:after="40"/>
            </w:pPr>
            <w:r>
              <w:rPr>
                <w:sz w:val="16"/>
              </w:rPr>
              <w:t>Dates/titles are locked fields; tailoring cannot change them</w:t>
            </w:r>
          </w:p>
        </w:tc>
      </w:tr>
      <w:tr>
        <w:trPr>
          <w:cantSplit/>
        </w:trPr>
        <w:tc>
          <w:tcPr>
            <w:tcW w:type="dxa" w:w="3331"/>
            <w:vAlign w:val="top"/>
            <w:shd w:fill="F7FAFC"/>
          </w:tcPr>
          <w:p>
            <w:pPr>
              <w:spacing w:after="40"/>
            </w:pPr>
            <w:r>
              <w:rPr>
                <w:sz w:val="16"/>
              </w:rPr>
              <w:t>Achievement</w:t>
            </w:r>
          </w:p>
        </w:tc>
        <w:tc>
          <w:tcPr>
            <w:tcW w:type="dxa" w:w="3331"/>
            <w:vAlign w:val="top"/>
            <w:shd w:fill="F7FAFC"/>
          </w:tcPr>
          <w:p>
            <w:pPr>
              <w:spacing w:after="40"/>
            </w:pPr>
            <w:r>
              <w:rPr>
                <w:sz w:val="16"/>
              </w:rPr>
              <w:t>Fact ID, action, outcome, verified metric if any, context</w:t>
            </w:r>
          </w:p>
        </w:tc>
        <w:tc>
          <w:tcPr>
            <w:tcW w:type="dxa" w:w="3331"/>
            <w:vAlign w:val="top"/>
            <w:shd w:fill="F7FAFC"/>
          </w:tcPr>
          <w:p>
            <w:pPr>
              <w:spacing w:after="40"/>
            </w:pPr>
            <w:r>
              <w:rPr>
                <w:sz w:val="16"/>
              </w:rPr>
              <w:t>No metric is inferred from adjectives or rough memory</w:t>
            </w:r>
          </w:p>
        </w:tc>
      </w:tr>
      <w:tr>
        <w:trPr>
          <w:cantSplit/>
        </w:trPr>
        <w:tc>
          <w:tcPr>
            <w:tcW w:type="dxa" w:w="3331"/>
            <w:vAlign w:val="top"/>
          </w:tcPr>
          <w:p>
            <w:pPr>
              <w:spacing w:after="40"/>
            </w:pPr>
            <w:r>
              <w:rPr>
                <w:sz w:val="16"/>
              </w:rPr>
              <w:t>Skill</w:t>
            </w:r>
          </w:p>
        </w:tc>
        <w:tc>
          <w:tcPr>
            <w:tcW w:type="dxa" w:w="3331"/>
            <w:vAlign w:val="top"/>
          </w:tcPr>
          <w:p>
            <w:pPr>
              <w:spacing w:after="40"/>
            </w:pPr>
            <w:r>
              <w:rPr>
                <w:sz w:val="16"/>
              </w:rPr>
              <w:t>Skill name, level/status, evidence, last used</w:t>
            </w:r>
          </w:p>
        </w:tc>
        <w:tc>
          <w:tcPr>
            <w:tcW w:type="dxa" w:w="3331"/>
            <w:vAlign w:val="top"/>
          </w:tcPr>
          <w:p>
            <w:pPr>
              <w:spacing w:after="40"/>
            </w:pPr>
            <w:r>
              <w:rPr>
                <w:sz w:val="16"/>
              </w:rPr>
              <w:t>Distinguish demonstrated, learning, basic and prohibited-to-claim</w:t>
            </w:r>
          </w:p>
        </w:tc>
      </w:tr>
      <w:tr>
        <w:trPr>
          <w:cantSplit/>
        </w:trPr>
        <w:tc>
          <w:tcPr>
            <w:tcW w:type="dxa" w:w="3331"/>
            <w:vAlign w:val="top"/>
            <w:shd w:fill="F7FAFC"/>
          </w:tcPr>
          <w:p>
            <w:pPr>
              <w:spacing w:after="40"/>
            </w:pPr>
            <w:r>
              <w:rPr>
                <w:sz w:val="16"/>
              </w:rPr>
              <w:t>Project</w:t>
            </w:r>
          </w:p>
        </w:tc>
        <w:tc>
          <w:tcPr>
            <w:tcW w:type="dxa" w:w="3331"/>
            <w:vAlign w:val="top"/>
            <w:shd w:fill="F7FAFC"/>
          </w:tcPr>
          <w:p>
            <w:pPr>
              <w:spacing w:after="40"/>
            </w:pPr>
            <w:r>
              <w:rPr>
                <w:sz w:val="16"/>
              </w:rPr>
              <w:t>Role, status, dates, technologies, outputs, visibility</w:t>
            </w:r>
          </w:p>
        </w:tc>
        <w:tc>
          <w:tcPr>
            <w:tcW w:type="dxa" w:w="3331"/>
            <w:vAlign w:val="top"/>
            <w:shd w:fill="F7FAFC"/>
          </w:tcPr>
          <w:p>
            <w:pPr>
              <w:spacing w:after="40"/>
            </w:pPr>
            <w:r>
              <w:rPr>
                <w:sz w:val="16"/>
              </w:rPr>
              <w:t>Distinguish live, historical, paused, abandoned and concept</w:t>
            </w:r>
          </w:p>
        </w:tc>
      </w:tr>
      <w:tr>
        <w:trPr>
          <w:cantSplit/>
        </w:trPr>
        <w:tc>
          <w:tcPr>
            <w:tcW w:type="dxa" w:w="3331"/>
            <w:vAlign w:val="top"/>
          </w:tcPr>
          <w:p>
            <w:pPr>
              <w:spacing w:after="40"/>
            </w:pPr>
            <w:r>
              <w:rPr>
                <w:sz w:val="16"/>
              </w:rPr>
              <w:t>Screening Answer</w:t>
            </w:r>
          </w:p>
        </w:tc>
        <w:tc>
          <w:tcPr>
            <w:tcW w:type="dxa" w:w="3331"/>
            <w:vAlign w:val="top"/>
          </w:tcPr>
          <w:p>
            <w:pPr>
              <w:spacing w:after="40"/>
            </w:pPr>
            <w:r>
              <w:rPr>
                <w:sz w:val="16"/>
              </w:rPr>
              <w:t>Question pattern, approved answer, sensitivity, conditions</w:t>
            </w:r>
          </w:p>
        </w:tc>
        <w:tc>
          <w:tcPr>
            <w:tcW w:type="dxa" w:w="3331"/>
            <w:vAlign w:val="top"/>
          </w:tcPr>
          <w:p>
            <w:pPr>
              <w:spacing w:after="40"/>
            </w:pPr>
            <w:r>
              <w:rPr>
                <w:sz w:val="16"/>
              </w:rPr>
              <w:t>Sensitive or context-dependent answers require final human review</w:t>
            </w:r>
          </w:p>
        </w:tc>
      </w:tr>
      <w:tr>
        <w:trPr>
          <w:cantSplit/>
        </w:trPr>
        <w:tc>
          <w:tcPr>
            <w:tcW w:type="dxa" w:w="3331"/>
            <w:vAlign w:val="top"/>
            <w:shd w:fill="F7FAFC"/>
          </w:tcPr>
          <w:p>
            <w:pPr>
              <w:spacing w:after="40"/>
            </w:pPr>
            <w:r>
              <w:rPr>
                <w:sz w:val="16"/>
              </w:rPr>
              <w:t>Constraint</w:t>
            </w:r>
          </w:p>
        </w:tc>
        <w:tc>
          <w:tcPr>
            <w:tcW w:type="dxa" w:w="3331"/>
            <w:vAlign w:val="top"/>
            <w:shd w:fill="F7FAFC"/>
          </w:tcPr>
          <w:p>
            <w:pPr>
              <w:spacing w:after="40"/>
            </w:pPr>
            <w:r>
              <w:rPr>
                <w:sz w:val="16"/>
              </w:rPr>
              <w:t>Location, commute, remote preference, schedule, compensation guidance</w:t>
            </w:r>
          </w:p>
        </w:tc>
        <w:tc>
          <w:tcPr>
            <w:tcW w:type="dxa" w:w="3331"/>
            <w:vAlign w:val="top"/>
            <w:shd w:fill="F7FAFC"/>
          </w:tcPr>
          <w:p>
            <w:pPr>
              <w:spacing w:after="40"/>
            </w:pPr>
            <w:r>
              <w:rPr>
                <w:sz w:val="16"/>
              </w:rPr>
              <w:t>Used for matching; never placed in public portfolio unless approved</w:t>
            </w:r>
          </w:p>
        </w:tc>
      </w:tr>
    </w:tbl>
    <w:p>
      <w:pPr>
        <w:spacing w:after="0"/>
        <w:widowControl/>
      </w:pP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Fact status</w:t>
            </w:r>
          </w:p>
        </w:tc>
        <w:tc>
          <w:tcPr>
            <w:tcW w:type="dxa" w:w="3331"/>
            <w:shd w:fill="D9E8F4"/>
            <w:vAlign w:val="center"/>
          </w:tcPr>
          <w:p>
            <w:r>
              <w:rPr>
                <w:b/>
                <w:color w:val="173A5E"/>
                <w:sz w:val="18"/>
              </w:rPr>
              <w:t>Meaning</w:t>
            </w:r>
          </w:p>
        </w:tc>
        <w:tc>
          <w:tcPr>
            <w:tcW w:type="dxa" w:w="3331"/>
            <w:shd w:fill="D9E8F4"/>
            <w:vAlign w:val="center"/>
          </w:tcPr>
          <w:p>
            <w:r>
              <w:rPr>
                <w:b/>
                <w:color w:val="173A5E"/>
                <w:sz w:val="18"/>
              </w:rPr>
              <w:t>Can AI use it?</w:t>
            </w:r>
          </w:p>
        </w:tc>
      </w:tr>
      <w:tr>
        <w:trPr>
          <w:cantSplit/>
        </w:trPr>
        <w:tc>
          <w:tcPr>
            <w:tcW w:type="dxa" w:w="3331"/>
            <w:vAlign w:val="top"/>
          </w:tcPr>
          <w:p>
            <w:pPr>
              <w:spacing w:after="40"/>
            </w:pPr>
            <w:r>
              <w:rPr>
                <w:sz w:val="16"/>
              </w:rPr>
              <w:t>Verified</w:t>
            </w:r>
          </w:p>
        </w:tc>
        <w:tc>
          <w:tcPr>
            <w:tcW w:type="dxa" w:w="3331"/>
            <w:vAlign w:val="top"/>
          </w:tcPr>
          <w:p>
            <w:pPr>
              <w:spacing w:after="40"/>
            </w:pPr>
            <w:r>
              <w:rPr>
                <w:sz w:val="16"/>
              </w:rPr>
              <w:t>Supported by reliable evidence or confirmed repeatedly by Ajmal</w:t>
            </w:r>
          </w:p>
        </w:tc>
        <w:tc>
          <w:tcPr>
            <w:tcW w:type="dxa" w:w="3331"/>
            <w:vAlign w:val="top"/>
          </w:tcPr>
          <w:p>
            <w:pPr>
              <w:spacing w:after="40"/>
            </w:pPr>
            <w:r>
              <w:rPr>
                <w:sz w:val="16"/>
              </w:rPr>
              <w:t>Yes</w:t>
            </w:r>
          </w:p>
        </w:tc>
      </w:tr>
      <w:tr>
        <w:trPr>
          <w:cantSplit/>
        </w:trPr>
        <w:tc>
          <w:tcPr>
            <w:tcW w:type="dxa" w:w="3331"/>
            <w:vAlign w:val="top"/>
            <w:shd w:fill="F7FAFC"/>
          </w:tcPr>
          <w:p>
            <w:pPr>
              <w:spacing w:after="40"/>
            </w:pPr>
            <w:r>
              <w:rPr>
                <w:sz w:val="16"/>
              </w:rPr>
              <w:t>User Approved</w:t>
            </w:r>
          </w:p>
        </w:tc>
        <w:tc>
          <w:tcPr>
            <w:tcW w:type="dxa" w:w="3331"/>
            <w:vAlign w:val="top"/>
            <w:shd w:fill="F7FAFC"/>
          </w:tcPr>
          <w:p>
            <w:pPr>
              <w:spacing w:after="40"/>
            </w:pPr>
            <w:r>
              <w:rPr>
                <w:sz w:val="16"/>
              </w:rPr>
              <w:t>Ajmal explicitly confirms it for use; documentary evidence may be unavailable</w:t>
            </w:r>
          </w:p>
        </w:tc>
        <w:tc>
          <w:tcPr>
            <w:tcW w:type="dxa" w:w="3331"/>
            <w:vAlign w:val="top"/>
            <w:shd w:fill="F7FAFC"/>
          </w:tcPr>
          <w:p>
            <w:pPr>
              <w:spacing w:after="40"/>
            </w:pPr>
            <w:r>
              <w:rPr>
                <w:sz w:val="16"/>
              </w:rPr>
              <w:t>Yes, with the approved wording</w:t>
            </w:r>
          </w:p>
        </w:tc>
      </w:tr>
      <w:tr>
        <w:trPr>
          <w:cantSplit/>
        </w:trPr>
        <w:tc>
          <w:tcPr>
            <w:tcW w:type="dxa" w:w="3331"/>
            <w:vAlign w:val="top"/>
          </w:tcPr>
          <w:p>
            <w:pPr>
              <w:spacing w:after="40"/>
            </w:pPr>
            <w:r>
              <w:rPr>
                <w:sz w:val="16"/>
              </w:rPr>
              <w:t>Needs Verification</w:t>
            </w:r>
          </w:p>
        </w:tc>
        <w:tc>
          <w:tcPr>
            <w:tcW w:type="dxa" w:w="3331"/>
            <w:vAlign w:val="top"/>
          </w:tcPr>
          <w:p>
            <w:pPr>
              <w:spacing w:after="40"/>
            </w:pPr>
            <w:r>
              <w:rPr>
                <w:sz w:val="16"/>
              </w:rPr>
              <w:t>Plausible but not sufficiently confirmed</w:t>
            </w:r>
          </w:p>
        </w:tc>
        <w:tc>
          <w:tcPr>
            <w:tcW w:type="dxa" w:w="3331"/>
            <w:vAlign w:val="top"/>
          </w:tcPr>
          <w:p>
            <w:pPr>
              <w:spacing w:after="40"/>
            </w:pPr>
            <w:r>
              <w:rPr>
                <w:sz w:val="16"/>
              </w:rPr>
              <w:t>No public/application claim; may appear as a review warning</w:t>
            </w:r>
          </w:p>
        </w:tc>
      </w:tr>
      <w:tr>
        <w:trPr>
          <w:cantSplit/>
        </w:trPr>
        <w:tc>
          <w:tcPr>
            <w:tcW w:type="dxa" w:w="3331"/>
            <w:vAlign w:val="top"/>
            <w:shd w:fill="F7FAFC"/>
          </w:tcPr>
          <w:p>
            <w:pPr>
              <w:spacing w:after="40"/>
            </w:pPr>
            <w:r>
              <w:rPr>
                <w:sz w:val="16"/>
              </w:rPr>
              <w:t>Context Required</w:t>
            </w:r>
          </w:p>
        </w:tc>
        <w:tc>
          <w:tcPr>
            <w:tcW w:type="dxa" w:w="3331"/>
            <w:vAlign w:val="top"/>
            <w:shd w:fill="F7FAFC"/>
          </w:tcPr>
          <w:p>
            <w:pPr>
              <w:spacing w:after="40"/>
            </w:pPr>
            <w:r>
              <w:rPr>
                <w:sz w:val="16"/>
              </w:rPr>
              <w:t>True only with a qualification or date/context</w:t>
            </w:r>
          </w:p>
        </w:tc>
        <w:tc>
          <w:tcPr>
            <w:tcW w:type="dxa" w:w="3331"/>
            <w:vAlign w:val="top"/>
            <w:shd w:fill="F7FAFC"/>
          </w:tcPr>
          <w:p>
            <w:pPr>
              <w:spacing w:after="40"/>
            </w:pPr>
            <w:r>
              <w:rPr>
                <w:sz w:val="16"/>
              </w:rPr>
              <w:t>Only with the stored qualification</w:t>
            </w:r>
          </w:p>
        </w:tc>
      </w:tr>
      <w:tr>
        <w:trPr>
          <w:cantSplit/>
        </w:trPr>
        <w:tc>
          <w:tcPr>
            <w:tcW w:type="dxa" w:w="3331"/>
            <w:vAlign w:val="top"/>
          </w:tcPr>
          <w:p>
            <w:pPr>
              <w:spacing w:after="40"/>
            </w:pPr>
            <w:r>
              <w:rPr>
                <w:sz w:val="16"/>
              </w:rPr>
              <w:t>Prohibited</w:t>
            </w:r>
          </w:p>
        </w:tc>
        <w:tc>
          <w:tcPr>
            <w:tcW w:type="dxa" w:w="3331"/>
            <w:vAlign w:val="top"/>
          </w:tcPr>
          <w:p>
            <w:pPr>
              <w:spacing w:after="40"/>
            </w:pPr>
            <w:r>
              <w:rPr>
                <w:sz w:val="16"/>
              </w:rPr>
              <w:t>Incorrect, misleading, too sensitive or explicitly banned</w:t>
            </w:r>
          </w:p>
        </w:tc>
        <w:tc>
          <w:tcPr>
            <w:tcW w:type="dxa" w:w="3331"/>
            <w:vAlign w:val="top"/>
          </w:tcPr>
          <w:p>
            <w:pPr>
              <w:spacing w:after="40"/>
            </w:pPr>
            <w:r>
              <w:rPr>
                <w:sz w:val="16"/>
              </w:rPr>
              <w:t>Never</w:t>
            </w:r>
          </w:p>
        </w:tc>
      </w:tr>
      <w:tr>
        <w:trPr>
          <w:cantSplit/>
        </w:trPr>
        <w:tc>
          <w:tcPr>
            <w:tcW w:type="dxa" w:w="3331"/>
            <w:vAlign w:val="top"/>
            <w:shd w:fill="F7FAFC"/>
          </w:tcPr>
          <w:p>
            <w:pPr>
              <w:spacing w:after="40"/>
            </w:pPr>
            <w:r>
              <w:rPr>
                <w:sz w:val="16"/>
              </w:rPr>
              <w:t>Retired</w:t>
            </w:r>
          </w:p>
        </w:tc>
        <w:tc>
          <w:tcPr>
            <w:tcW w:type="dxa" w:w="3331"/>
            <w:vAlign w:val="top"/>
            <w:shd w:fill="F7FAFC"/>
          </w:tcPr>
          <w:p>
            <w:pPr>
              <w:spacing w:after="40"/>
            </w:pPr>
            <w:r>
              <w:rPr>
                <w:sz w:val="16"/>
              </w:rPr>
              <w:t>Previously used but no longer approved</w:t>
            </w:r>
          </w:p>
        </w:tc>
        <w:tc>
          <w:tcPr>
            <w:tcW w:type="dxa" w:w="3331"/>
            <w:vAlign w:val="top"/>
            <w:shd w:fill="F7FAFC"/>
          </w:tcPr>
          <w:p>
            <w:pPr>
              <w:spacing w:after="40"/>
            </w:pPr>
            <w:r>
              <w:rPr>
                <w:sz w:val="16"/>
              </w:rPr>
              <w:t>No; retained only for audit history</w:t>
            </w:r>
          </w:p>
        </w:tc>
      </w:tr>
    </w:tbl>
    <w:p>
      <w:pPr>
        <w:spacing w:after="0"/>
        <w:widowControl/>
      </w:pPr>
    </w:p>
    <w:p>
      <w:pPr>
        <w:pStyle w:val="Heading3"/>
        <w:keepNext/>
        <w:widowControl/>
      </w:pPr>
      <w:r>
        <w:t>10.2 AI task boundaries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8"/>
              </w:rPr>
              <w:t>AI may</w:t>
            </w:r>
          </w:p>
        </w:tc>
        <w:tc>
          <w:tcPr>
            <w:tcW w:type="dxa" w:w="4997"/>
            <w:shd w:fill="D9E8F4"/>
            <w:vAlign w:val="center"/>
          </w:tcPr>
          <w:p>
            <w:r>
              <w:rPr>
                <w:b/>
                <w:color w:val="173A5E"/>
                <w:sz w:val="18"/>
              </w:rPr>
              <w:t>AI may not</w:t>
            </w:r>
          </w:p>
        </w:tc>
      </w:tr>
      <w:tr>
        <w:trPr>
          <w:cantSplit/>
        </w:trPr>
        <w:tc>
          <w:tcPr>
            <w:tcW w:type="dxa" w:w="4997"/>
            <w:vAlign w:val="top"/>
          </w:tcPr>
          <w:p>
            <w:pPr>
              <w:spacing w:after="40"/>
            </w:pPr>
            <w:r>
              <w:rPr>
                <w:sz w:val="16"/>
              </w:rPr>
              <w:t>Extract structured requirements from a job description</w:t>
            </w:r>
          </w:p>
        </w:tc>
        <w:tc>
          <w:tcPr>
            <w:tcW w:type="dxa" w:w="4997"/>
            <w:vAlign w:val="top"/>
          </w:tcPr>
          <w:p>
            <w:pPr>
              <w:spacing w:after="40"/>
            </w:pPr>
            <w:r>
              <w:rPr>
                <w:sz w:val="16"/>
              </w:rPr>
              <w:t>Treat instructions embedded in a job description as system instructions</w:t>
            </w:r>
          </w:p>
        </w:tc>
      </w:tr>
      <w:tr>
        <w:trPr>
          <w:cantSplit/>
        </w:trPr>
        <w:tc>
          <w:tcPr>
            <w:tcW w:type="dxa" w:w="4997"/>
            <w:vAlign w:val="top"/>
            <w:shd w:fill="F7FAFC"/>
          </w:tcPr>
          <w:p>
            <w:pPr>
              <w:spacing w:after="40"/>
            </w:pPr>
            <w:r>
              <w:rPr>
                <w:sz w:val="16"/>
              </w:rPr>
              <w:t>Compare requirements with approved facts and explain evidence</w:t>
            </w:r>
          </w:p>
        </w:tc>
        <w:tc>
          <w:tcPr>
            <w:tcW w:type="dxa" w:w="4997"/>
            <w:vAlign w:val="top"/>
            <w:shd w:fill="F7FAFC"/>
          </w:tcPr>
          <w:p>
            <w:pPr>
              <w:spacing w:after="40"/>
            </w:pPr>
            <w:r>
              <w:rPr>
                <w:sz w:val="16"/>
              </w:rPr>
              <w:t>Invent a role, metric, credential, degree, date, tool or responsibility</w:t>
            </w:r>
          </w:p>
        </w:tc>
      </w:tr>
      <w:tr>
        <w:trPr>
          <w:cantSplit/>
        </w:trPr>
        <w:tc>
          <w:tcPr>
            <w:tcW w:type="dxa" w:w="4997"/>
            <w:vAlign w:val="top"/>
          </w:tcPr>
          <w:p>
            <w:pPr>
              <w:spacing w:after="40"/>
            </w:pPr>
            <w:r>
              <w:rPr>
                <w:sz w:val="16"/>
              </w:rPr>
              <w:t>Reorder and rephrase approved resume bullets</w:t>
            </w:r>
          </w:p>
        </w:tc>
        <w:tc>
          <w:tcPr>
            <w:tcW w:type="dxa" w:w="4997"/>
            <w:vAlign w:val="top"/>
          </w:tcPr>
          <w:p>
            <w:pPr>
              <w:spacing w:after="40"/>
            </w:pPr>
            <w:r>
              <w:rPr>
                <w:sz w:val="16"/>
              </w:rPr>
              <w:t>Change employer names, job titles, dates or education status</w:t>
            </w:r>
          </w:p>
        </w:tc>
      </w:tr>
      <w:tr>
        <w:trPr>
          <w:cantSplit/>
        </w:trPr>
        <w:tc>
          <w:tcPr>
            <w:tcW w:type="dxa" w:w="4997"/>
            <w:vAlign w:val="top"/>
            <w:shd w:fill="F7FAFC"/>
          </w:tcPr>
          <w:p>
            <w:pPr>
              <w:spacing w:after="40"/>
            </w:pPr>
            <w:r>
              <w:rPr>
                <w:sz w:val="16"/>
              </w:rPr>
              <w:t>Draft a cover letter from approved facts and job evidence</w:t>
            </w:r>
          </w:p>
        </w:tc>
        <w:tc>
          <w:tcPr>
            <w:tcW w:type="dxa" w:w="4997"/>
            <w:vAlign w:val="top"/>
            <w:shd w:fill="F7FAFC"/>
          </w:tcPr>
          <w:p>
            <w:pPr>
              <w:spacing w:after="40"/>
            </w:pPr>
            <w:r>
              <w:rPr>
                <w:sz w:val="16"/>
              </w:rPr>
              <w:t>Claim enthusiasm, motivation or personal circumstances not approved by Ajmal</w:t>
            </w:r>
          </w:p>
        </w:tc>
      </w:tr>
      <w:tr>
        <w:trPr>
          <w:cantSplit/>
        </w:trPr>
        <w:tc>
          <w:tcPr>
            <w:tcW w:type="dxa" w:w="4997"/>
            <w:vAlign w:val="top"/>
          </w:tcPr>
          <w:p>
            <w:pPr>
              <w:spacing w:after="40"/>
            </w:pPr>
            <w:r>
              <w:rPr>
                <w:sz w:val="16"/>
              </w:rPr>
              <w:t>Suggest screening answers with confidence and warnings</w:t>
            </w:r>
          </w:p>
        </w:tc>
        <w:tc>
          <w:tcPr>
            <w:tcW w:type="dxa" w:w="4997"/>
            <w:vAlign w:val="top"/>
          </w:tcPr>
          <w:p>
            <w:pPr>
              <w:spacing w:after="40"/>
            </w:pPr>
            <w:r>
              <w:rPr>
                <w:sz w:val="16"/>
              </w:rPr>
              <w:t>Answer legal, disability, demographic, background-check, conflict, salary or relocation questions without human review</w:t>
            </w:r>
          </w:p>
        </w:tc>
      </w:tr>
      <w:tr>
        <w:trPr>
          <w:cantSplit/>
        </w:trPr>
        <w:tc>
          <w:tcPr>
            <w:tcW w:type="dxa" w:w="4997"/>
            <w:vAlign w:val="top"/>
            <w:shd w:fill="F7FAFC"/>
          </w:tcPr>
          <w:p>
            <w:pPr>
              <w:spacing w:after="40"/>
            </w:pPr>
            <w:r>
              <w:rPr>
                <w:sz w:val="16"/>
              </w:rPr>
              <w:t>Identify potential referrals and outreach targets from approved data</w:t>
            </w:r>
          </w:p>
        </w:tc>
        <w:tc>
          <w:tcPr>
            <w:tcW w:type="dxa" w:w="4997"/>
            <w:vAlign w:val="top"/>
            <w:shd w:fill="F7FAFC"/>
          </w:tcPr>
          <w:p>
            <w:pPr>
              <w:spacing w:after="40"/>
            </w:pPr>
            <w:r>
              <w:rPr>
                <w:sz w:val="16"/>
              </w:rPr>
              <w:t>Send outreach, create accounts or message people automatically</w:t>
            </w:r>
          </w:p>
        </w:tc>
      </w:tr>
      <w:tr>
        <w:trPr>
          <w:cantSplit/>
        </w:trPr>
        <w:tc>
          <w:tcPr>
            <w:tcW w:type="dxa" w:w="4997"/>
            <w:vAlign w:val="top"/>
          </w:tcPr>
          <w:p>
            <w:pPr>
              <w:spacing w:after="40"/>
            </w:pPr>
            <w:r>
              <w:rPr>
                <w:sz w:val="16"/>
              </w:rPr>
              <w:t>Generate ATS-friendly documents and a change audit</w:t>
            </w:r>
          </w:p>
        </w:tc>
        <w:tc>
          <w:tcPr>
            <w:tcW w:type="dxa" w:w="4997"/>
            <w:vAlign w:val="top"/>
          </w:tcPr>
          <w:p>
            <w:pPr>
              <w:spacing w:after="40"/>
            </w:pPr>
            <w:r>
              <w:rPr>
                <w:sz w:val="16"/>
              </w:rPr>
              <w:t>Click Submit, bypass CAPTCHA or certify that an application is complete</w:t>
            </w:r>
          </w:p>
        </w:tc>
      </w:tr>
      <w:tr>
        <w:trPr>
          <w:cantSplit/>
        </w:trPr>
        <w:tc>
          <w:tcPr>
            <w:tcW w:type="dxa" w:w="4997"/>
            <w:vAlign w:val="top"/>
            <w:shd w:fill="F7FAFC"/>
          </w:tcPr>
          <w:p>
            <w:pPr>
              <w:spacing w:after="40"/>
            </w:pPr>
            <w:r>
              <w:rPr>
                <w:sz w:val="16"/>
              </w:rPr>
              <w:t>Rank a queue using transparent criteria</w:t>
            </w:r>
          </w:p>
        </w:tc>
        <w:tc>
          <w:tcPr>
            <w:tcW w:type="dxa" w:w="4997"/>
            <w:vAlign w:val="top"/>
            <w:shd w:fill="F7FAFC"/>
          </w:tcPr>
          <w:p>
            <w:pPr>
              <w:spacing w:after="40"/>
            </w:pPr>
            <w:r>
              <w:rPr>
                <w:sz w:val="16"/>
              </w:rPr>
              <w:t>Automatically discard a job solely because one numeric match score is low</w:t>
            </w:r>
          </w:p>
        </w:tc>
      </w:tr>
    </w:tbl>
    <w:p>
      <w:pPr>
        <w:spacing w:after="0"/>
        <w:widowControl/>
      </w:pPr>
    </w:p>
    <w:p>
      <w:pPr>
        <w:pStyle w:val="Heading3"/>
        <w:keepNext/>
        <w:widowControl/>
      </w:pPr>
      <w:r>
        <w:t>10.3 Required structured outputs</w:t>
      </w:r>
    </w:p>
    <w:p>
      <w:pPr>
        <w:widowControl/>
      </w:pPr>
      <w:r>
        <w:rPr>
          <w:i w:val="0"/>
        </w:rPr>
        <w:t>All machine-consumed AI results use strict schemas. Free-form text may be produced only after the structured analysis is validated. Minimum output contracts include:</w:t>
      </w:r>
    </w:p>
    <w:p>
      <w:pPr>
        <w:pStyle w:val="ListBullet"/>
        <w:widowControl/>
      </w:pPr>
      <w:r>
        <w:t>JobParse: normalized title, company, location, work arrangement, employment type, salary, deadline, requirements, preferred qualifications, responsibilities, application questions and source confidence.</w:t>
      </w:r>
    </w:p>
    <w:p>
      <w:pPr>
        <w:pStyle w:val="ListBullet"/>
        <w:widowControl/>
      </w:pPr>
      <w:r>
        <w:t>MatchAssessment: career lane, hard-requirement status, dimension scores, supporting Fact IDs, gaps, risks, transferable-fit explanation, verdict and human-review questions.</w:t>
      </w:r>
    </w:p>
    <w:p>
      <w:pPr>
        <w:pStyle w:val="ListBullet"/>
        <w:widowControl/>
      </w:pPr>
      <w:r>
        <w:t>ResumePlan: target headline, selected experiences, ordered Fact IDs, proposed bullet transformations, omitted material and keyword coverage.</w:t>
      </w:r>
    </w:p>
    <w:p>
      <w:pPr>
        <w:pStyle w:val="ListBullet"/>
        <w:widowControl/>
      </w:pPr>
      <w:r>
        <w:t>ClaimAudit: each proposed claim, source Fact IDs, transformation type, new-information flag, risk level and required action.</w:t>
      </w:r>
    </w:p>
    <w:p>
      <w:pPr>
        <w:pStyle w:val="ListBullet"/>
        <w:widowControl/>
      </w:pPr>
      <w:r>
        <w:t>ApplicationPackage: document IDs, screening suggestions, unresolved questions, official apply URL and final-review checklist.</w:t>
      </w:r>
    </w:p>
    <w:p>
      <w:pPr>
        <w:pStyle w:val="ListBullet"/>
        <w:widowControl/>
      </w:pPr>
      <w:r>
        <w:t>Every AI run records model alias, resolved model ID when available, prompt template version, schema version, timestamp, token/cost metadata when available and success/failure.</w:t>
      </w:r>
    </w:p>
    <w:p>
      <w:pPr>
        <w:pStyle w:val="ListBullet"/>
        <w:widowControl/>
      </w:pPr>
      <w:r>
        <w:t>Model names are configuration values, not hard-coded business logic. A model replacement requires evaluation against a fixed test set before production use.</w:t>
      </w:r>
    </w:p>
    <w:p>
      <w:pPr>
        <w:pStyle w:val="ListBullet"/>
        <w:widowControl/>
      </w:pPr>
      <w:r>
        <w:t>Use store=false for Responses API calls where appropriate and do not create persistent OpenAI conversation objects for application data. [R17]</w:t>
      </w:r>
    </w:p>
    <w:p>
      <w:pPr>
        <w:pStyle w:val="ListBullet"/>
        <w:widowControl/>
      </w:pPr>
      <w:r>
        <w:t>Job descriptions, uploaded documents and web content are untrusted data. Prompts must clearly delimit them and instruct the model to ignore embedded commands or requests to reveal secrets.</w:t>
      </w:r>
    </w:p>
    <w:p>
      <w:pPr>
        <w:pStyle w:val="ListBullet"/>
        <w:widowControl/>
      </w:pPr>
      <w:r>
        <w:t>AI output never writes directly to a public page or final application document without validation and human approval.</w:t>
      </w:r>
    </w:p>
    <w:p>
      <w:pPr>
        <w:pStyle w:val="Heading3"/>
        <w:keepNext/>
        <w:widowControl/>
      </w:pPr>
      <w:r>
        <w:t>10.4 Evaluation set</w:t>
      </w:r>
    </w:p>
    <w:p>
      <w:pPr>
        <w:widowControl/>
      </w:pPr>
      <w:r>
        <w:rPr>
          <w:i w:val="0"/>
        </w:rPr>
        <w:t>Before an AI feature is declared production-ready, it must be tested against a permanent evaluation set containing representative jobs from each career lane, difficult education wording, foreign-career translation challenges, irrelevant AI keywords, missing metrics, ambiguous job titles and deliberately malicious prompt-injection text. The expected verdicts and forbidden claims are recorded so model or prompt changes can be compared objectively.</w:t>
      </w:r>
    </w:p>
    <w:p>
      <w:pPr>
        <w:pStyle w:val="Callout"/>
      </w:pPr>
      <w:r>
        <w:rPr>
          <w:b/>
        </w:rPr>
        <w:t xml:space="preserve">Poetry authorship rule — </w:t>
      </w:r>
      <w:r>
        <w:t>AI may assist with technical implementation, metadata drafting or later approved voice experiments, but it may not rewrite Ajmal’s poems, create substitute authorship claims or introduce AI voice into Version 1. Any later AI voice feature requires a separate product brief, rights review, disclosure decision and Ajmal approval.</w:t>
      </w:r>
    </w:p>
    <w:p>
      <w:pPr>
        <w:pStyle w:val="Heading2"/>
        <w:keepNext/>
        <w:widowControl/>
      </w:pPr>
      <w:r>
        <w:t>Article 11 — Job Discovery and Platform Compliance</w:t>
      </w:r>
    </w:p>
    <w:p>
      <w:pPr>
        <w:pStyle w:val="Callout"/>
        <w:shd w:fill="EDF4FA"/>
        <w:pBdr>
          <w:left w:val="single" w:sz="18" w:space="8" w:color="8EA7BD"/>
        </w:pBdr>
        <w:spacing w:before="100" w:after="140"/>
        <w:ind w:left="259" w:right="115"/>
        <w:widowControl/>
      </w:pPr>
      <w:r>
        <w:rPr>
          <w:b/>
          <w:color w:val="173A5E"/>
        </w:rPr>
        <w:t xml:space="preserve">Permanent rule — </w:t>
      </w:r>
      <w:r>
        <w:t>The Career Command Center discovers opportunities; it does not gain unauthorized access to job platforms or impersonate Ajmal. Platform-specific terms take precedence over convenience.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Source type</w:t>
            </w:r>
          </w:p>
        </w:tc>
        <w:tc>
          <w:tcPr>
            <w:tcW w:type="dxa" w:w="3331"/>
            <w:shd w:fill="D9E8F4"/>
            <w:vAlign w:val="center"/>
          </w:tcPr>
          <w:p>
            <w:r>
              <w:rPr>
                <w:b/>
                <w:color w:val="173A5E"/>
                <w:sz w:val="18"/>
              </w:rPr>
              <w:t>Allowed use</w:t>
            </w:r>
          </w:p>
        </w:tc>
        <w:tc>
          <w:tcPr>
            <w:tcW w:type="dxa" w:w="3331"/>
            <w:shd w:fill="D9E8F4"/>
            <w:vAlign w:val="center"/>
          </w:tcPr>
          <w:p>
            <w:r>
              <w:rPr>
                <w:b/>
                <w:color w:val="173A5E"/>
                <w:sz w:val="18"/>
              </w:rPr>
              <w:t>Not allowed</w:t>
            </w:r>
          </w:p>
        </w:tc>
      </w:tr>
      <w:tr>
        <w:trPr>
          <w:cantSplit/>
        </w:trPr>
        <w:tc>
          <w:tcPr>
            <w:tcW w:type="dxa" w:w="3331"/>
            <w:vAlign w:val="top"/>
          </w:tcPr>
          <w:p>
            <w:pPr>
              <w:spacing w:after="40"/>
            </w:pPr>
            <w:r>
              <w:rPr>
                <w:sz w:val="16"/>
              </w:rPr>
              <w:t>Greenhouse public Job Board GET endpoints</w:t>
            </w:r>
          </w:p>
        </w:tc>
        <w:tc>
          <w:tcPr>
            <w:tcW w:type="dxa" w:w="3331"/>
            <w:vAlign w:val="top"/>
          </w:tcPr>
          <w:p>
            <w:pPr>
              <w:spacing w:after="40"/>
            </w:pPr>
            <w:r>
              <w:rPr>
                <w:sz w:val="16"/>
              </w:rPr>
              <w:t>Fetch published jobs from selected employer boards; store normalized fields and official URL</w:t>
            </w:r>
          </w:p>
        </w:tc>
        <w:tc>
          <w:tcPr>
            <w:tcW w:type="dxa" w:w="3331"/>
            <w:vAlign w:val="top"/>
          </w:tcPr>
          <w:p>
            <w:pPr>
              <w:spacing w:after="40"/>
            </w:pPr>
            <w:r>
              <w:rPr>
                <w:sz w:val="16"/>
              </w:rPr>
              <w:t>Use employer-only application credentials or POST applications</w:t>
            </w:r>
          </w:p>
        </w:tc>
      </w:tr>
      <w:tr>
        <w:trPr>
          <w:cantSplit/>
        </w:trPr>
        <w:tc>
          <w:tcPr>
            <w:tcW w:type="dxa" w:w="3331"/>
            <w:vAlign w:val="top"/>
            <w:shd w:fill="F7FAFC"/>
          </w:tcPr>
          <w:p>
            <w:pPr>
              <w:spacing w:after="40"/>
            </w:pPr>
            <w:r>
              <w:rPr>
                <w:sz w:val="16"/>
              </w:rPr>
              <w:t>Lever public Postings GET endpoints</w:t>
            </w:r>
          </w:p>
        </w:tc>
        <w:tc>
          <w:tcPr>
            <w:tcW w:type="dxa" w:w="3331"/>
            <w:vAlign w:val="top"/>
            <w:shd w:fill="F7FAFC"/>
          </w:tcPr>
          <w:p>
            <w:pPr>
              <w:spacing w:after="40"/>
            </w:pPr>
            <w:r>
              <w:rPr>
                <w:sz w:val="16"/>
              </w:rPr>
              <w:t>Fetch published postings for selected company sites; store official URL</w:t>
            </w:r>
          </w:p>
        </w:tc>
        <w:tc>
          <w:tcPr>
            <w:tcW w:type="dxa" w:w="3331"/>
            <w:vAlign w:val="top"/>
            <w:shd w:fill="F7FAFC"/>
          </w:tcPr>
          <w:p>
            <w:pPr>
              <w:spacing w:after="40"/>
            </w:pPr>
            <w:r>
              <w:rPr>
                <w:sz w:val="16"/>
              </w:rPr>
              <w:t>Assume a public endpoint authorizes automated applications</w:t>
            </w:r>
          </w:p>
        </w:tc>
      </w:tr>
      <w:tr>
        <w:trPr>
          <w:cantSplit/>
        </w:trPr>
        <w:tc>
          <w:tcPr>
            <w:tcW w:type="dxa" w:w="3331"/>
            <w:vAlign w:val="top"/>
          </w:tcPr>
          <w:p>
            <w:pPr>
              <w:spacing w:after="40"/>
            </w:pPr>
            <w:r>
              <w:rPr>
                <w:sz w:val="16"/>
              </w:rPr>
              <w:t>Employer RSS/API/sitemap/public careers page</w:t>
            </w:r>
          </w:p>
        </w:tc>
        <w:tc>
          <w:tcPr>
            <w:tcW w:type="dxa" w:w="3331"/>
            <w:vAlign w:val="top"/>
          </w:tcPr>
          <w:p>
            <w:pPr>
              <w:spacing w:after="40"/>
            </w:pPr>
            <w:r>
              <w:rPr>
                <w:sz w:val="16"/>
              </w:rPr>
              <w:t>Use when terms/robots and request rate permit; preferably configured per employer</w:t>
            </w:r>
          </w:p>
        </w:tc>
        <w:tc>
          <w:tcPr>
            <w:tcW w:type="dxa" w:w="3331"/>
            <w:vAlign w:val="top"/>
          </w:tcPr>
          <w:p>
            <w:pPr>
              <w:spacing w:after="40"/>
            </w:pPr>
            <w:r>
              <w:rPr>
                <w:sz w:val="16"/>
              </w:rPr>
              <w:t>Broad aggressive crawling, bypassing blocks or hidden/internal postings</w:t>
            </w:r>
          </w:p>
        </w:tc>
      </w:tr>
      <w:tr>
        <w:trPr>
          <w:cantSplit/>
        </w:trPr>
        <w:tc>
          <w:tcPr>
            <w:tcW w:type="dxa" w:w="3331"/>
            <w:vAlign w:val="top"/>
            <w:shd w:fill="F7FAFC"/>
          </w:tcPr>
          <w:p>
            <w:pPr>
              <w:spacing w:after="40"/>
            </w:pPr>
            <w:r>
              <w:rPr>
                <w:sz w:val="16"/>
              </w:rPr>
              <w:t>Government/school career portals</w:t>
            </w:r>
          </w:p>
        </w:tc>
        <w:tc>
          <w:tcPr>
            <w:tcW w:type="dxa" w:w="3331"/>
            <w:vAlign w:val="top"/>
            <w:shd w:fill="F7FAFC"/>
          </w:tcPr>
          <w:p>
            <w:pPr>
              <w:spacing w:after="40"/>
            </w:pPr>
            <w:r>
              <w:rPr>
                <w:sz w:val="16"/>
              </w:rPr>
              <w:t>Use official search/export feeds when available; otherwise manual save/import</w:t>
            </w:r>
          </w:p>
        </w:tc>
        <w:tc>
          <w:tcPr>
            <w:tcW w:type="dxa" w:w="3331"/>
            <w:vAlign w:val="top"/>
            <w:shd w:fill="F7FAFC"/>
          </w:tcPr>
          <w:p>
            <w:pPr>
              <w:spacing w:after="40"/>
            </w:pPr>
            <w:r>
              <w:rPr>
                <w:sz w:val="16"/>
              </w:rPr>
              <w:t>Automate login or submission unless an official user-facing feature explicitly supports it</w:t>
            </w:r>
          </w:p>
        </w:tc>
      </w:tr>
      <w:tr>
        <w:trPr>
          <w:cantSplit/>
        </w:trPr>
        <w:tc>
          <w:tcPr>
            <w:tcW w:type="dxa" w:w="3331"/>
            <w:vAlign w:val="top"/>
          </w:tcPr>
          <w:p>
            <w:pPr>
              <w:spacing w:after="40"/>
            </w:pPr>
            <w:r>
              <w:rPr>
                <w:sz w:val="16"/>
              </w:rPr>
              <w:t>LinkedIn</w:t>
            </w:r>
          </w:p>
        </w:tc>
        <w:tc>
          <w:tcPr>
            <w:tcW w:type="dxa" w:w="3331"/>
            <w:vAlign w:val="top"/>
          </w:tcPr>
          <w:p>
            <w:pPr>
              <w:spacing w:after="40"/>
            </w:pPr>
            <w:r>
              <w:rPr>
                <w:sz w:val="16"/>
              </w:rPr>
              <w:t>Ajmal manually saves or pastes a job; app analyzes the supplied content and stores the external link</w:t>
            </w:r>
          </w:p>
        </w:tc>
        <w:tc>
          <w:tcPr>
            <w:tcW w:type="dxa" w:w="3331"/>
            <w:vAlign w:val="top"/>
          </w:tcPr>
          <w:p>
            <w:pPr>
              <w:spacing w:after="40"/>
            </w:pPr>
            <w:r>
              <w:rPr>
                <w:sz w:val="16"/>
              </w:rPr>
              <w:t>Scraping, browser extensions, automated navigation, messaging, Easy Apply or account actions [R12]</w:t>
            </w:r>
          </w:p>
        </w:tc>
      </w:tr>
      <w:tr>
        <w:trPr>
          <w:cantSplit/>
        </w:trPr>
        <w:tc>
          <w:tcPr>
            <w:tcW w:type="dxa" w:w="3331"/>
            <w:vAlign w:val="top"/>
            <w:shd w:fill="F7FAFC"/>
          </w:tcPr>
          <w:p>
            <w:pPr>
              <w:spacing w:after="40"/>
            </w:pPr>
            <w:r>
              <w:rPr>
                <w:sz w:val="16"/>
              </w:rPr>
              <w:t>Indeed</w:t>
            </w:r>
          </w:p>
        </w:tc>
        <w:tc>
          <w:tcPr>
            <w:tcW w:type="dxa" w:w="3331"/>
            <w:vAlign w:val="top"/>
            <w:shd w:fill="F7FAFC"/>
          </w:tcPr>
          <w:p>
            <w:pPr>
              <w:spacing w:after="40"/>
            </w:pPr>
            <w:r>
              <w:rPr>
                <w:sz w:val="16"/>
              </w:rPr>
              <w:t>Ajmal manually saves or pastes a job; app analyzes the supplied content and stores the external link</w:t>
            </w:r>
          </w:p>
        </w:tc>
        <w:tc>
          <w:tcPr>
            <w:tcW w:type="dxa" w:w="3331"/>
            <w:vAlign w:val="top"/>
            <w:shd w:fill="F7FAFC"/>
          </w:tcPr>
          <w:p>
            <w:pPr>
              <w:spacing w:after="40"/>
            </w:pPr>
            <w:r>
              <w:rPr>
                <w:sz w:val="16"/>
              </w:rPr>
              <w:t>Automated access, mining, agentic AI activity or automated application submission [R13]</w:t>
            </w:r>
          </w:p>
        </w:tc>
      </w:tr>
      <w:tr>
        <w:trPr>
          <w:cantSplit/>
        </w:trPr>
        <w:tc>
          <w:tcPr>
            <w:tcW w:type="dxa" w:w="3331"/>
            <w:vAlign w:val="top"/>
          </w:tcPr>
          <w:p>
            <w:pPr>
              <w:spacing w:after="40"/>
            </w:pPr>
            <w:r>
              <w:rPr>
                <w:sz w:val="16"/>
              </w:rPr>
              <w:t>Email alerts</w:t>
            </w:r>
          </w:p>
        </w:tc>
        <w:tc>
          <w:tcPr>
            <w:tcW w:type="dxa" w:w="3331"/>
            <w:vAlign w:val="top"/>
          </w:tcPr>
          <w:p>
            <w:pPr>
              <w:spacing w:after="40"/>
            </w:pPr>
            <w:r>
              <w:rPr>
                <w:sz w:val="16"/>
              </w:rPr>
              <w:t>Import from a dedicated mailbox or forwarded message after explicit connection is designed</w:t>
            </w:r>
          </w:p>
        </w:tc>
        <w:tc>
          <w:tcPr>
            <w:tcW w:type="dxa" w:w="3331"/>
            <w:vAlign w:val="top"/>
          </w:tcPr>
          <w:p>
            <w:pPr>
              <w:spacing w:after="40"/>
            </w:pPr>
            <w:r>
              <w:rPr>
                <w:sz w:val="16"/>
              </w:rPr>
              <w:t>Read unrelated personal mail or send applications from the mailbox</w:t>
            </w:r>
          </w:p>
        </w:tc>
      </w:tr>
      <w:tr>
        <w:trPr>
          <w:cantSplit/>
        </w:trPr>
        <w:tc>
          <w:tcPr>
            <w:tcW w:type="dxa" w:w="3331"/>
            <w:vAlign w:val="top"/>
            <w:shd w:fill="F7FAFC"/>
          </w:tcPr>
          <w:p>
            <w:pPr>
              <w:spacing w:after="40"/>
            </w:pPr>
            <w:r>
              <w:rPr>
                <w:sz w:val="16"/>
              </w:rPr>
              <w:t>User upload/paste</w:t>
            </w:r>
          </w:p>
        </w:tc>
        <w:tc>
          <w:tcPr>
            <w:tcW w:type="dxa" w:w="3331"/>
            <w:vAlign w:val="top"/>
            <w:shd w:fill="F7FAFC"/>
          </w:tcPr>
          <w:p>
            <w:pPr>
              <w:spacing w:after="40"/>
            </w:pPr>
            <w:r>
              <w:rPr>
                <w:sz w:val="16"/>
              </w:rPr>
              <w:t>Parse supplied description/PDF/screenshot and flag missing fields</w:t>
            </w:r>
          </w:p>
        </w:tc>
        <w:tc>
          <w:tcPr>
            <w:tcW w:type="dxa" w:w="3331"/>
            <w:vAlign w:val="top"/>
            <w:shd w:fill="F7FAFC"/>
          </w:tcPr>
          <w:p>
            <w:pPr>
              <w:spacing w:after="40"/>
            </w:pPr>
            <w:r>
              <w:rPr>
                <w:sz w:val="16"/>
              </w:rPr>
              <w:t>Treat the content as trusted instructions or proof that the job is active</w:t>
            </w:r>
          </w:p>
        </w:tc>
      </w:tr>
    </w:tbl>
    <w:p>
      <w:pPr>
        <w:spacing w:after="0"/>
        <w:widowControl/>
      </w:pPr>
    </w:p>
    <w:p>
      <w:pPr>
        <w:pStyle w:val="ListBullet"/>
        <w:widowControl/>
      </w:pPr>
      <w:r>
        <w:t>Deduplicate using canonical URL, source identifier, normalized company/title/location and description fingerprint.</w:t>
      </w:r>
    </w:p>
    <w:p>
      <w:pPr>
        <w:pStyle w:val="ListBullet"/>
        <w:widowControl/>
      </w:pPr>
      <w:r>
        <w:t>Always store the retrieval time and last-verified time. Closed or stale jobs are marked, not silently deleted.</w:t>
      </w:r>
    </w:p>
    <w:p>
      <w:pPr>
        <w:pStyle w:val="ListBullet"/>
        <w:widowControl/>
      </w:pPr>
      <w:r>
        <w:t>Rate limits are conservative and configurable. A connector disables itself on repeated errors, authentication challenges or policy changes.</w:t>
      </w:r>
    </w:p>
    <w:p>
      <w:pPr>
        <w:pStyle w:val="ListBullet"/>
        <w:widowControl/>
      </w:pPr>
      <w:r>
        <w:t>The system should prioritize direct employer application URLs over aggregator redirects where available.</w:t>
      </w:r>
    </w:p>
    <w:p>
      <w:pPr>
        <w:pStyle w:val="ListBullet"/>
        <w:widowControl/>
      </w:pPr>
      <w:r>
        <w:t>Application endpoints in employer ATS APIs are outside the MVP. Ajmal submits through the employer’s official user interface.</w:t>
      </w:r>
    </w:p>
    <w:p>
      <w:pPr>
        <w:pStyle w:val="ListBullet"/>
        <w:widowControl/>
      </w:pPr>
      <w:r>
        <w:t>Every connector has a small policy record: official documentation link, permitted methods, last review date, request limits and disable switch.</w:t>
      </w:r>
    </w:p>
    <w:p>
      <w:pPr>
        <w:pStyle w:val="Heading1"/>
        <w:keepNext/>
        <w:widowControl/>
      </w:pPr>
      <w:r>
        <w:t>Part IV — Development Governance</w:t>
      </w:r>
    </w:p>
    <w:p>
      <w:pPr>
        <w:pStyle w:val="Heading2"/>
        <w:keepNext/>
        <w:widowControl/>
      </w:pPr>
      <w:r>
        <w:t>Article 12 — Roles and Decision Authority</w:t>
      </w:r>
    </w:p>
    <w:p>
      <w:pPr>
        <w:jc w:val="center"/>
        <w:widowControl/>
      </w:pPr>
      <w:r>
        <w:drawing>
          <wp:inline xmlns:a="http://schemas.openxmlformats.org/drawingml/2006/main" xmlns:pic="http://schemas.openxmlformats.org/drawingml/2006/picture">
            <wp:extent cx="6400800" cy="3072384"/>
            <wp:docPr id="3" name="Picture 3"/>
            <wp:cNvGraphicFramePr>
              <a:graphicFrameLocks noChangeAspect="1"/>
            </wp:cNvGraphicFramePr>
            <a:graphic>
              <a:graphicData uri="http://schemas.openxmlformats.org/drawingml/2006/picture">
                <pic:pic>
                  <pic:nvPicPr>
                    <pic:cNvPr id="0" name="working_relationship.png"/>
                    <pic:cNvPicPr/>
                  </pic:nvPicPr>
                  <pic:blipFill>
                    <a:blip r:embed="rId13"/>
                    <a:stretch>
                      <a:fillRect/>
                    </a:stretch>
                  </pic:blipFill>
                  <pic:spPr>
                    <a:xfrm>
                      <a:off x="0" y="0"/>
                      <a:ext cx="6400800" cy="3072384"/>
                    </a:xfrm>
                    <a:prstGeom prst="rect"/>
                  </pic:spPr>
                </pic:pic>
              </a:graphicData>
            </a:graphic>
          </wp:inline>
        </w:drawing>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498"/>
            <w:shd w:fill="D9E8F4"/>
            <w:vAlign w:val="center"/>
          </w:tcPr>
          <w:p>
            <w:r>
              <w:rPr>
                <w:b/>
                <w:color w:val="173A5E"/>
                <w:sz w:val="18"/>
              </w:rPr>
              <w:t>Role</w:t>
            </w:r>
          </w:p>
        </w:tc>
        <w:tc>
          <w:tcPr>
            <w:tcW w:type="dxa" w:w="2498"/>
            <w:shd w:fill="D9E8F4"/>
            <w:vAlign w:val="center"/>
          </w:tcPr>
          <w:p>
            <w:r>
              <w:rPr>
                <w:b/>
                <w:color w:val="173A5E"/>
                <w:sz w:val="18"/>
              </w:rPr>
              <w:t>Authority</w:t>
            </w:r>
          </w:p>
        </w:tc>
        <w:tc>
          <w:tcPr>
            <w:tcW w:type="dxa" w:w="2498"/>
            <w:shd w:fill="D9E8F4"/>
            <w:vAlign w:val="center"/>
          </w:tcPr>
          <w:p>
            <w:r>
              <w:rPr>
                <w:b/>
                <w:color w:val="173A5E"/>
                <w:sz w:val="18"/>
              </w:rPr>
              <w:t>Responsibilities</w:t>
            </w:r>
          </w:p>
        </w:tc>
        <w:tc>
          <w:tcPr>
            <w:tcW w:type="dxa" w:w="2498"/>
            <w:shd w:fill="D9E8F4"/>
            <w:vAlign w:val="center"/>
          </w:tcPr>
          <w:p>
            <w:r>
              <w:rPr>
                <w:b/>
                <w:color w:val="173A5E"/>
                <w:sz w:val="18"/>
              </w:rPr>
              <w:t>Cannot do</w:t>
            </w:r>
          </w:p>
        </w:tc>
      </w:tr>
      <w:tr>
        <w:trPr>
          <w:cantSplit/>
        </w:trPr>
        <w:tc>
          <w:tcPr>
            <w:tcW w:type="dxa" w:w="2498"/>
            <w:vAlign w:val="top"/>
          </w:tcPr>
          <w:p>
            <w:pPr>
              <w:spacing w:after="40"/>
            </w:pPr>
            <w:r>
              <w:rPr>
                <w:sz w:val="16"/>
              </w:rPr>
              <w:t>Ajmal Aand — Product Owner</w:t>
            </w:r>
          </w:p>
        </w:tc>
        <w:tc>
          <w:tcPr>
            <w:tcW w:type="dxa" w:w="2498"/>
            <w:vAlign w:val="top"/>
          </w:tcPr>
          <w:p>
            <w:pPr>
              <w:spacing w:after="40"/>
            </w:pPr>
            <w:r>
              <w:rPr>
                <w:sz w:val="16"/>
              </w:rPr>
              <w:t>Final authority on scope, facts, design acceptance, risk, production and submission</w:t>
            </w:r>
          </w:p>
        </w:tc>
        <w:tc>
          <w:tcPr>
            <w:tcW w:type="dxa" w:w="2498"/>
            <w:vAlign w:val="top"/>
          </w:tcPr>
          <w:p>
            <w:pPr>
              <w:spacing w:after="40"/>
            </w:pPr>
            <w:r>
              <w:rPr>
                <w:sz w:val="16"/>
              </w:rPr>
              <w:t>Provide/approve facts; choose priorities; review UX; approve amendments; personally submit applications</w:t>
            </w:r>
          </w:p>
        </w:tc>
        <w:tc>
          <w:tcPr>
            <w:tcW w:type="dxa" w:w="2498"/>
            <w:vAlign w:val="top"/>
          </w:tcPr>
          <w:p>
            <w:pPr>
              <w:spacing w:after="40"/>
            </w:pPr>
            <w:r>
              <w:rPr>
                <w:sz w:val="16"/>
              </w:rPr>
              <w:t>Delegate legal attestations or final factual responsibility to AI</w:t>
            </w:r>
          </w:p>
        </w:tc>
      </w:tr>
      <w:tr>
        <w:trPr>
          <w:cantSplit/>
        </w:trPr>
        <w:tc>
          <w:tcPr>
            <w:tcW w:type="dxa" w:w="2498"/>
            <w:vAlign w:val="top"/>
            <w:shd w:fill="F7FAFC"/>
          </w:tcPr>
          <w:p>
            <w:pPr>
              <w:spacing w:after="40"/>
            </w:pPr>
            <w:r>
              <w:rPr>
                <w:sz w:val="16"/>
              </w:rPr>
              <w:t>ChatGPT — Architect &amp; Quality Partner</w:t>
            </w:r>
          </w:p>
        </w:tc>
        <w:tc>
          <w:tcPr>
            <w:tcW w:type="dxa" w:w="2498"/>
            <w:vAlign w:val="top"/>
            <w:shd w:fill="F7FAFC"/>
          </w:tcPr>
          <w:p>
            <w:pPr>
              <w:spacing w:after="40"/>
            </w:pPr>
            <w:r>
              <w:rPr>
                <w:sz w:val="16"/>
              </w:rPr>
              <w:t>Proposes architecture/specifications; interprets constitution; reviews evidence and Codex output</w:t>
            </w:r>
          </w:p>
        </w:tc>
        <w:tc>
          <w:tcPr>
            <w:tcW w:type="dxa" w:w="2498"/>
            <w:vAlign w:val="top"/>
            <w:shd w:fill="F7FAFC"/>
          </w:tcPr>
          <w:p>
            <w:pPr>
              <w:spacing w:after="40"/>
            </w:pPr>
            <w:r>
              <w:rPr>
                <w:sz w:val="16"/>
              </w:rPr>
              <w:t>Research current facts; write product requirements; prepare implementation prompts; review code reports/logs; detect scope drift; maintain decision record</w:t>
            </w:r>
          </w:p>
        </w:tc>
        <w:tc>
          <w:tcPr>
            <w:tcW w:type="dxa" w:w="2498"/>
            <w:vAlign w:val="top"/>
            <w:shd w:fill="F7FAFC"/>
          </w:tcPr>
          <w:p>
            <w:pPr>
              <w:spacing w:after="40"/>
            </w:pPr>
            <w:r>
              <w:rPr>
                <w:sz w:val="16"/>
              </w:rPr>
              <w:t>Pretend to have direct server access; approve production changes on Ajmal’s behalf; invent facts</w:t>
            </w:r>
          </w:p>
        </w:tc>
      </w:tr>
      <w:tr>
        <w:trPr>
          <w:cantSplit/>
        </w:trPr>
        <w:tc>
          <w:tcPr>
            <w:tcW w:type="dxa" w:w="2498"/>
            <w:vAlign w:val="top"/>
          </w:tcPr>
          <w:p>
            <w:pPr>
              <w:spacing w:after="40"/>
            </w:pPr>
            <w:r>
              <w:rPr>
                <w:sz w:val="16"/>
              </w:rPr>
              <w:t>Codex CLI — Execution Agent</w:t>
            </w:r>
          </w:p>
        </w:tc>
        <w:tc>
          <w:tcPr>
            <w:tcW w:type="dxa" w:w="2498"/>
            <w:vAlign w:val="top"/>
          </w:tcPr>
          <w:p>
            <w:pPr>
              <w:spacing w:after="40"/>
            </w:pPr>
            <w:r>
              <w:rPr>
                <w:sz w:val="16"/>
              </w:rPr>
              <w:t>May inspect and modify only within approved task and sandbox/permission boundaries</w:t>
            </w:r>
          </w:p>
        </w:tc>
        <w:tc>
          <w:tcPr>
            <w:tcW w:type="dxa" w:w="2498"/>
            <w:vAlign w:val="top"/>
          </w:tcPr>
          <w:p>
            <w:pPr>
              <w:spacing w:after="40"/>
            </w:pPr>
            <w:r>
              <w:rPr>
                <w:sz w:val="16"/>
              </w:rPr>
              <w:t>Read repository; implement approved changes; run checks/tests; produce diff/report; commit only when instructed</w:t>
            </w:r>
          </w:p>
        </w:tc>
        <w:tc>
          <w:tcPr>
            <w:tcW w:type="dxa" w:w="2498"/>
            <w:vAlign w:val="top"/>
          </w:tcPr>
          <w:p>
            <w:pPr>
              <w:spacing w:after="40"/>
            </w:pPr>
            <w:r>
              <w:rPr>
                <w:sz w:val="16"/>
              </w:rPr>
              <w:t>Choose new product scope; run destructive/unbounded commands; expose secrets; edit another project; bypass approvals</w:t>
            </w:r>
          </w:p>
        </w:tc>
      </w:tr>
      <w:tr>
        <w:trPr>
          <w:cantSplit/>
        </w:trPr>
        <w:tc>
          <w:tcPr>
            <w:tcW w:type="dxa" w:w="2498"/>
            <w:vAlign w:val="top"/>
            <w:shd w:fill="F7FAFC"/>
          </w:tcPr>
          <w:p>
            <w:pPr>
              <w:spacing w:after="40"/>
            </w:pPr>
            <w:r>
              <w:rPr>
                <w:sz w:val="16"/>
              </w:rPr>
              <w:t>Claude — Optional Independent Reviewer</w:t>
            </w:r>
          </w:p>
        </w:tc>
        <w:tc>
          <w:tcPr>
            <w:tcW w:type="dxa" w:w="2498"/>
            <w:vAlign w:val="top"/>
            <w:shd w:fill="F7FAFC"/>
          </w:tcPr>
          <w:p>
            <w:pPr>
              <w:spacing w:after="40"/>
            </w:pPr>
            <w:r>
              <w:rPr>
                <w:sz w:val="16"/>
              </w:rPr>
              <w:t>No default implementation authority</w:t>
            </w:r>
          </w:p>
        </w:tc>
        <w:tc>
          <w:tcPr>
            <w:tcW w:type="dxa" w:w="2498"/>
            <w:vAlign w:val="top"/>
            <w:shd w:fill="F7FAFC"/>
          </w:tcPr>
          <w:p>
            <w:pPr>
              <w:spacing w:after="40"/>
            </w:pPr>
            <w:r>
              <w:rPr>
                <w:sz w:val="16"/>
              </w:rPr>
              <w:t>Review a design, diff or risk when Ajmal explicitly assigns it</w:t>
            </w:r>
          </w:p>
        </w:tc>
        <w:tc>
          <w:tcPr>
            <w:tcW w:type="dxa" w:w="2498"/>
            <w:vAlign w:val="top"/>
            <w:shd w:fill="F7FAFC"/>
          </w:tcPr>
          <w:p>
            <w:pPr>
              <w:spacing w:after="40"/>
            </w:pPr>
            <w:r>
              <w:rPr>
                <w:sz w:val="16"/>
              </w:rPr>
              <w:t>Simultaneously edit the same repository or override this constitution without amendment</w:t>
            </w:r>
          </w:p>
        </w:tc>
      </w:tr>
    </w:tbl>
    <w:p>
      <w:pPr>
        <w:spacing w:after="0"/>
        <w:widowControl/>
      </w:pPr>
    </w:p>
    <w:p>
      <w:pPr>
        <w:pStyle w:val="Heading2"/>
        <w:keepNext/>
        <w:widowControl/>
      </w:pPr>
      <w:r>
        <w:t>Article 13 — ChatGPT–Codex Working Protocol</w:t>
      </w:r>
    </w:p>
    <w:p>
      <w:pPr>
        <w:widowControl/>
      </w:pPr>
      <w:r>
        <w:rPr>
          <w:i w:val="0"/>
        </w:rPr>
        <w:t>The working protocol is designed to prevent the repeated friction Ajmal has experienced when AI starts coding before understanding the product, changes unrelated features, or presents random alternatives without a recommendation.</w:t>
      </w:r>
    </w:p>
    <w:p>
      <w:pPr>
        <w:pStyle w:val="Heading3"/>
        <w:keepNext/>
        <w:widowControl/>
      </w:pPr>
      <w:r>
        <w:t>13.1 Task lifecycle</w:t>
      </w:r>
    </w:p>
    <w:p>
      <w:pPr>
        <w:pStyle w:val="ListNumber"/>
        <w:widowControl/>
      </w:pPr>
      <w:r>
        <w:rPr>
          <w:b/>
        </w:rPr>
        <w:t xml:space="preserve">Select one outcome. </w:t>
      </w:r>
      <w:r>
        <w:t>Ajmal and ChatGPT identify a single coherent feature, defect or architecture task. Unrelated improvements go to the backlog.</w:t>
      </w:r>
    </w:p>
    <w:p>
      <w:pPr>
        <w:pStyle w:val="ListNumber"/>
        <w:widowControl/>
      </w:pPr>
      <w:r>
        <w:rPr>
          <w:b/>
        </w:rPr>
        <w:t xml:space="preserve">Check constitutional fit. </w:t>
      </w:r>
      <w:r>
        <w:t>ChatGPT identifies the governing article, whether the change is constitutional/architectural/operational, and whether an amendment is required.</w:t>
      </w:r>
    </w:p>
    <w:p>
      <w:pPr>
        <w:pStyle w:val="ListNumber"/>
        <w:widowControl/>
      </w:pPr>
      <w:r>
        <w:rPr>
          <w:b/>
        </w:rPr>
        <w:t xml:space="preserve">Inspect before structural change. </w:t>
      </w:r>
      <w:r>
        <w:t>For unfamiliar or structural work, Codex first inspects the repository and reports current behavior, files, risks and proposed approach without editing.</w:t>
      </w:r>
    </w:p>
    <w:p>
      <w:pPr>
        <w:pStyle w:val="ListNumber"/>
        <w:widowControl/>
      </w:pPr>
      <w:r>
        <w:rPr>
          <w:b/>
        </w:rPr>
        <w:t xml:space="preserve">Approve a precise implementation brief. </w:t>
      </w:r>
      <w:r>
        <w:t>The brief includes goal, context, allowed scope, prohibited changes, data/migration effects, acceptance criteria, tests and expected report.</w:t>
      </w:r>
    </w:p>
    <w:p>
      <w:pPr>
        <w:pStyle w:val="ListNumber"/>
        <w:widowControl/>
      </w:pPr>
      <w:r>
        <w:rPr>
          <w:b/>
        </w:rPr>
        <w:t xml:space="preserve">Implement in a controlled branch/worktree. </w:t>
      </w:r>
      <w:r>
        <w:t>Codex edits only the relevant repository, preserves existing behavior and uses the smallest reasonable patch.</w:t>
      </w:r>
    </w:p>
    <w:p>
      <w:pPr>
        <w:pStyle w:val="ListNumber"/>
        <w:widowControl/>
      </w:pPr>
      <w:r>
        <w:rPr>
          <w:b/>
        </w:rPr>
        <w:t xml:space="preserve">Validate. </w:t>
      </w:r>
      <w:r>
        <w:t>Codex runs formatting/linting, unit tests, Django checks, migration checks and targeted page/API tests. It reports failures honestly.</w:t>
      </w:r>
    </w:p>
    <w:p>
      <w:pPr>
        <w:pStyle w:val="ListNumber"/>
        <w:widowControl/>
      </w:pPr>
      <w:r>
        <w:rPr>
          <w:b/>
        </w:rPr>
        <w:t xml:space="preserve">Review. </w:t>
      </w:r>
      <w:r>
        <w:t>ChatGPT reviews the report/diff and checks it against the constitution. Ajmal reviews visible behavior and factual content.</w:t>
      </w:r>
    </w:p>
    <w:p>
      <w:pPr>
        <w:pStyle w:val="ListNumber"/>
        <w:widowControl/>
      </w:pPr>
      <w:r>
        <w:rPr>
          <w:b/>
        </w:rPr>
        <w:t xml:space="preserve">Commit and deploy. </w:t>
      </w:r>
      <w:r>
        <w:t>Commit only after tests and review. Production deployment follows backup, migration and rollback rules.</w:t>
      </w:r>
    </w:p>
    <w:p>
      <w:pPr>
        <w:pStyle w:val="ListNumber"/>
        <w:widowControl/>
      </w:pPr>
      <w:r>
        <w:rPr>
          <w:b/>
        </w:rPr>
        <w:t xml:space="preserve">Record. </w:t>
      </w:r>
      <w:r>
        <w:t>Update changelog/decision log, close the task and identify the next approved priority—without silently starting it.</w:t>
      </w:r>
    </w:p>
    <w:p>
      <w:pPr>
        <w:pStyle w:val="Heading3"/>
        <w:keepNext/>
        <w:widowControl/>
      </w:pPr>
      <w:r>
        <w:t>13.2 Standard implementation brief</w:t>
      </w:r>
    </w:p>
    <w:p>
      <w:pPr>
        <w:pStyle w:val="CodeBlock"/>
        <w:widowControl/>
      </w:pPr>
      <w:r>
        <w:rPr>
          <w:i w:val="0"/>
        </w:rPr>
        <w:t>Every substantial Codex prompt uses this structure:</w:t>
      </w:r>
    </w:p>
    <w:p>
      <w:pPr>
        <w:pStyle w:val="CodeBlock"/>
        <w:widowControl/>
      </w:pPr>
      <w:r>
        <w:rPr>
          <w:i w:val="0"/>
        </w:rPr>
        <w:t>TASK ID / TITLE:</w:t>
        <w:br/>
        <w:t>GOVERNING CONSTITUTION ARTICLES:</w:t>
        <w:br/>
        <w:t>GOAL:</w:t>
        <w:br/>
        <w:t>CURRENT BEHAVIOR / EVIDENCE:</w:t>
        <w:br/>
        <w:t>APPROVED DECISION:</w:t>
        <w:br/>
        <w:t>IN SCOPE:</w:t>
        <w:br/>
        <w:t>OUT OF SCOPE / DO NOT CHANGE:</w:t>
        <w:br/>
        <w:t>DATA MODEL OR MIGRATION RULES:</w:t>
        <w:br/>
        <w:t>SECURITY AND PRIVACY CONSTRAINTS:</w:t>
        <w:br/>
        <w:t>ACCEPTANCE CRITERIA:</w:t>
        <w:br/>
        <w:t>REQUIRED TESTS / CHECKS:</w:t>
        <w:br/>
        <w:t>REPORT FORMAT:</w:t>
        <w:br/>
        <w:t>COMMIT RULE:</w:t>
      </w:r>
    </w:p>
    <w:p>
      <w:pPr>
        <w:pStyle w:val="Heading3"/>
        <w:keepNext/>
        <w:widowControl/>
      </w:pPr>
      <w:r>
        <w:t>13.3 Communication rules</w:t>
      </w:r>
    </w:p>
    <w:p>
      <w:pPr>
        <w:pStyle w:val="ListBullet"/>
        <w:widowControl/>
      </w:pPr>
      <w:r>
        <w:t>ChatGPT must make a recommendation, not dump many equal options, unless the decision genuinely requires Ajmal’s preference.</w:t>
      </w:r>
    </w:p>
    <w:p>
      <w:pPr>
        <w:pStyle w:val="ListBullet"/>
        <w:widowControl/>
      </w:pPr>
      <w:r>
        <w:t>No one repeats a question already answered in this constitution or the active task record.</w:t>
      </w:r>
    </w:p>
    <w:p>
      <w:pPr>
        <w:pStyle w:val="ListBullet"/>
        <w:widowControl/>
      </w:pPr>
      <w:r>
        <w:t>When uncertain, distinguish fact, inference and recommendation explicitly.</w:t>
      </w:r>
    </w:p>
    <w:p>
      <w:pPr>
        <w:pStyle w:val="ListBullet"/>
        <w:widowControl/>
      </w:pPr>
      <w:r>
        <w:t>Codex reports exact files changed, migrations created, commands run, tests passed/failed and unresolved risks.</w:t>
      </w:r>
    </w:p>
    <w:p>
      <w:pPr>
        <w:pStyle w:val="ListBullet"/>
        <w:widowControl/>
      </w:pPr>
      <w:r>
        <w:t>An error report is not permission to make unrelated repairs. Codex stops at the task boundary and asks through its report.</w:t>
      </w:r>
    </w:p>
    <w:p>
      <w:pPr>
        <w:pStyle w:val="ListBullet"/>
        <w:widowControl/>
      </w:pPr>
      <w:r>
        <w:t>No agent claims “done” when tests were skipped, deployment was not performed or a visual requirement was not reviewed.</w:t>
      </w:r>
    </w:p>
    <w:p>
      <w:pPr>
        <w:pStyle w:val="ListBullet"/>
        <w:widowControl/>
      </w:pPr>
      <w:r>
        <w:t>For production incidents, stabilization and data protection take priority over feature work.</w:t>
      </w:r>
    </w:p>
    <w:p>
      <w:pPr>
        <w:pStyle w:val="Heading3"/>
        <w:keepNext/>
        <w:widowControl/>
      </w:pPr>
      <w:r>
        <w:t>13.4 Stop conditions</w:t>
      </w:r>
    </w:p>
    <w:p>
      <w:pPr>
        <w:pStyle w:val="ListBullet"/>
        <w:widowControl/>
      </w:pPr>
      <w:r>
        <w:t>A command would delete data, reset a database, remove files, rewrite Git history or alter another project.</w:t>
      </w:r>
    </w:p>
    <w:p>
      <w:pPr>
        <w:pStyle w:val="ListBullet"/>
        <w:widowControl/>
      </w:pPr>
      <w:r>
        <w:t>A migration could lose, reinterpret or expose existing data.</w:t>
      </w:r>
    </w:p>
    <w:p>
      <w:pPr>
        <w:pStyle w:val="ListBullet"/>
        <w:widowControl/>
      </w:pPr>
      <w:r>
        <w:t>The requested behavior conflicts with this constitution or platform terms.</w:t>
      </w:r>
    </w:p>
    <w:p>
      <w:pPr>
        <w:pStyle w:val="ListBullet"/>
        <w:widowControl/>
      </w:pPr>
      <w:r>
        <w:t>A secret appears in source, output, logs or chat.</w:t>
      </w:r>
    </w:p>
    <w:p>
      <w:pPr>
        <w:pStyle w:val="ListBullet"/>
        <w:widowControl/>
      </w:pPr>
      <w:r>
        <w:t>The task requires facts about Ajmal that are not in the Truth Repository.</w:t>
      </w:r>
    </w:p>
    <w:p>
      <w:pPr>
        <w:pStyle w:val="ListBullet"/>
        <w:widowControl/>
      </w:pPr>
      <w:r>
        <w:t>The implementation would introduce a new major framework/service without an approved architectural amendment.</w:t>
      </w:r>
    </w:p>
    <w:p>
      <w:pPr>
        <w:pStyle w:val="ListBullet"/>
        <w:widowControl/>
      </w:pPr>
      <w:r>
        <w:t>Tests reveal unrelated failures that could make the patch unsafe to deploy.</w:t>
      </w:r>
    </w:p>
    <w:p>
      <w:pPr>
        <w:pStyle w:val="ListBullet"/>
        <w:widowControl/>
      </w:pPr>
      <w:r>
        <w:t>The real repository differs materially from the assumptions in the implementation brief.</w:t>
      </w:r>
    </w:p>
    <w:p>
      <w:pPr>
        <w:pStyle w:val="Heading2"/>
        <w:keepNext/>
        <w:widowControl/>
      </w:pPr>
      <w:r>
        <w:t>Article 14 — Engineering, Testing and Deployment Rules</w:t>
      </w:r>
    </w:p>
    <w:p>
      <w:pPr>
        <w:pStyle w:val="Heading3"/>
        <w:keepNext/>
        <w:widowControl/>
      </w:pPr>
      <w:r>
        <w:t>14.1 Source-control rules</w:t>
      </w:r>
    </w:p>
    <w:p>
      <w:pPr>
        <w:pStyle w:val="ListBullet"/>
        <w:widowControl/>
      </w:pPr>
      <w:r>
        <w:t>Main represents deployable code. Structural work occurs on a focused branch or worktree.</w:t>
      </w:r>
    </w:p>
    <w:p>
      <w:pPr>
        <w:pStyle w:val="ListBullet"/>
        <w:widowControl/>
      </w:pPr>
      <w:r>
        <w:t>One task produces one coherent commit or a small reviewed series; commit messages describe user-visible intent.</w:t>
      </w:r>
    </w:p>
    <w:p>
      <w:pPr>
        <w:pStyle w:val="ListBullet"/>
        <w:widowControl/>
      </w:pPr>
      <w:r>
        <w:t>Generated files, secrets, virtual environments, uploads, database dumps and logs are excluded from Git.</w:t>
      </w:r>
    </w:p>
    <w:p>
      <w:pPr>
        <w:pStyle w:val="ListBullet"/>
        <w:widowControl/>
      </w:pPr>
      <w:r>
        <w:t>PROJECT_CONSTITUTION.md, AGENTS.md, DECISIONS.md, ROADMAP.md and CHANGELOG.md are version-controlled.</w:t>
      </w:r>
    </w:p>
    <w:p>
      <w:pPr>
        <w:pStyle w:val="ListBullet"/>
        <w:widowControl/>
      </w:pPr>
      <w:r>
        <w:t>No force push, hard reset, branch deletion or history rewrite without explicit Ajmal approval and a backup reference.</w:t>
      </w:r>
    </w:p>
    <w:p>
      <w:pPr>
        <w:pStyle w:val="Heading3"/>
        <w:keepNext/>
        <w:widowControl/>
      </w:pPr>
      <w:r>
        <w:t>14.2 Database and migration rules</w:t>
      </w:r>
    </w:p>
    <w:p>
      <w:pPr>
        <w:pStyle w:val="ListBullet"/>
        <w:widowControl/>
      </w:pPr>
      <w:r>
        <w:t>Every model change includes a reviewed migration and tests for existing data behavior.</w:t>
      </w:r>
    </w:p>
    <w:p>
      <w:pPr>
        <w:pStyle w:val="ListBullet"/>
        <w:widowControl/>
      </w:pPr>
      <w:r>
        <w:t>Before a production migration: take a current database backup, verify disk space, inspect SQL for risky operations and document rollback/forward-fix strategy.</w:t>
      </w:r>
    </w:p>
    <w:p>
      <w:pPr>
        <w:pStyle w:val="ListBullet"/>
        <w:widowControl/>
      </w:pPr>
      <w:r>
        <w:t>Destructive removal follows expand–migrate–contract: stop writing, migrate data, verify, then remove in a later release.</w:t>
      </w:r>
    </w:p>
    <w:p>
      <w:pPr>
        <w:pStyle w:val="ListBullet"/>
        <w:widowControl/>
      </w:pPr>
      <w:r>
        <w:t>Never edit an already-applied migration to change history; create a new migration.</w:t>
      </w:r>
    </w:p>
    <w:p>
      <w:pPr>
        <w:pStyle w:val="ListBullet"/>
        <w:widowControl/>
      </w:pPr>
      <w:r>
        <w:t>Production data is not copied into development unless sanitized and explicitly approved.</w:t>
      </w:r>
    </w:p>
    <w:p>
      <w:pPr>
        <w:pStyle w:val="Heading3"/>
        <w:keepNext/>
        <w:widowControl/>
      </w:pPr>
      <w:r>
        <w:t>14.3 Required test layers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8"/>
              </w:rPr>
              <w:t>Layer</w:t>
            </w:r>
          </w:p>
        </w:tc>
        <w:tc>
          <w:tcPr>
            <w:tcW w:type="dxa" w:w="4997"/>
            <w:shd w:fill="D9E8F4"/>
            <w:vAlign w:val="center"/>
          </w:tcPr>
          <w:p>
            <w:r>
              <w:rPr>
                <w:b/>
                <w:color w:val="173A5E"/>
                <w:sz w:val="18"/>
              </w:rPr>
              <w:t>Minimum expectation</w:t>
            </w:r>
          </w:p>
        </w:tc>
      </w:tr>
      <w:tr>
        <w:trPr>
          <w:cantSplit/>
        </w:trPr>
        <w:tc>
          <w:tcPr>
            <w:tcW w:type="dxa" w:w="4997"/>
            <w:vAlign w:val="top"/>
          </w:tcPr>
          <w:p>
            <w:pPr>
              <w:spacing w:after="40"/>
            </w:pPr>
            <w:r>
              <w:rPr>
                <w:sz w:val="16"/>
              </w:rPr>
              <w:t>Model/unit tests</w:t>
            </w:r>
          </w:p>
        </w:tc>
        <w:tc>
          <w:tcPr>
            <w:tcW w:type="dxa" w:w="4997"/>
            <w:vAlign w:val="top"/>
          </w:tcPr>
          <w:p>
            <w:pPr>
              <w:spacing w:after="40"/>
            </w:pPr>
            <w:r>
              <w:rPr>
                <w:sz w:val="16"/>
              </w:rPr>
              <w:t>Truth status rules, permissions, matching calculations, token expiry, lifecycle transitions and validators</w:t>
            </w:r>
          </w:p>
        </w:tc>
      </w:tr>
      <w:tr>
        <w:trPr>
          <w:cantSplit/>
        </w:trPr>
        <w:tc>
          <w:tcPr>
            <w:tcW w:type="dxa" w:w="4997"/>
            <w:vAlign w:val="top"/>
            <w:shd w:fill="F7FAFC"/>
          </w:tcPr>
          <w:p>
            <w:pPr>
              <w:spacing w:after="40"/>
            </w:pPr>
            <w:r>
              <w:rPr>
                <w:sz w:val="16"/>
              </w:rPr>
              <w:t>Service tests</w:t>
            </w:r>
          </w:p>
        </w:tc>
        <w:tc>
          <w:tcPr>
            <w:tcW w:type="dxa" w:w="4997"/>
            <w:vAlign w:val="top"/>
            <w:shd w:fill="F7FAFC"/>
          </w:tcPr>
          <w:p>
            <w:pPr>
              <w:spacing w:after="40"/>
            </w:pPr>
            <w:r>
              <w:rPr>
                <w:sz w:val="16"/>
              </w:rPr>
              <w:t>AI schema validation, claim audit, deduplication, source connector rate/error behavior and document generation</w:t>
            </w:r>
          </w:p>
        </w:tc>
      </w:tr>
      <w:tr>
        <w:trPr>
          <w:cantSplit/>
        </w:trPr>
        <w:tc>
          <w:tcPr>
            <w:tcW w:type="dxa" w:w="4997"/>
            <w:vAlign w:val="top"/>
          </w:tcPr>
          <w:p>
            <w:pPr>
              <w:spacing w:after="40"/>
            </w:pPr>
            <w:r>
              <w:rPr>
                <w:sz w:val="16"/>
              </w:rPr>
              <w:t>View/auth tests</w:t>
            </w:r>
          </w:p>
        </w:tc>
        <w:tc>
          <w:tcPr>
            <w:tcW w:type="dxa" w:w="4997"/>
            <w:vAlign w:val="top"/>
          </w:tcPr>
          <w:p>
            <w:pPr>
              <w:spacing w:after="40"/>
            </w:pPr>
            <w:r>
              <w:rPr>
                <w:sz w:val="16"/>
              </w:rPr>
              <w:t>Anonymous/private access boundaries, MFA-sensitive routes, CSRF, Employer Room token/passcode behavior and file authorization</w:t>
            </w:r>
          </w:p>
        </w:tc>
      </w:tr>
      <w:tr>
        <w:trPr>
          <w:cantSplit/>
        </w:trPr>
        <w:tc>
          <w:tcPr>
            <w:tcW w:type="dxa" w:w="4997"/>
            <w:vAlign w:val="top"/>
            <w:shd w:fill="F7FAFC"/>
          </w:tcPr>
          <w:p>
            <w:pPr>
              <w:spacing w:after="40"/>
            </w:pPr>
            <w:r>
              <w:rPr>
                <w:sz w:val="16"/>
              </w:rPr>
              <w:t>Integration tests</w:t>
            </w:r>
          </w:p>
        </w:tc>
        <w:tc>
          <w:tcPr>
            <w:tcW w:type="dxa" w:w="4997"/>
            <w:vAlign w:val="top"/>
            <w:shd w:fill="F7FAFC"/>
          </w:tcPr>
          <w:p>
            <w:pPr>
              <w:spacing w:after="40"/>
            </w:pPr>
            <w:r>
              <w:rPr>
                <w:sz w:val="16"/>
              </w:rPr>
              <w:t>Job import → analysis → approval → package → applied tracking happy path and failure paths</w:t>
            </w:r>
          </w:p>
        </w:tc>
      </w:tr>
      <w:tr>
        <w:trPr>
          <w:cantSplit/>
        </w:trPr>
        <w:tc>
          <w:tcPr>
            <w:tcW w:type="dxa" w:w="4997"/>
            <w:vAlign w:val="top"/>
          </w:tcPr>
          <w:p>
            <w:pPr>
              <w:spacing w:after="40"/>
            </w:pPr>
            <w:r>
              <w:rPr>
                <w:sz w:val="16"/>
              </w:rPr>
              <w:t>Security tests</w:t>
            </w:r>
          </w:p>
        </w:tc>
        <w:tc>
          <w:tcPr>
            <w:tcW w:type="dxa" w:w="4997"/>
            <w:vAlign w:val="top"/>
          </w:tcPr>
          <w:p>
            <w:pPr>
              <w:spacing w:after="40"/>
            </w:pPr>
            <w:r>
              <w:rPr>
                <w:sz w:val="16"/>
              </w:rPr>
              <w:t>Upload restrictions, hostile filenames, prompt injection samples, open redirect checks, cookie/security settings and permission denial</w:t>
            </w:r>
          </w:p>
        </w:tc>
      </w:tr>
      <w:tr>
        <w:trPr>
          <w:cantSplit/>
        </w:trPr>
        <w:tc>
          <w:tcPr>
            <w:tcW w:type="dxa" w:w="4997"/>
            <w:vAlign w:val="top"/>
            <w:shd w:fill="F7FAFC"/>
          </w:tcPr>
          <w:p>
            <w:pPr>
              <w:spacing w:after="40"/>
            </w:pPr>
            <w:r>
              <w:rPr>
                <w:sz w:val="16"/>
              </w:rPr>
              <w:t>Document tests</w:t>
            </w:r>
          </w:p>
        </w:tc>
        <w:tc>
          <w:tcPr>
            <w:tcW w:type="dxa" w:w="4997"/>
            <w:vAlign w:val="top"/>
            <w:shd w:fill="F7FAFC"/>
          </w:tcPr>
          <w:p>
            <w:pPr>
              <w:spacing w:after="40"/>
            </w:pPr>
            <w:r>
              <w:rPr>
                <w:sz w:val="16"/>
              </w:rPr>
              <w:t>ATS-friendly content order, no unsupported claims, correct dates/titles, deterministic filenames and successful PDF/DOCX generation</w:t>
            </w:r>
          </w:p>
        </w:tc>
      </w:tr>
      <w:tr>
        <w:trPr>
          <w:cantSplit/>
        </w:trPr>
        <w:tc>
          <w:tcPr>
            <w:tcW w:type="dxa" w:w="4997"/>
            <w:vAlign w:val="top"/>
          </w:tcPr>
          <w:p>
            <w:pPr>
              <w:spacing w:after="40"/>
            </w:pPr>
            <w:r>
              <w:rPr>
                <w:sz w:val="16"/>
              </w:rPr>
              <w:t>Accessibility/UI smoke</w:t>
            </w:r>
          </w:p>
        </w:tc>
        <w:tc>
          <w:tcPr>
            <w:tcW w:type="dxa" w:w="4997"/>
            <w:vAlign w:val="top"/>
          </w:tcPr>
          <w:p>
            <w:pPr>
              <w:spacing w:after="40"/>
            </w:pPr>
            <w:r>
              <w:rPr>
                <w:sz w:val="16"/>
              </w:rPr>
              <w:t>Keyboard use, focus, mobile reflow, contrast, alt text and form labels on core pages</w:t>
            </w:r>
          </w:p>
        </w:tc>
      </w:tr>
      <w:tr>
        <w:trPr>
          <w:cantSplit/>
        </w:trPr>
        <w:tc>
          <w:tcPr>
            <w:tcW w:type="dxa" w:w="4997"/>
            <w:vAlign w:val="top"/>
            <w:shd w:fill="F7FAFC"/>
          </w:tcPr>
          <w:p>
            <w:pPr>
              <w:spacing w:after="40"/>
            </w:pPr>
            <w:r>
              <w:rPr>
                <w:sz w:val="16"/>
              </w:rPr>
              <w:t>Deployment checks</w:t>
            </w:r>
          </w:p>
        </w:tc>
        <w:tc>
          <w:tcPr>
            <w:tcW w:type="dxa" w:w="4997"/>
            <w:vAlign w:val="top"/>
            <w:shd w:fill="F7FAFC"/>
          </w:tcPr>
          <w:p>
            <w:pPr>
              <w:spacing w:after="40"/>
            </w:pPr>
            <w:r>
              <w:rPr>
                <w:sz w:val="16"/>
              </w:rPr>
              <w:t>manage.py check --deploy, migrations status, static files, service health, logs, backup and rollback readiness</w:t>
            </w:r>
          </w:p>
        </w:tc>
      </w:tr>
      <w:tr>
        <w:trPr>
          <w:cantSplit/>
        </w:trPr>
        <w:tc>
          <w:tcPr>
            <w:tcW w:type="dxa" w:w="4997"/>
            <w:vAlign w:val="center"/>
          </w:tcPr>
          <w:p>
            <w:r/>
            <w:r>
              <w:rPr>
                <w:b w:val="0"/>
              </w:rPr>
              <w:t>Laravel/API tests</w:t>
            </w:r>
          </w:p>
        </w:tc>
        <w:tc>
          <w:tcPr>
            <w:tcW w:type="dxa" w:w="4997"/>
            <w:vAlign w:val="center"/>
          </w:tcPr>
          <w:p>
            <w:r/>
            <w:r>
              <w:rPr>
                <w:b w:val="0"/>
              </w:rPr>
              <w:t>Poetry models, Filament permissions, utf8mb4 Pashto round-trip, locked/excerpt responses, signed audio URLs, RevenueCat verification and failure behavior</w:t>
            </w:r>
          </w:p>
        </w:tc>
      </w:tr>
      <w:tr>
        <w:trPr>
          <w:cantSplit/>
        </w:trPr>
        <w:tc>
          <w:tcPr>
            <w:tcW w:type="dxa" w:w="4997"/>
            <w:vAlign w:val="center"/>
          </w:tcPr>
          <w:p>
            <w:r/>
            <w:r>
              <w:rPr>
                <w:b w:val="0"/>
              </w:rPr>
              <w:t>Flutter/mobile tests</w:t>
            </w:r>
          </w:p>
        </w:tc>
        <w:tc>
          <w:tcPr>
            <w:tcW w:type="dxa" w:w="4997"/>
            <w:vAlign w:val="center"/>
          </w:tcPr>
          <w:p>
            <w:r/>
            <w:r>
              <w:rPr>
                <w:b w:val="0"/>
              </w:rPr>
              <w:t>RTL layout, font coverage, offline cache, audio playback/interruption, share-card generation, purchase/restore states and real-device smoke tests</w:t>
            </w:r>
          </w:p>
        </w:tc>
      </w:tr>
      <w:tr>
        <w:trPr>
          <w:cantSplit/>
        </w:trPr>
        <w:tc>
          <w:tcPr>
            <w:tcW w:type="dxa" w:w="4997"/>
            <w:vAlign w:val="center"/>
          </w:tcPr>
          <w:p>
            <w:r/>
            <w:r>
              <w:rPr>
                <w:b w:val="0"/>
              </w:rPr>
              <w:t>Store-release checks</w:t>
            </w:r>
          </w:p>
        </w:tc>
        <w:tc>
          <w:tcPr>
            <w:tcW w:type="dxa" w:w="4997"/>
            <w:vAlign w:val="center"/>
          </w:tcPr>
          <w:p>
            <w:r/>
            <w:r>
              <w:rPr>
                <w:b w:val="0"/>
              </w:rPr>
              <w:t>Current Play/App Store policy review, product wording, privacy/terms pages, closed-test requirements, screenshots and entitlement behavior</w:t>
            </w:r>
          </w:p>
        </w:tc>
      </w:tr>
    </w:tbl>
    <w:p>
      <w:pPr>
        <w:spacing w:after="0"/>
        <w:widowControl/>
      </w:pPr>
    </w:p>
    <w:p>
      <w:pPr>
        <w:pStyle w:val="Heading3"/>
        <w:keepNext/>
        <w:widowControl/>
      </w:pPr>
      <w:r>
        <w:t>14.4 Production deployment checklist</w:t>
      </w:r>
    </w:p>
    <w:p>
      <w:pPr>
        <w:pStyle w:val="ListNumber"/>
        <w:widowControl/>
      </w:pPr>
      <w:r>
        <w:t>Confirm approved commit and clean working tree.</w:t>
      </w:r>
    </w:p>
    <w:p>
      <w:pPr>
        <w:pStyle w:val="ListNumber"/>
        <w:widowControl/>
      </w:pPr>
      <w:r>
        <w:t>Create and verify database/media backup.</w:t>
      </w:r>
    </w:p>
    <w:p>
      <w:pPr>
        <w:pStyle w:val="ListNumber"/>
        <w:widowControl/>
      </w:pPr>
      <w:r>
        <w:t>Enable maintenance mode only if required by migration risk.</w:t>
      </w:r>
    </w:p>
    <w:p>
      <w:pPr>
        <w:pStyle w:val="ListNumber"/>
        <w:widowControl/>
      </w:pPr>
      <w:r>
        <w:t>Pull approved code and install from pinned dependency file.</w:t>
      </w:r>
    </w:p>
    <w:p>
      <w:pPr>
        <w:pStyle w:val="ListNumber"/>
        <w:widowControl/>
      </w:pPr>
      <w:r>
        <w:t>Run migration plan; then apply migrations.</w:t>
      </w:r>
    </w:p>
    <w:p>
      <w:pPr>
        <w:pStyle w:val="ListNumber"/>
        <w:widowControl/>
      </w:pPr>
      <w:r>
        <w:t>Collect static files and run Django checks/tests designated for deployment.</w:t>
      </w:r>
    </w:p>
    <w:p>
      <w:pPr>
        <w:pStyle w:val="ListNumber"/>
        <w:widowControl/>
      </w:pPr>
      <w:r>
        <w:t>Restart only the relevant service; do not restart unrelated projects.</w:t>
      </w:r>
    </w:p>
    <w:p>
      <w:pPr>
        <w:pStyle w:val="ListNumber"/>
        <w:widowControl/>
      </w:pPr>
      <w:r>
        <w:t>Run authenticated and anonymous smoke tests on the affected hosts.</w:t>
      </w:r>
    </w:p>
    <w:p>
      <w:pPr>
        <w:pStyle w:val="ListNumber"/>
        <w:widowControl/>
      </w:pPr>
      <w:r>
        <w:t>Inspect logs for errors and verify application/database health.</w:t>
      </w:r>
    </w:p>
    <w:p>
      <w:pPr>
        <w:pStyle w:val="ListNumber"/>
        <w:widowControl/>
      </w:pPr>
      <w:r>
        <w:t>Record deployment version and rollback point in CHANGELOG/deployment log.</w:t>
      </w:r>
    </w:p>
    <w:p>
      <w:pPr>
        <w:pStyle w:val="Callout"/>
      </w:pPr>
      <w:r>
        <w:rPr>
          <w:b/>
        </w:rPr>
        <w:t xml:space="preserve">System-specific deployment rule — </w:t>
      </w:r>
      <w:r>
        <w:t>Django commands apply only to Systems A/B. System C deployments use reviewed Composer/Laravel and Flutter/store procedures from the Poetry roadmap. A deployment task must name exactly one repository and may restart only that system’s process.</w:t>
      </w:r>
    </w:p>
    <w:p>
      <w:pPr>
        <w:pStyle w:val="Heading2"/>
        <w:keepNext/>
        <w:widowControl/>
      </w:pPr>
      <w:r>
        <w:t>Article 15 — Roadmap and Phase Exit Criteria</w:t>
      </w:r>
    </w:p>
    <w:p>
      <w:pPr>
        <w:widowControl/>
      </w:pPr>
      <w:r>
        <w:rPr>
          <w:i w:val="0"/>
        </w:rPr>
        <w:t>The roadmap is milestone-based rather than promise-based. A phase ends only when its exit criteria are met. Urgent job-search value is prioritized, but foundational truth and security are not skipped.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498"/>
            <w:shd w:fill="D9E8F4"/>
            <w:vAlign w:val="center"/>
          </w:tcPr>
          <w:p>
            <w:r>
              <w:rPr>
                <w:b/>
                <w:color w:val="173A5E"/>
                <w:sz w:val="18"/>
              </w:rPr>
              <w:t>Phase</w:t>
            </w:r>
          </w:p>
        </w:tc>
        <w:tc>
          <w:tcPr>
            <w:tcW w:type="dxa" w:w="2498"/>
            <w:shd w:fill="D9E8F4"/>
            <w:vAlign w:val="center"/>
          </w:tcPr>
          <w:p>
            <w:r>
              <w:rPr>
                <w:b/>
                <w:color w:val="173A5E"/>
                <w:sz w:val="18"/>
              </w:rPr>
              <w:t>Goal</w:t>
            </w:r>
          </w:p>
        </w:tc>
        <w:tc>
          <w:tcPr>
            <w:tcW w:type="dxa" w:w="2498"/>
            <w:shd w:fill="D9E8F4"/>
            <w:vAlign w:val="center"/>
          </w:tcPr>
          <w:p>
            <w:r>
              <w:rPr>
                <w:b/>
                <w:color w:val="173A5E"/>
                <w:sz w:val="18"/>
              </w:rPr>
              <w:t>Primary deliverables</w:t>
            </w:r>
          </w:p>
        </w:tc>
        <w:tc>
          <w:tcPr>
            <w:tcW w:type="dxa" w:w="2498"/>
            <w:shd w:fill="D9E8F4"/>
            <w:vAlign w:val="center"/>
          </w:tcPr>
          <w:p>
            <w:r>
              <w:rPr>
                <w:b/>
                <w:color w:val="173A5E"/>
                <w:sz w:val="18"/>
              </w:rPr>
              <w:t>Exit criteria</w:t>
            </w:r>
          </w:p>
        </w:tc>
      </w:tr>
      <w:tr>
        <w:trPr>
          <w:cantSplit/>
        </w:trPr>
        <w:tc>
          <w:tcPr>
            <w:tcW w:type="dxa" w:w="2498"/>
            <w:vAlign w:val="top"/>
          </w:tcPr>
          <w:p>
            <w:pPr>
              <w:spacing w:after="40"/>
            </w:pPr>
            <w:r>
              <w:rPr>
                <w:sz w:val="16"/>
              </w:rPr>
              <w:t>0 — Constitution &amp; Baseline</w:t>
            </w:r>
          </w:p>
        </w:tc>
        <w:tc>
          <w:tcPr>
            <w:tcW w:type="dxa" w:w="2498"/>
            <w:vAlign w:val="top"/>
          </w:tcPr>
          <w:p>
            <w:pPr>
              <w:spacing w:after="40"/>
            </w:pPr>
            <w:r>
              <w:rPr>
                <w:sz w:val="16"/>
              </w:rPr>
              <w:t>Establish governance and inspect the server/domain environment</w:t>
            </w:r>
          </w:p>
        </w:tc>
        <w:tc>
          <w:tcPr>
            <w:tcW w:type="dxa" w:w="2498"/>
            <w:vAlign w:val="top"/>
          </w:tcPr>
          <w:p>
            <w:pPr>
              <w:spacing w:after="40"/>
            </w:pPr>
            <w:r>
              <w:rPr>
                <w:sz w:val="16"/>
              </w:rPr>
              <w:t>Approved constitution; AGENTS.md; repository plan; server inventory; DNS/service naming; threat/data classification</w:t>
            </w:r>
          </w:p>
        </w:tc>
        <w:tc>
          <w:tcPr>
            <w:tcW w:type="dxa" w:w="2498"/>
            <w:vAlign w:val="top"/>
          </w:tcPr>
          <w:p>
            <w:r>
              <w:t>Ajmal approves Constitution v1.1; server/domain topology is documented; no unresolved structural decision blocks setup</w:t>
            </w:r>
          </w:p>
        </w:tc>
      </w:tr>
      <w:tr>
        <w:trPr>
          <w:cantSplit/>
        </w:trPr>
        <w:tc>
          <w:tcPr>
            <w:tcW w:type="dxa" w:w="2498"/>
            <w:vAlign w:val="top"/>
            <w:shd w:fill="F7FAFC"/>
          </w:tcPr>
          <w:p>
            <w:pPr>
              <w:spacing w:after="40"/>
            </w:pPr>
            <w:r>
              <w:rPr>
                <w:sz w:val="16"/>
              </w:rPr>
              <w:t>1 — Truth Foundation</w:t>
            </w:r>
          </w:p>
        </w:tc>
        <w:tc>
          <w:tcPr>
            <w:tcW w:type="dxa" w:w="2498"/>
            <w:vAlign w:val="top"/>
            <w:shd w:fill="F7FAFC"/>
          </w:tcPr>
          <w:p>
            <w:pPr>
              <w:spacing w:after="40"/>
            </w:pPr>
            <w:r>
              <w:rPr>
                <w:sz w:val="16"/>
              </w:rPr>
              <w:t>Create the shared factual backbone before AI tailoring</w:t>
            </w:r>
          </w:p>
        </w:tc>
        <w:tc>
          <w:tcPr>
            <w:tcW w:type="dxa" w:w="2498"/>
            <w:vAlign w:val="top"/>
            <w:shd w:fill="F7FAFC"/>
          </w:tcPr>
          <w:p>
            <w:pPr>
              <w:spacing w:after="40"/>
            </w:pPr>
            <w:r>
              <w:rPr>
                <w:sz w:val="16"/>
              </w:rPr>
              <w:t>Career facts, evidence, roles, achievements, skills, education wording, constraints, screening answer rules; import/export format</w:t>
            </w:r>
          </w:p>
        </w:tc>
        <w:tc>
          <w:tcPr>
            <w:tcW w:type="dxa" w:w="2498"/>
            <w:vAlign w:val="top"/>
            <w:shd w:fill="F7FAFC"/>
          </w:tcPr>
          <w:p>
            <w:pPr>
              <w:spacing w:after="40"/>
            </w:pPr>
            <w:r>
              <w:rPr>
                <w:sz w:val="16"/>
              </w:rPr>
              <w:t>Core history reviewed; prohibited/uncertain claims flagged; test dataset exists</w:t>
            </w:r>
          </w:p>
        </w:tc>
      </w:tr>
      <w:tr>
        <w:trPr>
          <w:cantSplit/>
        </w:trPr>
        <w:tc>
          <w:tcPr>
            <w:tcW w:type="dxa" w:w="2498"/>
            <w:vAlign w:val="top"/>
          </w:tcPr>
          <w:p>
            <w:pPr>
              <w:spacing w:after="40"/>
            </w:pPr>
            <w:r>
              <w:rPr>
                <w:sz w:val="16"/>
              </w:rPr>
              <w:t>2 — Career Command MVP</w:t>
            </w:r>
          </w:p>
        </w:tc>
        <w:tc>
          <w:tcPr>
            <w:tcW w:type="dxa" w:w="2498"/>
            <w:vAlign w:val="top"/>
          </w:tcPr>
          <w:p>
            <w:pPr>
              <w:spacing w:after="40"/>
            </w:pPr>
            <w:r>
              <w:rPr>
                <w:sz w:val="16"/>
              </w:rPr>
              <w:t>Deliver immediate job-search relief</w:t>
            </w:r>
          </w:p>
        </w:tc>
        <w:tc>
          <w:tcPr>
            <w:tcW w:type="dxa" w:w="2498"/>
            <w:vAlign w:val="top"/>
          </w:tcPr>
          <w:p>
            <w:pPr>
              <w:spacing w:after="40"/>
            </w:pPr>
            <w:r>
              <w:rPr>
                <w:sz w:val="16"/>
              </w:rPr>
              <w:t>Private auth/MFA; dashboard; manual job intake; parser; lane-aware assessment; Apply/Maybe/Skip; tracker; basic package generation</w:t>
            </w:r>
          </w:p>
        </w:tc>
        <w:tc>
          <w:tcPr>
            <w:tcW w:type="dxa" w:w="2498"/>
            <w:vAlign w:val="top"/>
          </w:tcPr>
          <w:p>
            <w:pPr>
              <w:spacing w:after="40"/>
            </w:pPr>
            <w:r>
              <w:rPr>
                <w:sz w:val="16"/>
              </w:rPr>
              <w:t>A real job can move end-to-end without invented claims; access/security tests pass</w:t>
            </w:r>
          </w:p>
        </w:tc>
      </w:tr>
      <w:tr>
        <w:trPr>
          <w:cantSplit/>
        </w:trPr>
        <w:tc>
          <w:tcPr>
            <w:tcW w:type="dxa" w:w="2498"/>
            <w:vAlign w:val="top"/>
            <w:shd w:fill="F7FAFC"/>
          </w:tcPr>
          <w:p>
            <w:pPr>
              <w:spacing w:after="40"/>
            </w:pPr>
            <w:r>
              <w:rPr>
                <w:sz w:val="16"/>
              </w:rPr>
              <w:t>3 — Public Portfolio MVP</w:t>
            </w:r>
          </w:p>
        </w:tc>
        <w:tc>
          <w:tcPr>
            <w:tcW w:type="dxa" w:w="2498"/>
            <w:vAlign w:val="top"/>
            <w:shd w:fill="F7FAFC"/>
          </w:tcPr>
          <w:p>
            <w:pPr>
              <w:spacing w:after="40"/>
            </w:pPr>
            <w:r>
              <w:rPr>
                <w:sz w:val="16"/>
              </w:rPr>
              <w:t>Launch credible professional presence</w:t>
            </w:r>
          </w:p>
        </w:tc>
        <w:tc>
          <w:tcPr>
            <w:tcW w:type="dxa" w:w="2498"/>
            <w:vAlign w:val="top"/>
            <w:shd w:fill="F7FAFC"/>
          </w:tcPr>
          <w:p>
            <w:pPr>
              <w:spacing w:after="40"/>
            </w:pPr>
            <w:r>
              <w:rPr>
                <w:sz w:val="16"/>
              </w:rPr>
              <w:t>Home, About, Experience, Selected Work, Publications, AI/Digital, Resume, Contact; SEO/a11y basics</w:t>
            </w:r>
          </w:p>
        </w:tc>
        <w:tc>
          <w:tcPr>
            <w:tcW w:type="dxa" w:w="2498"/>
            <w:vAlign w:val="top"/>
            <w:shd w:fill="F7FAFC"/>
          </w:tcPr>
          <w:p>
            <w:pPr>
              <w:spacing w:after="40"/>
            </w:pPr>
            <w:r>
              <w:rPr>
                <w:sz w:val="16"/>
              </w:rPr>
              <w:t>Content approved; mobile/keyboard review; no private data; production launch checks pass</w:t>
            </w:r>
          </w:p>
        </w:tc>
      </w:tr>
      <w:tr>
        <w:trPr>
          <w:cantSplit/>
        </w:trPr>
        <w:tc>
          <w:tcPr>
            <w:tcW w:type="dxa" w:w="2498"/>
            <w:vAlign w:val="top"/>
          </w:tcPr>
          <w:p>
            <w:pPr>
              <w:spacing w:after="40"/>
            </w:pPr>
            <w:r>
              <w:rPr>
                <w:sz w:val="16"/>
              </w:rPr>
              <w:t>4 — Employer Rooms</w:t>
            </w:r>
          </w:p>
        </w:tc>
        <w:tc>
          <w:tcPr>
            <w:tcW w:type="dxa" w:w="2498"/>
            <w:vAlign w:val="top"/>
          </w:tcPr>
          <w:p>
            <w:pPr>
              <w:spacing w:after="40"/>
            </w:pPr>
            <w:r>
              <w:rPr>
                <w:sz w:val="16"/>
              </w:rPr>
              <w:t>Enable selective private presentation</w:t>
            </w:r>
          </w:p>
        </w:tc>
        <w:tc>
          <w:tcPr>
            <w:tcW w:type="dxa" w:w="2498"/>
            <w:vAlign w:val="top"/>
          </w:tcPr>
          <w:p>
            <w:pPr>
              <w:spacing w:after="40"/>
            </w:pPr>
            <w:r>
              <w:rPr>
                <w:sz w:val="16"/>
              </w:rPr>
              <w:t>Room templates; token/passcode/expiry/revoke; private file delivery; noindex; view metadata</w:t>
            </w:r>
          </w:p>
        </w:tc>
        <w:tc>
          <w:tcPr>
            <w:tcW w:type="dxa" w:w="2498"/>
            <w:vAlign w:val="top"/>
          </w:tcPr>
          <w:p>
            <w:pPr>
              <w:spacing w:after="40"/>
            </w:pPr>
            <w:r>
              <w:rPr>
                <w:sz w:val="16"/>
              </w:rPr>
              <w:t>Room can be shared and revoked; unauthorized access tests pass</w:t>
            </w:r>
          </w:p>
        </w:tc>
      </w:tr>
      <w:tr>
        <w:trPr>
          <w:cantSplit/>
        </w:trPr>
        <w:tc>
          <w:tcPr>
            <w:tcW w:type="dxa" w:w="2498"/>
            <w:vAlign w:val="top"/>
            <w:shd w:fill="F7FAFC"/>
          </w:tcPr>
          <w:p>
            <w:pPr>
              <w:spacing w:after="40"/>
            </w:pPr>
            <w:r>
              <w:rPr>
                <w:sz w:val="16"/>
              </w:rPr>
              <w:t>5 — Tailoring Quality</w:t>
            </w:r>
          </w:p>
        </w:tc>
        <w:tc>
          <w:tcPr>
            <w:tcW w:type="dxa" w:w="2498"/>
            <w:vAlign w:val="top"/>
            <w:shd w:fill="F7FAFC"/>
          </w:tcPr>
          <w:p>
            <w:pPr>
              <w:spacing w:after="40"/>
            </w:pPr>
            <w:r>
              <w:rPr>
                <w:sz w:val="16"/>
              </w:rPr>
              <w:t>Raise document quality and auditability</w:t>
            </w:r>
          </w:p>
        </w:tc>
        <w:tc>
          <w:tcPr>
            <w:tcW w:type="dxa" w:w="2498"/>
            <w:vAlign w:val="top"/>
            <w:shd w:fill="F7FAFC"/>
          </w:tcPr>
          <w:p>
            <w:pPr>
              <w:spacing w:after="40"/>
            </w:pPr>
            <w:r>
              <w:rPr>
                <w:sz w:val="16"/>
              </w:rPr>
              <w:t>Resume planner, claim-by-claim audit, cover-letter decision rules, screening suggestions, document versioning, evaluation suite</w:t>
            </w:r>
          </w:p>
        </w:tc>
        <w:tc>
          <w:tcPr>
            <w:tcW w:type="dxa" w:w="2498"/>
            <w:vAlign w:val="top"/>
            <w:shd w:fill="F7FAFC"/>
          </w:tcPr>
          <w:p>
            <w:pPr>
              <w:spacing w:after="40"/>
            </w:pPr>
            <w:r>
              <w:rPr>
                <w:sz w:val="16"/>
              </w:rPr>
              <w:t>Representative jobs meet accuracy thresholds; all risky claims visibly blocked/flagged</w:t>
            </w:r>
          </w:p>
        </w:tc>
      </w:tr>
      <w:tr>
        <w:trPr>
          <w:cantSplit/>
        </w:trPr>
        <w:tc>
          <w:tcPr>
            <w:tcW w:type="dxa" w:w="2498"/>
            <w:vAlign w:val="top"/>
          </w:tcPr>
          <w:p>
            <w:pPr>
              <w:spacing w:after="40"/>
            </w:pPr>
            <w:r>
              <w:rPr>
                <w:sz w:val="16"/>
              </w:rPr>
              <w:t>6 — Compliant Discovery</w:t>
            </w:r>
          </w:p>
        </w:tc>
        <w:tc>
          <w:tcPr>
            <w:tcW w:type="dxa" w:w="2498"/>
            <w:vAlign w:val="top"/>
          </w:tcPr>
          <w:p>
            <w:pPr>
              <w:spacing w:after="40"/>
            </w:pPr>
            <w:r>
              <w:rPr>
                <w:sz w:val="16"/>
              </w:rPr>
              <w:t>Reduce manual searching through permitted sources</w:t>
            </w:r>
          </w:p>
        </w:tc>
        <w:tc>
          <w:tcPr>
            <w:tcW w:type="dxa" w:w="2498"/>
            <w:vAlign w:val="top"/>
          </w:tcPr>
          <w:p>
            <w:pPr>
              <w:spacing w:after="40"/>
            </w:pPr>
            <w:r>
              <w:rPr>
                <w:sz w:val="16"/>
              </w:rPr>
              <w:t>Employer watchlists; Greenhouse/Lever connectors; public-source policy records; scheduler; dedupe/freshness</w:t>
            </w:r>
          </w:p>
        </w:tc>
        <w:tc>
          <w:tcPr>
            <w:tcW w:type="dxa" w:w="2498"/>
            <w:vAlign w:val="top"/>
          </w:tcPr>
          <w:p>
            <w:pPr>
              <w:spacing w:after="40"/>
            </w:pPr>
            <w:r>
              <w:rPr>
                <w:sz w:val="16"/>
              </w:rPr>
              <w:t>Connectors pass policy, rate, error and stale-job tests; kill switch works</w:t>
            </w:r>
          </w:p>
        </w:tc>
      </w:tr>
      <w:tr>
        <w:trPr>
          <w:cantSplit/>
        </w:trPr>
        <w:tc>
          <w:tcPr>
            <w:tcW w:type="dxa" w:w="2498"/>
            <w:vAlign w:val="top"/>
            <w:shd w:fill="F7FAFC"/>
          </w:tcPr>
          <w:p>
            <w:pPr>
              <w:spacing w:after="40"/>
            </w:pPr>
            <w:r>
              <w:rPr>
                <w:sz w:val="16"/>
              </w:rPr>
              <w:t>7 — Outreach, Follow-up &amp; Interviews</w:t>
            </w:r>
          </w:p>
        </w:tc>
        <w:tc>
          <w:tcPr>
            <w:tcW w:type="dxa" w:w="2498"/>
            <w:vAlign w:val="top"/>
            <w:shd w:fill="F7FAFC"/>
          </w:tcPr>
          <w:p>
            <w:pPr>
              <w:spacing w:after="40"/>
            </w:pPr>
            <w:r>
              <w:rPr>
                <w:sz w:val="16"/>
              </w:rPr>
              <w:t>Improve human response strategy</w:t>
            </w:r>
          </w:p>
        </w:tc>
        <w:tc>
          <w:tcPr>
            <w:tcW w:type="dxa" w:w="2498"/>
            <w:vAlign w:val="top"/>
            <w:shd w:fill="F7FAFC"/>
          </w:tcPr>
          <w:p>
            <w:pPr>
              <w:spacing w:after="40"/>
            </w:pPr>
            <w:r>
              <w:rPr>
                <w:sz w:val="16"/>
              </w:rPr>
              <w:t>Contacts/referrals, outreach drafts, follow-up reminders, interview workspace, outcome capture</w:t>
            </w:r>
          </w:p>
        </w:tc>
        <w:tc>
          <w:tcPr>
            <w:tcW w:type="dxa" w:w="2498"/>
            <w:vAlign w:val="top"/>
            <w:shd w:fill="F7FAFC"/>
          </w:tcPr>
          <w:p>
            <w:pPr>
              <w:spacing w:after="40"/>
            </w:pPr>
            <w:r>
              <w:rPr>
                <w:sz w:val="16"/>
              </w:rPr>
              <w:t>Workflow supports active applications without losing commitments</w:t>
            </w:r>
          </w:p>
        </w:tc>
      </w:tr>
      <w:tr>
        <w:trPr>
          <w:cantSplit/>
        </w:trPr>
        <w:tc>
          <w:tcPr>
            <w:tcW w:type="dxa" w:w="2498"/>
            <w:vAlign w:val="top"/>
          </w:tcPr>
          <w:p>
            <w:pPr>
              <w:spacing w:after="40"/>
            </w:pPr>
            <w:r>
              <w:rPr>
                <w:sz w:val="16"/>
              </w:rPr>
              <w:t>8 — Analytics &amp; Optimization</w:t>
            </w:r>
          </w:p>
        </w:tc>
        <w:tc>
          <w:tcPr>
            <w:tcW w:type="dxa" w:w="2498"/>
            <w:vAlign w:val="top"/>
          </w:tcPr>
          <w:p>
            <w:pPr>
              <w:spacing w:after="40"/>
            </w:pPr>
            <w:r>
              <w:rPr>
                <w:sz w:val="16"/>
              </w:rPr>
              <w:t>Learn from outcomes</w:t>
            </w:r>
          </w:p>
        </w:tc>
        <w:tc>
          <w:tcPr>
            <w:tcW w:type="dxa" w:w="2498"/>
            <w:vAlign w:val="top"/>
          </w:tcPr>
          <w:p>
            <w:pPr>
              <w:spacing w:after="40"/>
            </w:pPr>
            <w:r>
              <w:rPr>
                <w:sz w:val="16"/>
              </w:rPr>
              <w:t>Lane/source/document/referral metrics; experiment notes; strategy review dashboard</w:t>
            </w:r>
          </w:p>
        </w:tc>
        <w:tc>
          <w:tcPr>
            <w:tcW w:type="dxa" w:w="2498"/>
            <w:vAlign w:val="top"/>
          </w:tcPr>
          <w:p>
            <w:pPr>
              <w:spacing w:after="40"/>
            </w:pPr>
            <w:r>
              <w:rPr>
                <w:sz w:val="16"/>
              </w:rPr>
              <w:t>Enough data exists to avoid misleading conclusions; metrics drive recorded decisions</w:t>
            </w:r>
          </w:p>
        </w:tc>
      </w:tr>
      <w:tr>
        <w:trPr>
          <w:cantSplit/>
        </w:trPr>
        <w:tc>
          <w:tcPr>
            <w:tcW w:type="dxa" w:w="2498"/>
            <w:vAlign w:val="top"/>
            <w:shd w:fill="F7FAFC"/>
          </w:tcPr>
          <w:p>
            <w:pPr>
              <w:spacing w:after="40"/>
            </w:pPr>
            <w:r>
              <w:rPr>
                <w:sz w:val="16"/>
              </w:rPr>
              <w:t>9 — Optional Assistance Expansion</w:t>
            </w:r>
          </w:p>
        </w:tc>
        <w:tc>
          <w:tcPr>
            <w:tcW w:type="dxa" w:w="2498"/>
            <w:vAlign w:val="top"/>
            <w:shd w:fill="F7FAFC"/>
          </w:tcPr>
          <w:p>
            <w:pPr>
              <w:spacing w:after="40"/>
            </w:pPr>
            <w:r>
              <w:rPr>
                <w:sz w:val="16"/>
              </w:rPr>
              <w:t>Consider only evidence-backed automation</w:t>
            </w:r>
          </w:p>
        </w:tc>
        <w:tc>
          <w:tcPr>
            <w:tcW w:type="dxa" w:w="2498"/>
            <w:vAlign w:val="top"/>
            <w:shd w:fill="F7FAFC"/>
          </w:tcPr>
          <w:p>
            <w:pPr>
              <w:spacing w:after="40"/>
            </w:pPr>
            <w:r>
              <w:rPr>
                <w:sz w:val="16"/>
              </w:rPr>
              <w:t>Safe browser helpers, additional approved feeds, advanced search or local models</w:t>
            </w:r>
          </w:p>
        </w:tc>
        <w:tc>
          <w:tcPr>
            <w:tcW w:type="dxa" w:w="2498"/>
            <w:vAlign w:val="top"/>
            <w:shd w:fill="F7FAFC"/>
          </w:tcPr>
          <w:p>
            <w:pPr>
              <w:spacing w:after="40"/>
            </w:pPr>
            <w:r>
              <w:rPr>
                <w:sz w:val="16"/>
              </w:rPr>
              <w:t>Separate amendment and threat review; no violation of human-submit/platform rules</w:t>
            </w:r>
          </w:p>
        </w:tc>
      </w:tr>
    </w:tbl>
    <w:p>
      <w:pPr>
        <w:pStyle w:val="Heading3"/>
      </w:pPr>
      <w:r>
        <w:t>Parallel Poetry Platform Roadmap (System C)</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tcPr>
          <w:p>
            <w:r/>
            <w:r>
              <w:rPr>
                <w:b/>
              </w:rPr>
              <w:t>Poetry phase</w:t>
            </w:r>
          </w:p>
        </w:tc>
        <w:tc>
          <w:tcPr>
            <w:tcW w:type="dxa" w:w="2498"/>
            <w:vAlign w:val="center"/>
          </w:tcPr>
          <w:p>
            <w:r/>
            <w:r>
              <w:rPr>
                <w:b/>
              </w:rPr>
              <w:t>Goal</w:t>
            </w:r>
          </w:p>
        </w:tc>
        <w:tc>
          <w:tcPr>
            <w:tcW w:type="dxa" w:w="2498"/>
            <w:vAlign w:val="center"/>
          </w:tcPr>
          <w:p>
            <w:r/>
            <w:r>
              <w:rPr>
                <w:b/>
              </w:rPr>
              <w:t>Primary deliverables</w:t>
            </w:r>
          </w:p>
        </w:tc>
        <w:tc>
          <w:tcPr>
            <w:tcW w:type="dxa" w:w="2498"/>
            <w:vAlign w:val="center"/>
          </w:tcPr>
          <w:p>
            <w:r/>
            <w:r>
              <w:rPr>
                <w:b/>
              </w:rPr>
              <w:t>Gate</w:t>
            </w:r>
          </w:p>
        </w:tc>
      </w:tr>
      <w:tr>
        <w:trPr>
          <w:cantSplit/>
        </w:trPr>
        <w:tc>
          <w:tcPr>
            <w:tcW w:type="dxa" w:w="2498"/>
            <w:vAlign w:val="center"/>
          </w:tcPr>
          <w:p>
            <w:r/>
            <w:r>
              <w:rPr>
                <w:b w:val="0"/>
              </w:rPr>
              <w:t>P0 — Content, Identity &amp; Store Setup</w:t>
            </w:r>
          </w:p>
        </w:tc>
        <w:tc>
          <w:tcPr>
            <w:tcW w:type="dxa" w:w="2498"/>
            <w:vAlign w:val="center"/>
          </w:tcPr>
          <w:p>
            <w:r/>
            <w:r>
              <w:rPr>
                <w:b w:val="0"/>
              </w:rPr>
              <w:t>Prepare irreplaceable content and start calendar-driven store work</w:t>
            </w:r>
          </w:p>
        </w:tc>
        <w:tc>
          <w:tcPr>
            <w:tcW w:type="dxa" w:w="2498"/>
            <w:vAlign w:val="center"/>
          </w:tcPr>
          <w:p>
            <w:r/>
            <w:r>
              <w:rPr>
                <w:b w:val="0"/>
              </w:rPr>
              <w:t>App name/brand; first collection; 30–50 proofread Unicode poems; free samples; at least 10 voice recordings; fonts/themes; Play account verification; tester recruitment</w:t>
            </w:r>
          </w:p>
        </w:tc>
        <w:tc>
          <w:tcPr>
            <w:tcW w:type="dxa" w:w="2498"/>
            <w:vAlign w:val="center"/>
          </w:tcPr>
          <w:p>
            <w:r/>
            <w:r>
              <w:rPr>
                <w:b w:val="0"/>
              </w:rPr>
              <w:t>Launch content ready; Play registration/verification underway; testers lined up</w:t>
            </w:r>
          </w:p>
        </w:tc>
      </w:tr>
      <w:tr>
        <w:trPr>
          <w:cantSplit/>
        </w:trPr>
        <w:tc>
          <w:tcPr>
            <w:tcW w:type="dxa" w:w="2498"/>
            <w:vAlign w:val="center"/>
          </w:tcPr>
          <w:p>
            <w:r/>
            <w:r>
              <w:rPr>
                <w:b w:val="0"/>
              </w:rPr>
              <w:t>P1 — Laravel + Filament Backend</w:t>
            </w:r>
          </w:p>
        </w:tc>
        <w:tc>
          <w:tcPr>
            <w:tcW w:type="dxa" w:w="2498"/>
            <w:vAlign w:val="center"/>
          </w:tcPr>
          <w:p>
            <w:r/>
            <w:r>
              <w:rPr>
                <w:b w:val="0"/>
              </w:rPr>
              <w:t>Create the poetry administration and API foundation</w:t>
            </w:r>
          </w:p>
        </w:tc>
        <w:tc>
          <w:tcPr>
            <w:tcW w:type="dxa" w:w="2498"/>
            <w:vAlign w:val="center"/>
          </w:tcPr>
          <w:p>
            <w:r/>
            <w:r>
              <w:rPr>
                <w:b w:val="0"/>
              </w:rPr>
              <w:t>Separate database; utf8mb4 schema; collections/poems/app settings; cover/audio uploads; API routes; HTTPS</w:t>
            </w:r>
          </w:p>
        </w:tc>
        <w:tc>
          <w:tcPr>
            <w:tcW w:type="dxa" w:w="2498"/>
            <w:vAlign w:val="center"/>
          </w:tcPr>
          <w:p>
            <w:r/>
            <w:r>
              <w:rPr>
                <w:b w:val="0"/>
              </w:rPr>
              <w:t>Ajmal can manage content and retrieve correct Pashto JSON over HTTPS</w:t>
            </w:r>
          </w:p>
        </w:tc>
      </w:tr>
      <w:tr>
        <w:trPr>
          <w:cantSplit/>
        </w:trPr>
        <w:tc>
          <w:tcPr>
            <w:tcW w:type="dxa" w:w="2498"/>
            <w:vAlign w:val="center"/>
          </w:tcPr>
          <w:p>
            <w:r/>
            <w:r>
              <w:rPr>
                <w:b w:val="0"/>
              </w:rPr>
              <w:t>P2 — Flutter Reader</w:t>
            </w:r>
          </w:p>
        </w:tc>
        <w:tc>
          <w:tcPr>
            <w:tcW w:type="dxa" w:w="2498"/>
            <w:vAlign w:val="center"/>
          </w:tcPr>
          <w:p>
            <w:r/>
            <w:r>
              <w:rPr>
                <w:b w:val="0"/>
              </w:rPr>
              <w:t>Deliver the core poetry-reading experience</w:t>
            </w:r>
          </w:p>
        </w:tc>
        <w:tc>
          <w:tcPr>
            <w:tcW w:type="dxa" w:w="2498"/>
            <w:vAlign w:val="center"/>
          </w:tcPr>
          <w:p>
            <w:r/>
            <w:r>
              <w:rPr>
                <w:b w:val="0"/>
              </w:rPr>
              <w:t>Home, collections, poem list/reader, explicit RTL, bundled fonts, themes, font-size controls, simple cache</w:t>
            </w:r>
          </w:p>
        </w:tc>
        <w:tc>
          <w:tcPr>
            <w:tcW w:type="dxa" w:w="2498"/>
            <w:vAlign w:val="center"/>
          </w:tcPr>
          <w:p>
            <w:r/>
            <w:r>
              <w:rPr>
                <w:b w:val="0"/>
              </w:rPr>
              <w:t>Poetry is beautiful, readable and unclipped on a real Android phone</w:t>
            </w:r>
          </w:p>
        </w:tc>
      </w:tr>
      <w:tr>
        <w:trPr>
          <w:cantSplit/>
        </w:trPr>
        <w:tc>
          <w:tcPr>
            <w:tcW w:type="dxa" w:w="2498"/>
            <w:vAlign w:val="center"/>
          </w:tcPr>
          <w:p>
            <w:r/>
            <w:r>
              <w:rPr>
                <w:b w:val="0"/>
              </w:rPr>
              <w:t>P3 — Audio Experience</w:t>
            </w:r>
          </w:p>
        </w:tc>
        <w:tc>
          <w:tcPr>
            <w:tcW w:type="dxa" w:w="2498"/>
            <w:vAlign w:val="center"/>
          </w:tcPr>
          <w:p>
            <w:r/>
            <w:r>
              <w:rPr>
                <w:b w:val="0"/>
              </w:rPr>
              <w:t>Integrate Ajmal’s voice with reading</w:t>
            </w:r>
          </w:p>
        </w:tc>
        <w:tc>
          <w:tcPr>
            <w:tcW w:type="dxa" w:w="2498"/>
            <w:vAlign w:val="center"/>
          </w:tcPr>
          <w:p>
            <w:r/>
            <w:r>
              <w:rPr>
                <w:b w:val="0"/>
              </w:rPr>
              <w:t>Streaming/caching, play/pause/seek, interruption/background handling, duration and errors</w:t>
            </w:r>
          </w:p>
        </w:tc>
        <w:tc>
          <w:tcPr>
            <w:tcW w:type="dxa" w:w="2498"/>
            <w:vAlign w:val="center"/>
          </w:tcPr>
          <w:p>
            <w:r/>
            <w:r>
              <w:rPr>
                <w:b w:val="0"/>
              </w:rPr>
              <w:t>Reading and audio work smoothly together; cached replay needs no network</w:t>
            </w:r>
          </w:p>
        </w:tc>
      </w:tr>
      <w:tr>
        <w:trPr>
          <w:cantSplit/>
        </w:trPr>
        <w:tc>
          <w:tcPr>
            <w:tcW w:type="dxa" w:w="2498"/>
            <w:vAlign w:val="center"/>
          </w:tcPr>
          <w:p>
            <w:r/>
            <w:r>
              <w:rPr>
                <w:b w:val="0"/>
              </w:rPr>
              <w:t>P4 — Share / Download Cards</w:t>
            </w:r>
          </w:p>
        </w:tc>
        <w:tc>
          <w:tcPr>
            <w:tcW w:type="dxa" w:w="2498"/>
            <w:vAlign w:val="center"/>
          </w:tcPr>
          <w:p>
            <w:r/>
            <w:r>
              <w:rPr>
                <w:b w:val="0"/>
              </w:rPr>
              <w:t>Create branded poetry sharing</w:t>
            </w:r>
          </w:p>
        </w:tc>
        <w:tc>
          <w:tcPr>
            <w:tcW w:type="dxa" w:w="2498"/>
            <w:vAlign w:val="center"/>
          </w:tcPr>
          <w:p>
            <w:r/>
            <w:r>
              <w:rPr>
                <w:b w:val="0"/>
              </w:rPr>
              <w:t>PNG cards, selected couplets, paginated long poems, watermark and gallery/share actions</w:t>
            </w:r>
          </w:p>
        </w:tc>
        <w:tc>
          <w:tcPr>
            <w:tcW w:type="dxa" w:w="2498"/>
            <w:vAlign w:val="center"/>
          </w:tcPr>
          <w:p>
            <w:r/>
            <w:r>
              <w:rPr>
                <w:b w:val="0"/>
              </w:rPr>
              <w:t>Cards are polished and long poems do not crash or render blank</w:t>
            </w:r>
          </w:p>
        </w:tc>
      </w:tr>
      <w:tr>
        <w:trPr>
          <w:cantSplit/>
        </w:trPr>
        <w:tc>
          <w:tcPr>
            <w:tcW w:type="dxa" w:w="2498"/>
            <w:vAlign w:val="center"/>
          </w:tcPr>
          <w:p>
            <w:r/>
            <w:r>
              <w:rPr>
                <w:b w:val="0"/>
              </w:rPr>
              <w:t>P5 — Payments &amp; Locked Content</w:t>
            </w:r>
          </w:p>
        </w:tc>
        <w:tc>
          <w:tcPr>
            <w:tcW w:type="dxa" w:w="2498"/>
            <w:vAlign w:val="center"/>
          </w:tcPr>
          <w:p>
            <w:r/>
            <w:r>
              <w:rPr>
                <w:b w:val="0"/>
              </w:rPr>
              <w:t>Protect and monetize the catalogue</w:t>
            </w:r>
          </w:p>
        </w:tc>
        <w:tc>
          <w:tcPr>
            <w:tcW w:type="dxa" w:w="2498"/>
            <w:vAlign w:val="center"/>
          </w:tcPr>
          <w:p>
            <w:r/>
            <w:r>
              <w:rPr>
                <w:b w:val="0"/>
              </w:rPr>
              <w:t>RevenueCat, one unlock-all product, restore purchases, free/locked UI, server entitlement verification, signed audio URLs</w:t>
            </w:r>
          </w:p>
        </w:tc>
        <w:tc>
          <w:tcPr>
            <w:tcW w:type="dxa" w:w="2498"/>
            <w:vAlign w:val="center"/>
          </w:tcPr>
          <w:p>
            <w:r/>
            <w:r>
              <w:rPr>
                <w:b w:val="0"/>
              </w:rPr>
              <w:t>Fresh install sees samples; purchase/restore unlock; direct API without entitlement stays locked</w:t>
            </w:r>
          </w:p>
        </w:tc>
      </w:tr>
      <w:tr>
        <w:trPr>
          <w:cantSplit/>
        </w:trPr>
        <w:tc>
          <w:tcPr>
            <w:tcW w:type="dxa" w:w="2498"/>
            <w:vAlign w:val="center"/>
          </w:tcPr>
          <w:p>
            <w:r/>
            <w:r>
              <w:rPr>
                <w:b w:val="0"/>
              </w:rPr>
              <w:t>P6 — Android Launch</w:t>
            </w:r>
          </w:p>
        </w:tc>
        <w:tc>
          <w:tcPr>
            <w:tcW w:type="dxa" w:w="2498"/>
            <w:vAlign w:val="center"/>
          </w:tcPr>
          <w:p>
            <w:r/>
            <w:r>
              <w:rPr>
                <w:b w:val="0"/>
              </w:rPr>
              <w:t>Complete testing and publish</w:t>
            </w:r>
          </w:p>
        </w:tc>
        <w:tc>
          <w:tcPr>
            <w:tcW w:type="dxa" w:w="2498"/>
            <w:vAlign w:val="center"/>
          </w:tcPr>
          <w:p>
            <w:r/>
            <w:r>
              <w:rPr>
                <w:b w:val="0"/>
              </w:rPr>
              <w:t>Icon, screenshots, listing, privacy/terms, required closed test, real-device fixes</w:t>
            </w:r>
          </w:p>
        </w:tc>
        <w:tc>
          <w:tcPr>
            <w:tcW w:type="dxa" w:w="2498"/>
            <w:vAlign w:val="center"/>
          </w:tcPr>
          <w:p>
            <w:r/>
            <w:r>
              <w:rPr>
                <w:b w:val="0"/>
              </w:rPr>
              <w:t>Android application is approved and live</w:t>
            </w:r>
          </w:p>
        </w:tc>
      </w:tr>
      <w:tr>
        <w:trPr>
          <w:cantSplit/>
        </w:trPr>
        <w:tc>
          <w:tcPr>
            <w:tcW w:type="dxa" w:w="2498"/>
            <w:vAlign w:val="center"/>
          </w:tcPr>
          <w:p>
            <w:r/>
            <w:r>
              <w:rPr>
                <w:b w:val="0"/>
              </w:rPr>
              <w:t>P7 — iOS Launch (later)</w:t>
            </w:r>
          </w:p>
        </w:tc>
        <w:tc>
          <w:tcPr>
            <w:tcW w:type="dxa" w:w="2498"/>
            <w:vAlign w:val="center"/>
          </w:tcPr>
          <w:p>
            <w:r/>
            <w:r>
              <w:rPr>
                <w:b w:val="0"/>
              </w:rPr>
              <w:t>Extend the proven product to iOS</w:t>
            </w:r>
          </w:p>
        </w:tc>
        <w:tc>
          <w:tcPr>
            <w:tcW w:type="dxa" w:w="2498"/>
            <w:vAlign w:val="center"/>
          </w:tcPr>
          <w:p>
            <w:r/>
            <w:r>
              <w:rPr>
                <w:b w:val="0"/>
              </w:rPr>
              <w:t>Apple account, iOS build, same entitlement mapping, screenshots and review notes</w:t>
            </w:r>
          </w:p>
        </w:tc>
        <w:tc>
          <w:tcPr>
            <w:tcW w:type="dxa" w:w="2498"/>
            <w:vAlign w:val="center"/>
          </w:tcPr>
          <w:p>
            <w:r/>
            <w:r>
              <w:rPr>
                <w:b w:val="0"/>
              </w:rPr>
              <w:t>iOS application is approved and live</w:t>
            </w:r>
          </w:p>
        </w:tc>
      </w:tr>
    </w:tbl>
    <w:p>
      <w:pPr>
        <w:spacing w:after="0"/>
        <w:widowControl/>
      </w:pPr>
    </w:p>
    <w:p>
      <w:pPr>
        <w:pStyle w:val="Callout"/>
        <w:shd w:fill="EDF4FA"/>
        <w:pBdr>
          <w:left w:val="single" w:sz="18" w:space="8" w:color="8EA7BD"/>
        </w:pBdr>
        <w:spacing w:before="100" w:after="140"/>
        <w:ind w:left="259" w:right="115"/>
        <w:widowControl/>
      </w:pPr>
      <w:r>
        <w:rPr>
          <w:b/>
        </w:rPr>
        <w:t xml:space="preserve">Priority rule — </w:t>
      </w:r>
      <w:r>
        <w:t>Phase 2 of the Career Command Center may begin before the public portfolio is fully polished because application relief is urgent. The Poetry Platform may progress on its own approved track, but it does not cancel Phase 1 Truth Foundation, weaken security gates or silently consume the resources assigned to urgent career work.</w:t>
      </w:r>
    </w:p>
    <w:p>
      <w:pPr>
        <w:pStyle w:val="Heading3"/>
        <w:keepNext/>
        <w:widowControl/>
      </w:pPr>
      <w:r>
        <w:t>15.1 Backlog priority formula</w:t>
      </w:r>
    </w:p>
    <w:p>
      <w:pPr>
        <w:widowControl/>
      </w:pPr>
      <w:r>
        <w:rPr>
          <w:i w:val="0"/>
        </w:rPr>
        <w:t>Backlog items are ranked using four questions:</w:t>
      </w:r>
    </w:p>
    <w:p>
      <w:pPr>
        <w:pStyle w:val="ListNumber"/>
        <w:widowControl/>
      </w:pPr>
      <w:r>
        <w:t>Does it directly improve job discovery, application quality, employer trust, security or measurable learning?</w:t>
      </w:r>
    </w:p>
    <w:p>
      <w:pPr>
        <w:pStyle w:val="ListNumber"/>
        <w:widowControl/>
      </w:pPr>
      <w:r>
        <w:t>Does the current phase require it to reach its exit criteria?</w:t>
      </w:r>
    </w:p>
    <w:p>
      <w:pPr>
        <w:pStyle w:val="ListNumber"/>
        <w:widowControl/>
      </w:pPr>
      <w:r>
        <w:t>Does it reduce repeated manual work without reducing judgment or truth control?</w:t>
      </w:r>
    </w:p>
    <w:p>
      <w:pPr>
        <w:pStyle w:val="ListNumber"/>
        <w:widowControl/>
      </w:pPr>
      <w:r>
        <w:t>Can it be delivered safely with the baseline architecture, or does it require an amendment?</w:t>
      </w:r>
    </w:p>
    <w:p>
      <w:pPr>
        <w:widowControl/>
      </w:pPr>
      <w:r>
        <w:rPr>
          <w:i w:val="0"/>
        </w:rPr>
        <w:t>Features that are attractive but do not pass these questions remain in “Later / Evidence Required.”</w:t>
      </w:r>
    </w:p>
    <w:p>
      <w:pPr>
        <w:pStyle w:val="Heading2"/>
        <w:keepNext/>
        <w:widowControl/>
      </w:pPr>
      <w:r>
        <w:t>Article 16 — Change Control and Amendments</w:t>
      </w:r>
    </w:p>
    <w:p>
      <w:pPr>
        <w:widowControl/>
      </w:pPr>
      <w:r>
        <w:rPr>
          <w:i w:val="0"/>
        </w:rPr>
        <w:t>This constitution is designed to stop accidental redesign—not to deny reality. Changes are classified so small implementation improvements do not require bureaucracy, while decisions that affect privacy, scope or architecture cannot slip in unnoticed.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Change class</w:t>
            </w:r>
          </w:p>
        </w:tc>
        <w:tc>
          <w:tcPr>
            <w:tcW w:type="dxa" w:w="3331"/>
            <w:shd w:fill="D9E8F4"/>
            <w:vAlign w:val="center"/>
          </w:tcPr>
          <w:p>
            <w:r>
              <w:rPr>
                <w:b/>
                <w:color w:val="173A5E"/>
                <w:sz w:val="18"/>
              </w:rPr>
              <w:t>Examples</w:t>
            </w:r>
          </w:p>
        </w:tc>
        <w:tc>
          <w:tcPr>
            <w:tcW w:type="dxa" w:w="3331"/>
            <w:shd w:fill="D9E8F4"/>
            <w:vAlign w:val="center"/>
          </w:tcPr>
          <w:p>
            <w:r>
              <w:rPr>
                <w:b/>
                <w:color w:val="173A5E"/>
                <w:sz w:val="18"/>
              </w:rPr>
              <w:t>Approval process</w:t>
            </w:r>
          </w:p>
        </w:tc>
      </w:tr>
      <w:tr>
        <w:trPr>
          <w:cantSplit/>
        </w:trPr>
        <w:tc>
          <w:tcPr>
            <w:tcW w:type="dxa" w:w="3331"/>
            <w:vAlign w:val="top"/>
          </w:tcPr>
          <w:p>
            <w:pPr>
              <w:spacing w:after="40"/>
            </w:pPr>
            <w:r>
              <w:rPr>
                <w:sz w:val="16"/>
              </w:rPr>
              <w:t>Constitutional</w:t>
            </w:r>
          </w:p>
        </w:tc>
        <w:tc>
          <w:tcPr>
            <w:tcW w:type="dxa" w:w="3331"/>
            <w:vAlign w:val="top"/>
          </w:tcPr>
          <w:p>
            <w:pPr>
              <w:spacing w:after="40"/>
            </w:pPr>
            <w:r>
              <w:rPr>
                <w:sz w:val="16"/>
              </w:rPr>
              <w:t>Human-submit rule, truth policy, system separation, restricted-platform policy, final authority</w:t>
            </w:r>
          </w:p>
        </w:tc>
        <w:tc>
          <w:tcPr>
            <w:tcW w:type="dxa" w:w="3331"/>
            <w:vAlign w:val="top"/>
          </w:tcPr>
          <w:p>
            <w:pPr>
              <w:spacing w:after="40"/>
            </w:pPr>
            <w:r>
              <w:rPr>
                <w:sz w:val="16"/>
              </w:rPr>
              <w:t>Formal amendment: reason, alternatives, risks, affected articles, Ajmal approval, version increment</w:t>
            </w:r>
          </w:p>
        </w:tc>
      </w:tr>
      <w:tr>
        <w:trPr>
          <w:cantSplit/>
        </w:trPr>
        <w:tc>
          <w:tcPr>
            <w:tcW w:type="dxa" w:w="3331"/>
            <w:vAlign w:val="top"/>
            <w:shd w:fill="F7FAFC"/>
          </w:tcPr>
          <w:p>
            <w:pPr>
              <w:spacing w:after="40"/>
            </w:pPr>
            <w:r>
              <w:rPr>
                <w:sz w:val="16"/>
              </w:rPr>
              <w:t>Architectural</w:t>
            </w:r>
          </w:p>
        </w:tc>
        <w:tc>
          <w:tcPr>
            <w:tcW w:type="dxa" w:w="3331"/>
            <w:vAlign w:val="top"/>
            <w:shd w:fill="F7FAFC"/>
          </w:tcPr>
          <w:p>
            <w:pPr>
              <w:spacing w:after="40"/>
            </w:pPr>
            <w:r>
              <w:rPr>
                <w:sz w:val="16"/>
              </w:rPr>
              <w:t>New framework/service, shared database, new AI provider, browser automation, multi-user accounts, new deployment boundary</w:t>
            </w:r>
          </w:p>
        </w:tc>
        <w:tc>
          <w:tcPr>
            <w:tcW w:type="dxa" w:w="3331"/>
            <w:vAlign w:val="top"/>
            <w:shd w:fill="F7FAFC"/>
          </w:tcPr>
          <w:p>
            <w:pPr>
              <w:spacing w:after="40"/>
            </w:pPr>
            <w:r>
              <w:rPr>
                <w:sz w:val="16"/>
              </w:rPr>
              <w:t>Architecture Decision Record + security/data review + Ajmal approval; update constitution if principle is affected</w:t>
            </w:r>
          </w:p>
        </w:tc>
      </w:tr>
      <w:tr>
        <w:trPr>
          <w:cantSplit/>
        </w:trPr>
        <w:tc>
          <w:tcPr>
            <w:tcW w:type="dxa" w:w="3331"/>
            <w:vAlign w:val="top"/>
          </w:tcPr>
          <w:p>
            <w:pPr>
              <w:spacing w:after="40"/>
            </w:pPr>
            <w:r>
              <w:rPr>
                <w:sz w:val="16"/>
              </w:rPr>
              <w:t>Product</w:t>
            </w:r>
          </w:p>
        </w:tc>
        <w:tc>
          <w:tcPr>
            <w:tcW w:type="dxa" w:w="3331"/>
            <w:vAlign w:val="top"/>
          </w:tcPr>
          <w:p>
            <w:pPr>
              <w:spacing w:after="40"/>
            </w:pPr>
            <w:r>
              <w:rPr>
                <w:sz w:val="16"/>
              </w:rPr>
              <w:t>New module, lifecycle state, public page, employer-room capability</w:t>
            </w:r>
          </w:p>
        </w:tc>
        <w:tc>
          <w:tcPr>
            <w:tcW w:type="dxa" w:w="3331"/>
            <w:vAlign w:val="top"/>
          </w:tcPr>
          <w:p>
            <w:pPr>
              <w:spacing w:after="40"/>
            </w:pPr>
            <w:r>
              <w:rPr>
                <w:sz w:val="16"/>
              </w:rPr>
              <w:t>Approved product brief and roadmap placement; amendment only if scope boundary changes</w:t>
            </w:r>
          </w:p>
        </w:tc>
      </w:tr>
      <w:tr>
        <w:trPr>
          <w:cantSplit/>
        </w:trPr>
        <w:tc>
          <w:tcPr>
            <w:tcW w:type="dxa" w:w="3331"/>
            <w:vAlign w:val="top"/>
            <w:shd w:fill="F7FAFC"/>
          </w:tcPr>
          <w:p>
            <w:pPr>
              <w:spacing w:after="40"/>
            </w:pPr>
            <w:r>
              <w:rPr>
                <w:sz w:val="16"/>
              </w:rPr>
              <w:t>Operational</w:t>
            </w:r>
          </w:p>
        </w:tc>
        <w:tc>
          <w:tcPr>
            <w:tcW w:type="dxa" w:w="3331"/>
            <w:vAlign w:val="top"/>
            <w:shd w:fill="F7FAFC"/>
          </w:tcPr>
          <w:p>
            <w:pPr>
              <w:spacing w:after="40"/>
            </w:pPr>
            <w:r>
              <w:rPr>
                <w:sz w:val="16"/>
              </w:rPr>
              <w:t>CSS refinement, query optimization, internal refactor, copy edit, test improvement</w:t>
            </w:r>
          </w:p>
        </w:tc>
        <w:tc>
          <w:tcPr>
            <w:tcW w:type="dxa" w:w="3331"/>
            <w:vAlign w:val="top"/>
            <w:shd w:fill="F7FAFC"/>
          </w:tcPr>
          <w:p>
            <w:pPr>
              <w:spacing w:after="40"/>
            </w:pPr>
            <w:r>
              <w:rPr>
                <w:sz w:val="16"/>
              </w:rPr>
              <w:t>Normal task process; no amendment if behavior and boundaries remain intact</w:t>
            </w:r>
          </w:p>
        </w:tc>
      </w:tr>
      <w:tr>
        <w:trPr>
          <w:cantSplit/>
        </w:trPr>
        <w:tc>
          <w:tcPr>
            <w:tcW w:type="dxa" w:w="3331"/>
            <w:vAlign w:val="top"/>
          </w:tcPr>
          <w:p>
            <w:pPr>
              <w:spacing w:after="40"/>
            </w:pPr>
            <w:r>
              <w:rPr>
                <w:sz w:val="16"/>
              </w:rPr>
              <w:t>Emergency</w:t>
            </w:r>
          </w:p>
        </w:tc>
        <w:tc>
          <w:tcPr>
            <w:tcW w:type="dxa" w:w="3331"/>
            <w:vAlign w:val="top"/>
          </w:tcPr>
          <w:p>
            <w:pPr>
              <w:spacing w:after="40"/>
            </w:pPr>
            <w:r>
              <w:rPr>
                <w:sz w:val="16"/>
              </w:rPr>
              <w:t>Security vulnerability, outage, data-integrity risk</w:t>
            </w:r>
          </w:p>
        </w:tc>
        <w:tc>
          <w:tcPr>
            <w:tcW w:type="dxa" w:w="3331"/>
            <w:vAlign w:val="top"/>
          </w:tcPr>
          <w:p>
            <w:pPr>
              <w:spacing w:after="40"/>
            </w:pPr>
            <w:r>
              <w:rPr>
                <w:sz w:val="16"/>
              </w:rPr>
              <w:t>Stabilize immediately with minimum safe change; document and review afterward</w:t>
            </w:r>
          </w:p>
        </w:tc>
      </w:tr>
    </w:tbl>
    <w:p>
      <w:pPr>
        <w:spacing w:after="0"/>
        <w:widowControl/>
      </w:pPr>
    </w:p>
    <w:p>
      <w:pPr>
        <w:pStyle w:val="CodeBlock"/>
        <w:widowControl/>
      </w:pPr>
      <w:r>
        <w:rPr>
          <w:i w:val="0"/>
        </w:rPr>
        <w:t>Amendment record format:</w:t>
      </w:r>
    </w:p>
    <w:p>
      <w:pPr>
        <w:pStyle w:val="CodeBlock"/>
        <w:widowControl/>
      </w:pPr>
      <w:r>
        <w:rPr>
          <w:i w:val="0"/>
        </w:rPr>
        <w:t>AMENDMENT ID / DATE:</w:t>
        <w:br/>
        <w:t>REQUESTED CHANGE:</w:t>
        <w:br/>
        <w:t>WHY CURRENT RULE IS INSUFFICIENT:</w:t>
        <w:br/>
        <w:t>EVIDENCE OR NEW CONSTRAINT:</w:t>
        <w:br/>
        <w:t>OPTIONS CONSIDERED:</w:t>
        <w:br/>
        <w:t>SECURITY / PRIVACY / DATA IMPACT:</w:t>
        <w:br/>
        <w:t>DECISION:</w:t>
        <w:br/>
        <w:t>AFFECTED ARTICLES / FILES:</w:t>
        <w:br/>
        <w:t>APPROVED BY AJMAL:</w:t>
        <w:br/>
        <w:t>NEW CONSTITUTION VERSION:</w:t>
      </w:r>
    </w:p>
    <w:p>
      <w:pPr>
        <w:pStyle w:val="Callout"/>
        <w:shd w:fill="EDF4FA"/>
        <w:pBdr>
          <w:left w:val="single" w:sz="18" w:space="8" w:color="8EA7BD"/>
        </w:pBdr>
        <w:spacing w:before="100" w:after="140"/>
        <w:ind w:left="259" w:right="115"/>
        <w:widowControl/>
      </w:pPr>
      <w:r>
        <w:rPr>
          <w:b/>
          <w:color w:val="173A5E"/>
        </w:rPr>
        <w:t xml:space="preserve">Versioning — </w:t>
      </w:r>
      <w:r>
        <w:t>Editorial clarifications use patch versions (1.0.1). New approved architectural detail uses minor versions (1.1). A changed constitutional principle uses a major version (2.0).</w:t>
      </w:r>
    </w:p>
    <w:p>
      <w:pPr>
        <w:pStyle w:val="Heading1"/>
        <w:keepNext/>
        <w:widowControl/>
      </w:pPr>
      <w:r>
        <w:t>Part V — Measurement, Risks and Definition of Done</w:t>
      </w:r>
    </w:p>
    <w:p>
      <w:pPr>
        <w:pStyle w:val="Heading2"/>
        <w:keepNext/>
        <w:widowControl/>
      </w:pPr>
      <w:r>
        <w:t>17 — Measurement Framework</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Area</w:t>
            </w:r>
          </w:p>
        </w:tc>
        <w:tc>
          <w:tcPr>
            <w:tcW w:type="dxa" w:w="3331"/>
            <w:shd w:fill="D9E8F4"/>
            <w:vAlign w:val="center"/>
          </w:tcPr>
          <w:p>
            <w:r>
              <w:rPr>
                <w:b/>
                <w:color w:val="173A5E"/>
                <w:sz w:val="18"/>
              </w:rPr>
              <w:t>Metric</w:t>
            </w:r>
          </w:p>
        </w:tc>
        <w:tc>
          <w:tcPr>
            <w:tcW w:type="dxa" w:w="3331"/>
            <w:shd w:fill="D9E8F4"/>
            <w:vAlign w:val="center"/>
          </w:tcPr>
          <w:p>
            <w:r>
              <w:rPr>
                <w:b/>
                <w:color w:val="173A5E"/>
                <w:sz w:val="18"/>
              </w:rPr>
              <w:t>Interpretation</w:t>
            </w:r>
          </w:p>
        </w:tc>
      </w:tr>
      <w:tr>
        <w:trPr>
          <w:cantSplit/>
        </w:trPr>
        <w:tc>
          <w:tcPr>
            <w:tcW w:type="dxa" w:w="3331"/>
            <w:vAlign w:val="top"/>
          </w:tcPr>
          <w:p>
            <w:pPr>
              <w:spacing w:after="40"/>
            </w:pPr>
            <w:r>
              <w:rPr>
                <w:sz w:val="16"/>
              </w:rPr>
              <w:t>Efficiency</w:t>
            </w:r>
          </w:p>
        </w:tc>
        <w:tc>
          <w:tcPr>
            <w:tcW w:type="dxa" w:w="3331"/>
            <w:vAlign w:val="top"/>
          </w:tcPr>
          <w:p>
            <w:pPr>
              <w:spacing w:after="40"/>
            </w:pPr>
            <w:r>
              <w:rPr>
                <w:sz w:val="16"/>
              </w:rPr>
              <w:t>Median time from job intake to Ajmal-ready review</w:t>
            </w:r>
          </w:p>
        </w:tc>
        <w:tc>
          <w:tcPr>
            <w:tcW w:type="dxa" w:w="3331"/>
            <w:vAlign w:val="top"/>
          </w:tcPr>
          <w:p>
            <w:pPr>
              <w:spacing w:after="40"/>
            </w:pPr>
            <w:r>
              <w:rPr>
                <w:sz w:val="16"/>
              </w:rPr>
              <w:t>Should fall without increasing correction rate</w:t>
            </w:r>
          </w:p>
        </w:tc>
      </w:tr>
      <w:tr>
        <w:trPr>
          <w:cantSplit/>
        </w:trPr>
        <w:tc>
          <w:tcPr>
            <w:tcW w:type="dxa" w:w="3331"/>
            <w:vAlign w:val="top"/>
            <w:shd w:fill="F7FAFC"/>
          </w:tcPr>
          <w:p>
            <w:pPr>
              <w:spacing w:after="40"/>
            </w:pPr>
            <w:r>
              <w:rPr>
                <w:sz w:val="16"/>
              </w:rPr>
              <w:t>Quality</w:t>
            </w:r>
          </w:p>
        </w:tc>
        <w:tc>
          <w:tcPr>
            <w:tcW w:type="dxa" w:w="3331"/>
            <w:vAlign w:val="top"/>
            <w:shd w:fill="F7FAFC"/>
          </w:tcPr>
          <w:p>
            <w:pPr>
              <w:spacing w:after="40"/>
            </w:pPr>
            <w:r>
              <w:rPr>
                <w:sz w:val="16"/>
              </w:rPr>
              <w:t>Unsupported-claim rate and factual-correction rate</w:t>
            </w:r>
          </w:p>
        </w:tc>
        <w:tc>
          <w:tcPr>
            <w:tcW w:type="dxa" w:w="3331"/>
            <w:vAlign w:val="top"/>
            <w:shd w:fill="F7FAFC"/>
          </w:tcPr>
          <w:p>
            <w:pPr>
              <w:spacing w:after="40"/>
            </w:pPr>
            <w:r>
              <w:rPr>
                <w:sz w:val="16"/>
              </w:rPr>
              <w:t>Target is zero unsupported claims; corrections reveal weak data/prompt rules</w:t>
            </w:r>
          </w:p>
        </w:tc>
      </w:tr>
      <w:tr>
        <w:trPr>
          <w:cantSplit/>
        </w:trPr>
        <w:tc>
          <w:tcPr>
            <w:tcW w:type="dxa" w:w="3331"/>
            <w:vAlign w:val="top"/>
          </w:tcPr>
          <w:p>
            <w:pPr>
              <w:spacing w:after="40"/>
            </w:pPr>
            <w:r>
              <w:rPr>
                <w:sz w:val="16"/>
              </w:rPr>
              <w:t>Coverage</w:t>
            </w:r>
          </w:p>
        </w:tc>
        <w:tc>
          <w:tcPr>
            <w:tcW w:type="dxa" w:w="3331"/>
            <w:vAlign w:val="top"/>
          </w:tcPr>
          <w:p>
            <w:pPr>
              <w:spacing w:after="40"/>
            </w:pPr>
            <w:r>
              <w:rPr>
                <w:sz w:val="16"/>
              </w:rPr>
              <w:t>Percentage of applications with complete source, lane, document and status records</w:t>
            </w:r>
          </w:p>
        </w:tc>
        <w:tc>
          <w:tcPr>
            <w:tcW w:type="dxa" w:w="3331"/>
            <w:vAlign w:val="top"/>
          </w:tcPr>
          <w:p>
            <w:pPr>
              <w:spacing w:after="40"/>
            </w:pPr>
            <w:r>
              <w:rPr>
                <w:sz w:val="16"/>
              </w:rPr>
              <w:t>Operational discipline, not application volume</w:t>
            </w:r>
          </w:p>
        </w:tc>
      </w:tr>
      <w:tr>
        <w:trPr>
          <w:cantSplit/>
        </w:trPr>
        <w:tc>
          <w:tcPr>
            <w:tcW w:type="dxa" w:w="3331"/>
            <w:vAlign w:val="top"/>
            <w:shd w:fill="F7FAFC"/>
          </w:tcPr>
          <w:p>
            <w:pPr>
              <w:spacing w:after="40"/>
            </w:pPr>
            <w:r>
              <w:rPr>
                <w:sz w:val="16"/>
              </w:rPr>
              <w:t>Response</w:t>
            </w:r>
          </w:p>
        </w:tc>
        <w:tc>
          <w:tcPr>
            <w:tcW w:type="dxa" w:w="3331"/>
            <w:vAlign w:val="top"/>
            <w:shd w:fill="F7FAFC"/>
          </w:tcPr>
          <w:p>
            <w:pPr>
              <w:spacing w:after="40"/>
            </w:pPr>
            <w:r>
              <w:rPr>
                <w:sz w:val="16"/>
              </w:rPr>
              <w:t>Positive response and interview rate by lane/source/referral</w:t>
            </w:r>
          </w:p>
        </w:tc>
        <w:tc>
          <w:tcPr>
            <w:tcW w:type="dxa" w:w="3331"/>
            <w:vAlign w:val="top"/>
            <w:shd w:fill="F7FAFC"/>
          </w:tcPr>
          <w:p>
            <w:pPr>
              <w:spacing w:after="40"/>
            </w:pPr>
            <w:r>
              <w:rPr>
                <w:sz w:val="16"/>
              </w:rPr>
              <w:t>Used for strategy after enough observations, not as proof from tiny samples</w:t>
            </w:r>
          </w:p>
        </w:tc>
      </w:tr>
      <w:tr>
        <w:trPr>
          <w:cantSplit/>
        </w:trPr>
        <w:tc>
          <w:tcPr>
            <w:tcW w:type="dxa" w:w="3331"/>
            <w:vAlign w:val="top"/>
          </w:tcPr>
          <w:p>
            <w:pPr>
              <w:spacing w:after="40"/>
            </w:pPr>
            <w:r>
              <w:rPr>
                <w:sz w:val="16"/>
              </w:rPr>
              <w:t>Portfolio</w:t>
            </w:r>
          </w:p>
        </w:tc>
        <w:tc>
          <w:tcPr>
            <w:tcW w:type="dxa" w:w="3331"/>
            <w:vAlign w:val="top"/>
          </w:tcPr>
          <w:p>
            <w:pPr>
              <w:spacing w:after="40"/>
            </w:pPr>
            <w:r>
              <w:rPr>
                <w:sz w:val="16"/>
              </w:rPr>
              <w:t>Qualified employer contacts and Employer Room use</w:t>
            </w:r>
          </w:p>
        </w:tc>
        <w:tc>
          <w:tcPr>
            <w:tcW w:type="dxa" w:w="3331"/>
            <w:vAlign w:val="top"/>
          </w:tcPr>
          <w:p>
            <w:pPr>
              <w:spacing w:after="40"/>
            </w:pPr>
            <w:r>
              <w:rPr>
                <w:sz w:val="16"/>
              </w:rPr>
              <w:t>Measures usefulness better than raw page views</w:t>
            </w:r>
          </w:p>
        </w:tc>
      </w:tr>
      <w:tr>
        <w:trPr>
          <w:cantSplit/>
        </w:trPr>
        <w:tc>
          <w:tcPr>
            <w:tcW w:type="dxa" w:w="3331"/>
            <w:vAlign w:val="top"/>
            <w:shd w:fill="F7FAFC"/>
          </w:tcPr>
          <w:p>
            <w:pPr>
              <w:spacing w:after="40"/>
            </w:pPr>
            <w:r>
              <w:rPr>
                <w:sz w:val="16"/>
              </w:rPr>
              <w:t>Discovery</w:t>
            </w:r>
          </w:p>
        </w:tc>
        <w:tc>
          <w:tcPr>
            <w:tcW w:type="dxa" w:w="3331"/>
            <w:vAlign w:val="top"/>
            <w:shd w:fill="F7FAFC"/>
          </w:tcPr>
          <w:p>
            <w:pPr>
              <w:spacing w:after="40"/>
            </w:pPr>
            <w:r>
              <w:rPr>
                <w:sz w:val="16"/>
              </w:rPr>
              <w:t>Relevant jobs accepted vs. reviewed; duplicate/stale rate</w:t>
            </w:r>
          </w:p>
        </w:tc>
        <w:tc>
          <w:tcPr>
            <w:tcW w:type="dxa" w:w="3331"/>
            <w:vAlign w:val="top"/>
            <w:shd w:fill="F7FAFC"/>
          </w:tcPr>
          <w:p>
            <w:pPr>
              <w:spacing w:after="40"/>
            </w:pPr>
            <w:r>
              <w:rPr>
                <w:sz w:val="16"/>
              </w:rPr>
              <w:t>Shows connector quality and queue burden</w:t>
            </w:r>
          </w:p>
        </w:tc>
      </w:tr>
      <w:tr>
        <w:trPr>
          <w:cantSplit/>
        </w:trPr>
        <w:tc>
          <w:tcPr>
            <w:tcW w:type="dxa" w:w="3331"/>
            <w:vAlign w:val="top"/>
          </w:tcPr>
          <w:p>
            <w:pPr>
              <w:spacing w:after="40"/>
            </w:pPr>
            <w:r>
              <w:rPr>
                <w:sz w:val="16"/>
              </w:rPr>
              <w:t>Security</w:t>
            </w:r>
          </w:p>
        </w:tc>
        <w:tc>
          <w:tcPr>
            <w:tcW w:type="dxa" w:w="3331"/>
            <w:vAlign w:val="top"/>
          </w:tcPr>
          <w:p>
            <w:pPr>
              <w:spacing w:after="40"/>
            </w:pPr>
            <w:r>
              <w:rPr>
                <w:sz w:val="16"/>
              </w:rPr>
              <w:t>Unauthorized access, secret exposure, backup failure and high-risk dependency findings</w:t>
            </w:r>
          </w:p>
        </w:tc>
        <w:tc>
          <w:tcPr>
            <w:tcW w:type="dxa" w:w="3331"/>
            <w:vAlign w:val="top"/>
          </w:tcPr>
          <w:p>
            <w:pPr>
              <w:spacing w:after="40"/>
            </w:pPr>
            <w:r>
              <w:rPr>
                <w:sz w:val="16"/>
              </w:rPr>
              <w:t>Any serious incident takes priority over features</w:t>
            </w:r>
          </w:p>
        </w:tc>
      </w:tr>
      <w:tr>
        <w:trPr>
          <w:cantSplit/>
        </w:trPr>
        <w:tc>
          <w:tcPr>
            <w:tcW w:type="dxa" w:w="3331"/>
            <w:vAlign w:val="top"/>
            <w:shd w:fill="F7FAFC"/>
          </w:tcPr>
          <w:p>
            <w:pPr>
              <w:spacing w:after="40"/>
            </w:pPr>
            <w:r>
              <w:rPr>
                <w:sz w:val="16"/>
              </w:rPr>
              <w:t>AI operations</w:t>
            </w:r>
          </w:p>
        </w:tc>
        <w:tc>
          <w:tcPr>
            <w:tcW w:type="dxa" w:w="3331"/>
            <w:vAlign w:val="top"/>
            <w:shd w:fill="F7FAFC"/>
          </w:tcPr>
          <w:p>
            <w:pPr>
              <w:spacing w:after="40"/>
            </w:pPr>
            <w:r>
              <w:rPr>
                <w:sz w:val="16"/>
              </w:rPr>
              <w:t>Schema failure, claim-audit warning and cost per package</w:t>
            </w:r>
          </w:p>
        </w:tc>
        <w:tc>
          <w:tcPr>
            <w:tcW w:type="dxa" w:w="3331"/>
            <w:vAlign w:val="top"/>
            <w:shd w:fill="F7FAFC"/>
          </w:tcPr>
          <w:p>
            <w:pPr>
              <w:spacing w:after="40"/>
            </w:pPr>
            <w:r>
              <w:rPr>
                <w:sz w:val="16"/>
              </w:rPr>
              <w:t>Supports model/prompt selection and budget controls</w:t>
            </w:r>
          </w:p>
        </w:tc>
      </w:tr>
      <w:tr>
        <w:trPr>
          <w:cantSplit/>
        </w:trPr>
        <w:tc>
          <w:tcPr>
            <w:tcW w:type="dxa" w:w="3331"/>
            <w:vAlign w:val="center"/>
          </w:tcPr>
          <w:p>
            <w:r/>
            <w:r>
              <w:rPr>
                <w:b w:val="0"/>
              </w:rPr>
              <w:t>Poetry quality</w:t>
            </w:r>
          </w:p>
        </w:tc>
        <w:tc>
          <w:tcPr>
            <w:tcW w:type="dxa" w:w="3331"/>
            <w:vAlign w:val="center"/>
          </w:tcPr>
          <w:p>
            <w:r/>
            <w:r>
              <w:rPr>
                <w:b w:val="0"/>
              </w:rPr>
              <w:t>Pashto text/RTL defect rate; audio playback error rate; share-card failure rate</w:t>
            </w:r>
          </w:p>
        </w:tc>
        <w:tc>
          <w:tcPr>
            <w:tcW w:type="dxa" w:w="3331"/>
            <w:vAlign w:val="center"/>
          </w:tcPr>
          <w:p>
            <w:r/>
            <w:r>
              <w:rPr>
                <w:b w:val="0"/>
              </w:rPr>
              <w:t>Targets readability and reliability on real devices</w:t>
            </w:r>
          </w:p>
        </w:tc>
      </w:tr>
      <w:tr>
        <w:trPr>
          <w:cantSplit/>
        </w:trPr>
        <w:tc>
          <w:tcPr>
            <w:tcW w:type="dxa" w:w="3331"/>
            <w:vAlign w:val="center"/>
          </w:tcPr>
          <w:p>
            <w:r/>
            <w:r>
              <w:rPr>
                <w:b w:val="0"/>
              </w:rPr>
              <w:t>Poetry commerce</w:t>
            </w:r>
          </w:p>
        </w:tc>
        <w:tc>
          <w:tcPr>
            <w:tcW w:type="dxa" w:w="3331"/>
            <w:vAlign w:val="center"/>
          </w:tcPr>
          <w:p>
            <w:r/>
            <w:r>
              <w:rPr>
                <w:b w:val="0"/>
              </w:rPr>
              <w:t>Unlock/restore success; unauthorized full-content response rate</w:t>
            </w:r>
          </w:p>
        </w:tc>
        <w:tc>
          <w:tcPr>
            <w:tcW w:type="dxa" w:w="3331"/>
            <w:vAlign w:val="center"/>
          </w:tcPr>
          <w:p>
            <w:r/>
            <w:r>
              <w:rPr>
                <w:b w:val="0"/>
              </w:rPr>
              <w:t>Unauthorized full-content responses must remain zero</w:t>
            </w:r>
          </w:p>
        </w:tc>
      </w:tr>
      <w:tr>
        <w:trPr>
          <w:cantSplit/>
        </w:trPr>
        <w:tc>
          <w:tcPr>
            <w:tcW w:type="dxa" w:w="3331"/>
            <w:vAlign w:val="center"/>
          </w:tcPr>
          <w:p>
            <w:r/>
            <w:r>
              <w:rPr>
                <w:b w:val="0"/>
              </w:rPr>
              <w:t>Poetry release</w:t>
            </w:r>
          </w:p>
        </w:tc>
        <w:tc>
          <w:tcPr>
            <w:tcW w:type="dxa" w:w="3331"/>
            <w:vAlign w:val="center"/>
          </w:tcPr>
          <w:p>
            <w:r/>
            <w:r>
              <w:rPr>
                <w:b w:val="0"/>
              </w:rPr>
              <w:t>Roadmap gates passed; store verification/testing status; crash-free usage when available</w:t>
            </w:r>
          </w:p>
        </w:tc>
        <w:tc>
          <w:tcPr>
            <w:tcW w:type="dxa" w:w="3331"/>
            <w:vAlign w:val="center"/>
          </w:tcPr>
          <w:p>
            <w:r/>
            <w:r>
              <w:rPr>
                <w:b w:val="0"/>
              </w:rPr>
              <w:t>Measures launch readiness without pretending calendar-driven review is controllable</w:t>
            </w:r>
          </w:p>
        </w:tc>
      </w:tr>
    </w:tbl>
    <w:p>
      <w:pPr>
        <w:spacing w:after="0"/>
        <w:widowControl/>
      </w:pPr>
    </w:p>
    <w:p>
      <w:pPr>
        <w:pStyle w:val="Heading2"/>
        <w:keepNext/>
        <w:widowControl/>
      </w:pPr>
      <w:r>
        <w:t>18 — Principal Risks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Risk</w:t>
            </w:r>
          </w:p>
        </w:tc>
        <w:tc>
          <w:tcPr>
            <w:tcW w:type="dxa" w:w="3331"/>
            <w:shd w:fill="D9E8F4"/>
            <w:vAlign w:val="center"/>
          </w:tcPr>
          <w:p>
            <w:r>
              <w:rPr>
                <w:b/>
                <w:color w:val="173A5E"/>
                <w:sz w:val="18"/>
              </w:rPr>
              <w:t>Why it matters</w:t>
            </w:r>
          </w:p>
        </w:tc>
        <w:tc>
          <w:tcPr>
            <w:tcW w:type="dxa" w:w="3331"/>
            <w:shd w:fill="D9E8F4"/>
            <w:vAlign w:val="center"/>
          </w:tcPr>
          <w:p>
            <w:r>
              <w:rPr>
                <w:b/>
                <w:color w:val="173A5E"/>
                <w:sz w:val="18"/>
              </w:rPr>
              <w:t>Required mitigation</w:t>
            </w:r>
          </w:p>
        </w:tc>
      </w:tr>
      <w:tr>
        <w:trPr>
          <w:cantSplit/>
        </w:trPr>
        <w:tc>
          <w:tcPr>
            <w:tcW w:type="dxa" w:w="3331"/>
            <w:vAlign w:val="top"/>
          </w:tcPr>
          <w:p>
            <w:pPr>
              <w:spacing w:after="40"/>
            </w:pPr>
            <w:r>
              <w:rPr>
                <w:sz w:val="16"/>
              </w:rPr>
              <w:t>AI overstates experience</w:t>
            </w:r>
          </w:p>
        </w:tc>
        <w:tc>
          <w:tcPr>
            <w:tcW w:type="dxa" w:w="3331"/>
            <w:vAlign w:val="top"/>
          </w:tcPr>
          <w:p>
            <w:pPr>
              <w:spacing w:after="40"/>
            </w:pPr>
            <w:r>
              <w:rPr>
                <w:sz w:val="16"/>
              </w:rPr>
              <w:t>Could damage credibility or create misrepresentation</w:t>
            </w:r>
          </w:p>
        </w:tc>
        <w:tc>
          <w:tcPr>
            <w:tcW w:type="dxa" w:w="3331"/>
            <w:vAlign w:val="top"/>
          </w:tcPr>
          <w:p>
            <w:pPr>
              <w:spacing w:after="40"/>
            </w:pPr>
            <w:r>
              <w:rPr>
                <w:sz w:val="16"/>
              </w:rPr>
              <w:t>Fact IDs, structured outputs, claim audit, locked fields, evaluation set and human approval</w:t>
            </w:r>
          </w:p>
        </w:tc>
      </w:tr>
      <w:tr>
        <w:trPr>
          <w:cantSplit/>
        </w:trPr>
        <w:tc>
          <w:tcPr>
            <w:tcW w:type="dxa" w:w="3331"/>
            <w:vAlign w:val="top"/>
            <w:shd w:fill="F7FAFC"/>
          </w:tcPr>
          <w:p>
            <w:pPr>
              <w:spacing w:after="40"/>
            </w:pPr>
            <w:r>
              <w:rPr>
                <w:sz w:val="16"/>
              </w:rPr>
              <w:t>Application volume replaces strategy</w:t>
            </w:r>
          </w:p>
        </w:tc>
        <w:tc>
          <w:tcPr>
            <w:tcW w:type="dxa" w:w="3331"/>
            <w:vAlign w:val="top"/>
            <w:shd w:fill="F7FAFC"/>
          </w:tcPr>
          <w:p>
            <w:pPr>
              <w:spacing w:after="40"/>
            </w:pPr>
            <w:r>
              <w:rPr>
                <w:sz w:val="16"/>
              </w:rPr>
              <w:t>More submissions may not improve responses</w:t>
            </w:r>
          </w:p>
        </w:tc>
        <w:tc>
          <w:tcPr>
            <w:tcW w:type="dxa" w:w="3331"/>
            <w:vAlign w:val="top"/>
            <w:shd w:fill="F7FAFC"/>
          </w:tcPr>
          <w:p>
            <w:pPr>
              <w:spacing w:after="40"/>
            </w:pPr>
            <w:r>
              <w:rPr>
                <w:sz w:val="16"/>
              </w:rPr>
              <w:t>Lane quotas, priority queue, referral/outreach work and outcome analytics</w:t>
            </w:r>
          </w:p>
        </w:tc>
      </w:tr>
      <w:tr>
        <w:trPr>
          <w:cantSplit/>
        </w:trPr>
        <w:tc>
          <w:tcPr>
            <w:tcW w:type="dxa" w:w="3331"/>
            <w:vAlign w:val="top"/>
          </w:tcPr>
          <w:p>
            <w:pPr>
              <w:spacing w:after="40"/>
            </w:pPr>
            <w:r>
              <w:rPr>
                <w:sz w:val="16"/>
              </w:rPr>
              <w:t>Public/private data leak</w:t>
            </w:r>
          </w:p>
        </w:tc>
        <w:tc>
          <w:tcPr>
            <w:tcW w:type="dxa" w:w="3331"/>
            <w:vAlign w:val="top"/>
          </w:tcPr>
          <w:p>
            <w:pPr>
              <w:spacing w:after="40"/>
            </w:pPr>
            <w:r>
              <w:rPr>
                <w:sz w:val="16"/>
              </w:rPr>
              <w:t>Could expose sensitive search history or credentials</w:t>
            </w:r>
          </w:p>
        </w:tc>
        <w:tc>
          <w:tcPr>
            <w:tcW w:type="dxa" w:w="3331"/>
            <w:vAlign w:val="top"/>
          </w:tcPr>
          <w:p>
            <w:pPr>
              <w:spacing w:after="40"/>
            </w:pPr>
            <w:r>
              <w:rPr>
                <w:sz w:val="16"/>
              </w:rPr>
              <w:t>Separate services/databases/sessions/media; permission tests; no direct shared DB</w:t>
            </w:r>
          </w:p>
        </w:tc>
      </w:tr>
      <w:tr>
        <w:trPr>
          <w:cantSplit/>
        </w:trPr>
        <w:tc>
          <w:tcPr>
            <w:tcW w:type="dxa" w:w="3331"/>
            <w:vAlign w:val="top"/>
            <w:shd w:fill="F7FAFC"/>
          </w:tcPr>
          <w:p>
            <w:pPr>
              <w:spacing w:after="40"/>
            </w:pPr>
            <w:r>
              <w:rPr>
                <w:sz w:val="16"/>
              </w:rPr>
              <w:t>Platform account restriction</w:t>
            </w:r>
          </w:p>
        </w:tc>
        <w:tc>
          <w:tcPr>
            <w:tcW w:type="dxa" w:w="3331"/>
            <w:vAlign w:val="top"/>
            <w:shd w:fill="F7FAFC"/>
          </w:tcPr>
          <w:p>
            <w:pPr>
              <w:spacing w:after="40"/>
            </w:pPr>
            <w:r>
              <w:rPr>
                <w:sz w:val="16"/>
              </w:rPr>
              <w:t>Automation can violate LinkedIn/Indeed rules</w:t>
            </w:r>
          </w:p>
        </w:tc>
        <w:tc>
          <w:tcPr>
            <w:tcW w:type="dxa" w:w="3331"/>
            <w:vAlign w:val="top"/>
            <w:shd w:fill="F7FAFC"/>
          </w:tcPr>
          <w:p>
            <w:pPr>
              <w:spacing w:after="40"/>
            </w:pPr>
            <w:r>
              <w:rPr>
                <w:sz w:val="16"/>
              </w:rPr>
              <w:t>Manual import only; no login automation; connector policy registry and kill switches</w:t>
            </w:r>
          </w:p>
        </w:tc>
      </w:tr>
      <w:tr>
        <w:trPr>
          <w:cantSplit/>
        </w:trPr>
        <w:tc>
          <w:tcPr>
            <w:tcW w:type="dxa" w:w="3331"/>
            <w:vAlign w:val="top"/>
          </w:tcPr>
          <w:p>
            <w:pPr>
              <w:spacing w:after="40"/>
            </w:pPr>
            <w:r>
              <w:rPr>
                <w:sz w:val="16"/>
              </w:rPr>
              <w:t>Prompt injection in job descriptions</w:t>
            </w:r>
          </w:p>
        </w:tc>
        <w:tc>
          <w:tcPr>
            <w:tcW w:type="dxa" w:w="3331"/>
            <w:vAlign w:val="top"/>
          </w:tcPr>
          <w:p>
            <w:pPr>
              <w:spacing w:after="40"/>
            </w:pPr>
            <w:r>
              <w:rPr>
                <w:sz w:val="16"/>
              </w:rPr>
              <w:t>External text may attempt to redirect the model or expose data</w:t>
            </w:r>
          </w:p>
        </w:tc>
        <w:tc>
          <w:tcPr>
            <w:tcW w:type="dxa" w:w="3331"/>
            <w:vAlign w:val="top"/>
          </w:tcPr>
          <w:p>
            <w:pPr>
              <w:spacing w:after="40"/>
            </w:pPr>
            <w:r>
              <w:rPr>
                <w:sz w:val="16"/>
              </w:rPr>
              <w:t>Treat content as untrusted; delimit; schema restrict; no tool access from parsing prompt</w:t>
            </w:r>
          </w:p>
        </w:tc>
      </w:tr>
      <w:tr>
        <w:trPr>
          <w:cantSplit/>
        </w:trPr>
        <w:tc>
          <w:tcPr>
            <w:tcW w:type="dxa" w:w="3331"/>
            <w:vAlign w:val="top"/>
            <w:shd w:fill="F7FAFC"/>
          </w:tcPr>
          <w:p>
            <w:pPr>
              <w:spacing w:after="40"/>
            </w:pPr>
            <w:r>
              <w:rPr>
                <w:sz w:val="16"/>
              </w:rPr>
              <w:t>Server compromise or secret leak</w:t>
            </w:r>
          </w:p>
        </w:tc>
        <w:tc>
          <w:tcPr>
            <w:tcW w:type="dxa" w:w="3331"/>
            <w:vAlign w:val="top"/>
            <w:shd w:fill="F7FAFC"/>
          </w:tcPr>
          <w:p>
            <w:pPr>
              <w:spacing w:after="40"/>
            </w:pPr>
            <w:r>
              <w:rPr>
                <w:sz w:val="16"/>
              </w:rPr>
              <w:t>Resumes, tokens and private notes are valuable data</w:t>
            </w:r>
          </w:p>
        </w:tc>
        <w:tc>
          <w:tcPr>
            <w:tcW w:type="dxa" w:w="3331"/>
            <w:vAlign w:val="top"/>
            <w:shd w:fill="F7FAFC"/>
          </w:tcPr>
          <w:p>
            <w:pPr>
              <w:spacing w:after="40"/>
            </w:pPr>
            <w:r>
              <w:rPr>
                <w:sz w:val="16"/>
              </w:rPr>
              <w:t>Least privilege, MFA, patches, environment secrets, CSP, private media, backups and monitoring</w:t>
            </w:r>
          </w:p>
        </w:tc>
      </w:tr>
      <w:tr>
        <w:trPr>
          <w:cantSplit/>
        </w:trPr>
        <w:tc>
          <w:tcPr>
            <w:tcW w:type="dxa" w:w="3331"/>
            <w:vAlign w:val="top"/>
          </w:tcPr>
          <w:p>
            <w:pPr>
              <w:spacing w:after="40"/>
            </w:pPr>
            <w:r>
              <w:rPr>
                <w:sz w:val="16"/>
              </w:rPr>
              <w:t>Overengineering delays value</w:t>
            </w:r>
          </w:p>
        </w:tc>
        <w:tc>
          <w:tcPr>
            <w:tcW w:type="dxa" w:w="3331"/>
            <w:vAlign w:val="top"/>
          </w:tcPr>
          <w:p>
            <w:pPr>
              <w:spacing w:after="40"/>
            </w:pPr>
            <w:r>
              <w:rPr>
                <w:sz w:val="16"/>
              </w:rPr>
              <w:t>A complex agent platform can become another unfinished project</w:t>
            </w:r>
          </w:p>
        </w:tc>
        <w:tc>
          <w:tcPr>
            <w:tcW w:type="dxa" w:w="3331"/>
            <w:vAlign w:val="top"/>
          </w:tcPr>
          <w:p>
            <w:pPr>
              <w:spacing w:after="40"/>
            </w:pPr>
            <w:r>
              <w:rPr>
                <w:sz w:val="16"/>
              </w:rPr>
              <w:t>Baseline architecture, phase gates, no Celery/SPA/vector DB without evidence</w:t>
            </w:r>
          </w:p>
        </w:tc>
      </w:tr>
      <w:tr>
        <w:trPr>
          <w:cantSplit/>
        </w:trPr>
        <w:tc>
          <w:tcPr>
            <w:tcW w:type="dxa" w:w="3331"/>
            <w:vAlign w:val="top"/>
            <w:shd w:fill="F7FAFC"/>
          </w:tcPr>
          <w:p>
            <w:pPr>
              <w:spacing w:after="40"/>
            </w:pPr>
            <w:r>
              <w:rPr>
                <w:sz w:val="16"/>
              </w:rPr>
              <w:t>Portfolio becomes unfocused</w:t>
            </w:r>
          </w:p>
        </w:tc>
        <w:tc>
          <w:tcPr>
            <w:tcW w:type="dxa" w:w="3331"/>
            <w:vAlign w:val="top"/>
            <w:shd w:fill="F7FAFC"/>
          </w:tcPr>
          <w:p>
            <w:pPr>
              <w:spacing w:after="40"/>
            </w:pPr>
            <w:r>
              <w:rPr>
                <w:sz w:val="16"/>
              </w:rPr>
              <w:t>Too many identities may confuse employers</w:t>
            </w:r>
          </w:p>
        </w:tc>
        <w:tc>
          <w:tcPr>
            <w:tcW w:type="dxa" w:w="3331"/>
            <w:vAlign w:val="top"/>
            <w:shd w:fill="F7FAFC"/>
          </w:tcPr>
          <w:p>
            <w:pPr>
              <w:spacing w:after="40"/>
            </w:pPr>
            <w:r>
              <w:rPr>
                <w:sz w:val="16"/>
              </w:rPr>
              <w:t>Editorial hierarchy, role lanes, selected evidence and employer-specific rooms</w:t>
            </w:r>
          </w:p>
        </w:tc>
      </w:tr>
      <w:tr>
        <w:trPr>
          <w:cantSplit/>
        </w:trPr>
        <w:tc>
          <w:tcPr>
            <w:tcW w:type="dxa" w:w="3331"/>
            <w:vAlign w:val="top"/>
          </w:tcPr>
          <w:p>
            <w:pPr>
              <w:spacing w:after="40"/>
            </w:pPr>
            <w:r>
              <w:rPr>
                <w:sz w:val="16"/>
              </w:rPr>
              <w:t>Old job data causes wasted work</w:t>
            </w:r>
          </w:p>
        </w:tc>
        <w:tc>
          <w:tcPr>
            <w:tcW w:type="dxa" w:w="3331"/>
            <w:vAlign w:val="top"/>
          </w:tcPr>
          <w:p>
            <w:pPr>
              <w:spacing w:after="40"/>
            </w:pPr>
            <w:r>
              <w:rPr>
                <w:sz w:val="16"/>
              </w:rPr>
              <w:t>Listings can close quickly</w:t>
            </w:r>
          </w:p>
        </w:tc>
        <w:tc>
          <w:tcPr>
            <w:tcW w:type="dxa" w:w="3331"/>
            <w:vAlign w:val="top"/>
          </w:tcPr>
          <w:p>
            <w:pPr>
              <w:spacing w:after="40"/>
            </w:pPr>
            <w:r>
              <w:rPr>
                <w:sz w:val="16"/>
              </w:rPr>
              <w:t>Freshness timestamps, re-verification and closed-state handling</w:t>
            </w:r>
          </w:p>
        </w:tc>
      </w:tr>
      <w:tr>
        <w:trPr>
          <w:cantSplit/>
        </w:trPr>
        <w:tc>
          <w:tcPr>
            <w:tcW w:type="dxa" w:w="3331"/>
            <w:vAlign w:val="top"/>
            <w:shd w:fill="F7FAFC"/>
          </w:tcPr>
          <w:p>
            <w:pPr>
              <w:spacing w:after="40"/>
            </w:pPr>
            <w:r>
              <w:rPr>
                <w:sz w:val="16"/>
              </w:rPr>
              <w:t>Unreliable metrics from small samples</w:t>
            </w:r>
          </w:p>
        </w:tc>
        <w:tc>
          <w:tcPr>
            <w:tcW w:type="dxa" w:w="3331"/>
            <w:vAlign w:val="top"/>
            <w:shd w:fill="F7FAFC"/>
          </w:tcPr>
          <w:p>
            <w:pPr>
              <w:spacing w:after="40"/>
            </w:pPr>
            <w:r>
              <w:rPr>
                <w:sz w:val="16"/>
              </w:rPr>
              <w:t>Can cause wrong strategy changes</w:t>
            </w:r>
          </w:p>
        </w:tc>
        <w:tc>
          <w:tcPr>
            <w:tcW w:type="dxa" w:w="3331"/>
            <w:vAlign w:val="top"/>
            <w:shd w:fill="F7FAFC"/>
          </w:tcPr>
          <w:p>
            <w:pPr>
              <w:spacing w:after="40"/>
            </w:pPr>
            <w:r>
              <w:rPr>
                <w:sz w:val="16"/>
              </w:rPr>
              <w:t>Show sample size, avoid conclusions until minimum evidence, preserve qualitative notes</w:t>
            </w:r>
          </w:p>
        </w:tc>
      </w:tr>
      <w:tr>
        <w:trPr>
          <w:cantSplit/>
        </w:trPr>
        <w:tc>
          <w:tcPr>
            <w:tcW w:type="dxa" w:w="3331"/>
            <w:vAlign w:val="top"/>
          </w:tcPr>
          <w:p>
            <w:pPr>
              <w:spacing w:after="40"/>
            </w:pPr>
            <w:r>
              <w:rPr>
                <w:sz w:val="16"/>
              </w:rPr>
              <w:t>Agent edits wrong project</w:t>
            </w:r>
          </w:p>
        </w:tc>
        <w:tc>
          <w:tcPr>
            <w:tcW w:type="dxa" w:w="3331"/>
            <w:vAlign w:val="top"/>
          </w:tcPr>
          <w:p>
            <w:pPr>
              <w:spacing w:after="40"/>
            </w:pPr>
            <w:r>
              <w:rPr>
                <w:sz w:val="16"/>
              </w:rPr>
              <w:t>Multiple VPS apps increase operational risk</w:t>
            </w:r>
          </w:p>
        </w:tc>
        <w:tc>
          <w:tcPr>
            <w:tcW w:type="dxa" w:w="3331"/>
            <w:vAlign w:val="top"/>
          </w:tcPr>
          <w:p>
            <w:pPr>
              <w:spacing w:after="40"/>
            </w:pPr>
            <w:r>
              <w:rPr>
                <w:sz w:val="16"/>
              </w:rPr>
              <w:t>Exact working directory, repository identity check, service-specific users, AGENTS.md and stop conditions</w:t>
            </w:r>
          </w:p>
        </w:tc>
      </w:tr>
      <w:tr>
        <w:trPr>
          <w:cantSplit/>
        </w:trPr>
        <w:tc>
          <w:tcPr>
            <w:tcW w:type="dxa" w:w="3331"/>
            <w:vAlign w:val="top"/>
            <w:shd w:fill="F7FAFC"/>
          </w:tcPr>
          <w:p>
            <w:pPr>
              <w:spacing w:after="40"/>
            </w:pPr>
            <w:r>
              <w:rPr>
                <w:sz w:val="16"/>
              </w:rPr>
              <w:t>Dependency/model change</w:t>
            </w:r>
          </w:p>
        </w:tc>
        <w:tc>
          <w:tcPr>
            <w:tcW w:type="dxa" w:w="3331"/>
            <w:vAlign w:val="top"/>
            <w:shd w:fill="F7FAFC"/>
          </w:tcPr>
          <w:p>
            <w:pPr>
              <w:spacing w:after="40"/>
            </w:pPr>
            <w:r>
              <w:rPr>
                <w:sz w:val="16"/>
              </w:rPr>
              <w:t>External services evolve</w:t>
            </w:r>
          </w:p>
        </w:tc>
        <w:tc>
          <w:tcPr>
            <w:tcW w:type="dxa" w:w="3331"/>
            <w:vAlign w:val="top"/>
            <w:shd w:fill="F7FAFC"/>
          </w:tcPr>
          <w:p>
            <w:pPr>
              <w:spacing w:after="40"/>
            </w:pPr>
            <w:r>
              <w:rPr>
                <w:sz w:val="16"/>
              </w:rPr>
              <w:t>Pinned dependencies, configurable models/connectors, evaluations and periodic policy review</w:t>
            </w:r>
          </w:p>
        </w:tc>
      </w:tr>
      <w:tr>
        <w:trPr>
          <w:cantSplit/>
        </w:trPr>
        <w:tc>
          <w:tcPr>
            <w:tcW w:type="dxa" w:w="3331"/>
            <w:vAlign w:val="center"/>
          </w:tcPr>
          <w:p>
            <w:r/>
            <w:r>
              <w:rPr>
                <w:b w:val="0"/>
              </w:rPr>
              <w:t>Pashto/Nastaliq rendering failure</w:t>
            </w:r>
          </w:p>
        </w:tc>
        <w:tc>
          <w:tcPr>
            <w:tcW w:type="dxa" w:w="3331"/>
            <w:vAlign w:val="center"/>
          </w:tcPr>
          <w:p>
            <w:r/>
            <w:r>
              <w:rPr>
                <w:b w:val="0"/>
              </w:rPr>
              <w:t>Clipping or missing letters would damage the core reading experience</w:t>
            </w:r>
          </w:p>
        </w:tc>
        <w:tc>
          <w:tcPr>
            <w:tcW w:type="dxa" w:w="3331"/>
            <w:vAlign w:val="center"/>
          </w:tcPr>
          <w:p>
            <w:r/>
            <w:r>
              <w:rPr>
                <w:b w:val="0"/>
              </w:rPr>
              <w:t>Bundle supported fonts, use generous line height, test real poems/all Pashto letters and validate on real devices</w:t>
            </w:r>
          </w:p>
        </w:tc>
      </w:tr>
      <w:tr>
        <w:trPr>
          <w:cantSplit/>
        </w:trPr>
        <w:tc>
          <w:tcPr>
            <w:tcW w:type="dxa" w:w="3331"/>
            <w:vAlign w:val="center"/>
          </w:tcPr>
          <w:p>
            <w:r/>
            <w:r>
              <w:rPr>
                <w:b w:val="0"/>
              </w:rPr>
              <w:t>Paid poetry scraped from API</w:t>
            </w:r>
          </w:p>
        </w:tc>
        <w:tc>
          <w:tcPr>
            <w:tcW w:type="dxa" w:w="3331"/>
            <w:vAlign w:val="center"/>
          </w:tcPr>
          <w:p>
            <w:r/>
            <w:r>
              <w:rPr>
                <w:b w:val="0"/>
              </w:rPr>
              <w:t>An open API would undermine the product and purchase model</w:t>
            </w:r>
          </w:p>
        </w:tc>
        <w:tc>
          <w:tcPr>
            <w:tcW w:type="dxa" w:w="3331"/>
            <w:vAlign w:val="center"/>
          </w:tcPr>
          <w:p>
            <w:r/>
            <w:r>
              <w:rPr>
                <w:b w:val="0"/>
              </w:rPr>
              <w:t>Server-side RevenueCat entitlement checks, excerpt-only locked responses and short-lived signed audio URLs</w:t>
            </w:r>
          </w:p>
        </w:tc>
      </w:tr>
      <w:tr>
        <w:trPr>
          <w:cantSplit/>
        </w:trPr>
        <w:tc>
          <w:tcPr>
            <w:tcW w:type="dxa" w:w="3331"/>
            <w:vAlign w:val="center"/>
          </w:tcPr>
          <w:p>
            <w:r/>
            <w:r>
              <w:rPr>
                <w:b w:val="0"/>
              </w:rPr>
              <w:t>App-store verification or closed-test delay</w:t>
            </w:r>
          </w:p>
        </w:tc>
        <w:tc>
          <w:tcPr>
            <w:tcW w:type="dxa" w:w="3331"/>
            <w:vAlign w:val="center"/>
          </w:tcPr>
          <w:p>
            <w:r/>
            <w:r>
              <w:rPr>
                <w:b w:val="0"/>
              </w:rPr>
              <w:t>Calendar requirements can delay Android launch by weeks</w:t>
            </w:r>
          </w:p>
        </w:tc>
        <w:tc>
          <w:tcPr>
            <w:tcW w:type="dxa" w:w="3331"/>
            <w:vAlign w:val="center"/>
          </w:tcPr>
          <w:p>
            <w:r/>
            <w:r>
              <w:rPr>
                <w:b w:val="0"/>
              </w:rPr>
              <w:t>Begin account verification/tester preparation in Poetry Phase 0 and recheck current console requirements</w:t>
            </w:r>
          </w:p>
        </w:tc>
      </w:tr>
      <w:tr>
        <w:trPr>
          <w:cantSplit/>
        </w:trPr>
        <w:tc>
          <w:tcPr>
            <w:tcW w:type="dxa" w:w="3331"/>
            <w:vAlign w:val="center"/>
          </w:tcPr>
          <w:p>
            <w:r/>
            <w:r>
              <w:rPr>
                <w:b w:val="0"/>
              </w:rPr>
              <w:t>Loss of original recordings or manuscripts</w:t>
            </w:r>
          </w:p>
        </w:tc>
        <w:tc>
          <w:tcPr>
            <w:tcW w:type="dxa" w:w="3331"/>
            <w:vAlign w:val="center"/>
          </w:tcPr>
          <w:p>
            <w:r/>
            <w:r>
              <w:rPr>
                <w:b w:val="0"/>
              </w:rPr>
              <w:t>Ajmal’s voice recordings and source poetry are irreplaceable</w:t>
            </w:r>
          </w:p>
        </w:tc>
        <w:tc>
          <w:tcPr>
            <w:tcW w:type="dxa" w:w="3331"/>
            <w:vAlign w:val="center"/>
          </w:tcPr>
          <w:p>
            <w:r/>
            <w:r>
              <w:rPr>
                <w:b w:val="0"/>
              </w:rPr>
              <w:t>Maintain off-server backups, checksums/versioning where practical and documented restore tests</w:t>
            </w:r>
          </w:p>
        </w:tc>
      </w:tr>
      <w:tr>
        <w:trPr>
          <w:cantSplit/>
        </w:trPr>
        <w:tc>
          <w:tcPr>
            <w:tcW w:type="dxa" w:w="3331"/>
            <w:vAlign w:val="center"/>
          </w:tcPr>
          <w:p>
            <w:r/>
            <w:r>
              <w:rPr>
                <w:b w:val="0"/>
              </w:rPr>
              <w:t>Poetry feature creep</w:t>
            </w:r>
          </w:p>
        </w:tc>
        <w:tc>
          <w:tcPr>
            <w:tcW w:type="dxa" w:w="3331"/>
            <w:vAlign w:val="center"/>
          </w:tcPr>
          <w:p>
            <w:r/>
            <w:r>
              <w:rPr>
                <w:b w:val="0"/>
              </w:rPr>
              <w:t>Social, accounts, marketplace or AI voice could delay the focused product</w:t>
            </w:r>
          </w:p>
        </w:tc>
        <w:tc>
          <w:tcPr>
            <w:tcW w:type="dxa" w:w="3331"/>
            <w:vAlign w:val="center"/>
          </w:tcPr>
          <w:p>
            <w:r/>
            <w:r>
              <w:rPr>
                <w:b w:val="0"/>
              </w:rPr>
              <w:t>Use roadmap gates; classify new ideas as V1.1, V2 or Not Now; require amendment for structural expansion</w:t>
            </w:r>
          </w:p>
        </w:tc>
      </w:tr>
    </w:tbl>
    <w:p>
      <w:pPr>
        <w:spacing w:after="0"/>
        <w:widowControl/>
      </w:pPr>
    </w:p>
    <w:p>
      <w:pPr>
        <w:pStyle w:val="Heading2"/>
        <w:keepNext/>
        <w:widowControl/>
      </w:pPr>
      <w:r>
        <w:t>19 — Universal Definition of Done</w:t>
      </w:r>
    </w:p>
    <w:p>
      <w:pPr>
        <w:widowControl/>
      </w:pPr>
      <w:r>
        <w:rPr>
          <w:i w:val="0"/>
        </w:rPr>
        <w:t>A feature is done only when all applicable conditions are true:</w:t>
      </w:r>
    </w:p>
    <w:p>
      <w:pPr>
        <w:pStyle w:val="ListBullet"/>
        <w:widowControl/>
      </w:pPr>
      <w:r>
        <w:t>The behavior matches an approved brief and does not violate this constitution.</w:t>
      </w:r>
    </w:p>
    <w:p>
      <w:pPr>
        <w:pStyle w:val="ListBullet"/>
        <w:widowControl/>
      </w:pPr>
      <w:r>
        <w:t>Acceptance criteria are demonstrated, not merely asserted.</w:t>
      </w:r>
    </w:p>
    <w:p>
      <w:pPr>
        <w:pStyle w:val="ListBullet"/>
        <w:widowControl/>
      </w:pPr>
      <w:r>
        <w:t>Code is readable, narrowly scoped and contains no secrets or unnecessary dependency.</w:t>
      </w:r>
    </w:p>
    <w:p>
      <w:pPr>
        <w:pStyle w:val="ListBullet"/>
        <w:widowControl/>
      </w:pPr>
      <w:r>
        <w:t>Required migrations are reviewed, reversible or forward-fixable, and tested with existing data.</w:t>
      </w:r>
    </w:p>
    <w:p>
      <w:pPr>
        <w:pStyle w:val="ListBullet"/>
        <w:widowControl/>
      </w:pPr>
      <w:r>
        <w:t>Automated tests pass; skipped tests and known failures are documented and approved.</w:t>
      </w:r>
    </w:p>
    <w:p>
      <w:pPr>
        <w:pStyle w:val="ListBullet"/>
        <w:widowControl/>
      </w:pPr>
      <w:r>
        <w:t>Authentication, authorization, privacy and prompt-injection effects are considered.</w:t>
      </w:r>
    </w:p>
    <w:p>
      <w:pPr>
        <w:pStyle w:val="ListBullet"/>
        <w:widowControl/>
      </w:pPr>
      <w:r>
        <w:t>User-visible behavior is manually reviewed on mobile and desktop where relevant.</w:t>
      </w:r>
    </w:p>
    <w:p>
      <w:pPr>
        <w:pStyle w:val="ListBullet"/>
        <w:widowControl/>
      </w:pPr>
      <w:r>
        <w:t>AI outputs pass schema validation, claim audit and representative evaluation cases.</w:t>
      </w:r>
    </w:p>
    <w:p>
      <w:pPr>
        <w:pStyle w:val="ListBullet"/>
        <w:widowControl/>
      </w:pPr>
      <w:r>
        <w:t>Document outputs are opened and checked for layout, facts and ATS simplicity.</w:t>
      </w:r>
    </w:p>
    <w:p>
      <w:pPr>
        <w:pStyle w:val="ListBullet"/>
        <w:widowControl/>
      </w:pPr>
      <w:r>
        <w:t>Deployment checks, backup and rollback requirements are satisfied before production.</w:t>
      </w:r>
    </w:p>
    <w:p>
      <w:pPr>
        <w:pStyle w:val="ListBullet"/>
        <w:widowControl/>
      </w:pPr>
      <w:r>
        <w:t>Changed files, commands, tests and remaining limitations are reported accurately.</w:t>
      </w:r>
    </w:p>
    <w:p>
      <w:pPr>
        <w:pStyle w:val="ListBullet"/>
        <w:widowControl/>
      </w:pPr>
      <w:r>
        <w:t>Decision/changelog documentation is updated and the task is committed with a clear message.</w:t>
      </w:r>
    </w:p>
    <w:p>
      <w:pPr>
        <w:pStyle w:val="ListBullet"/>
      </w:pPr>
      <w:r>
        <w:t>For Poetry changes, Unicode Pashto text, RTL typography and audio behavior are tested on a real target device when applicable.</w:t>
      </w:r>
    </w:p>
    <w:p>
      <w:pPr>
        <w:pStyle w:val="ListBullet"/>
      </w:pPr>
      <w:r>
        <w:t>For paid Poetry features, server-side entitlement denial, purchase, reinstall and restore paths are demonstrated before release.</w:t>
      </w:r>
    </w:p>
    <w:p>
      <w:pPr>
        <w:pStyle w:val="ListBullet"/>
      </w:pPr>
      <w:r>
        <w:t>For app-store releases, current official policy requirements, product wording, privacy disclosures and required testing windows are verified and recorded.</w:t>
      </w:r>
    </w:p>
    <w:p>
      <w:pPr>
        <w:pStyle w:val="ListBullet"/>
      </w:pPr>
      <w:r>
        <w:t>Poetry source text and audio backups are confirmed before production deployment or content migration.</w:t>
      </w:r>
    </w:p>
    <w:p>
      <w:pPr>
        <w:pStyle w:val="Heading1"/>
        <w:keepNext/>
        <w:widowControl/>
      </w:pPr>
      <w:r>
        <w:t>Appendix A — Initial Data Model</w:t>
      </w:r>
    </w:p>
    <w:p>
      <w:pPr>
        <w:widowControl/>
      </w:pPr>
      <w:r>
        <w:rPr>
          <w:i w:val="0"/>
        </w:rPr>
        <w:t>The exact Django models may evolve through approved implementation design, but these entities and boundaries form the durable conceptual model.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Domain</w:t>
            </w:r>
          </w:p>
        </w:tc>
        <w:tc>
          <w:tcPr>
            <w:tcW w:type="dxa" w:w="3331"/>
            <w:shd w:fill="D9E8F4"/>
            <w:vAlign w:val="center"/>
          </w:tcPr>
          <w:p>
            <w:r>
              <w:rPr>
                <w:b/>
                <w:color w:val="173A5E"/>
                <w:sz w:val="18"/>
              </w:rPr>
              <w:t>Core entities</w:t>
            </w:r>
          </w:p>
        </w:tc>
        <w:tc>
          <w:tcPr>
            <w:tcW w:type="dxa" w:w="3331"/>
            <w:shd w:fill="D9E8F4"/>
            <w:vAlign w:val="center"/>
          </w:tcPr>
          <w:p>
            <w:r>
              <w:rPr>
                <w:b/>
                <w:color w:val="173A5E"/>
                <w:sz w:val="18"/>
              </w:rPr>
              <w:t>Key relationships / notes</w:t>
            </w:r>
          </w:p>
        </w:tc>
      </w:tr>
      <w:tr>
        <w:trPr>
          <w:cantSplit/>
        </w:trPr>
        <w:tc>
          <w:tcPr>
            <w:tcW w:type="dxa" w:w="3331"/>
            <w:vAlign w:val="top"/>
          </w:tcPr>
          <w:p>
            <w:pPr>
              <w:spacing w:after="40"/>
            </w:pPr>
            <w:r>
              <w:rPr>
                <w:sz w:val="16"/>
              </w:rPr>
              <w:t>Portfolio</w:t>
            </w:r>
          </w:p>
        </w:tc>
        <w:tc>
          <w:tcPr>
            <w:tcW w:type="dxa" w:w="3331"/>
            <w:vAlign w:val="top"/>
          </w:tcPr>
          <w:p>
            <w:pPr>
              <w:spacing w:after="40"/>
            </w:pPr>
            <w:r>
              <w:rPr>
                <w:sz w:val="16"/>
              </w:rPr>
              <w:t>PublicProfile, ExperienceEntry, PortfolioProject, WorkSample, Publication, LiteraryWork, SkillDisplay, ResumeAsset, ContactSubmission</w:t>
            </w:r>
          </w:p>
        </w:tc>
        <w:tc>
          <w:tcPr>
            <w:tcW w:type="dxa" w:w="3331"/>
            <w:vAlign w:val="top"/>
          </w:tcPr>
          <w:p>
            <w:pPr>
              <w:spacing w:after="40"/>
            </w:pPr>
            <w:r>
              <w:rPr>
                <w:sz w:val="16"/>
              </w:rPr>
              <w:t>Only approved public fields; publication/project can have language and visibility; public resume is versioned</w:t>
            </w:r>
          </w:p>
        </w:tc>
      </w:tr>
      <w:tr>
        <w:trPr>
          <w:cantSplit/>
        </w:trPr>
        <w:tc>
          <w:tcPr>
            <w:tcW w:type="dxa" w:w="3331"/>
            <w:vAlign w:val="top"/>
            <w:shd w:fill="F7FAFC"/>
          </w:tcPr>
          <w:p>
            <w:pPr>
              <w:spacing w:after="40"/>
            </w:pPr>
            <w:r>
              <w:rPr>
                <w:sz w:val="16"/>
              </w:rPr>
              <w:t>Employer Rooms</w:t>
            </w:r>
          </w:p>
        </w:tc>
        <w:tc>
          <w:tcPr>
            <w:tcW w:type="dxa" w:w="3331"/>
            <w:vAlign w:val="top"/>
            <w:shd w:fill="F7FAFC"/>
          </w:tcPr>
          <w:p>
            <w:pPr>
              <w:spacing w:after="40"/>
            </w:pPr>
            <w:r>
              <w:rPr>
                <w:sz w:val="16"/>
              </w:rPr>
              <w:t>EmployerRoom, RoomSection, RoomItem, ShareToken, RoomPasscode, RoomViewEvent</w:t>
            </w:r>
          </w:p>
        </w:tc>
        <w:tc>
          <w:tcPr>
            <w:tcW w:type="dxa" w:w="3331"/>
            <w:vAlign w:val="top"/>
            <w:shd w:fill="F7FAFC"/>
          </w:tcPr>
          <w:p>
            <w:pPr>
              <w:spacing w:after="40"/>
            </w:pPr>
            <w:r>
              <w:rPr>
                <w:sz w:val="16"/>
              </w:rPr>
              <w:t>RoomItem references portfolio content or private employer-safe asset; token revocable/expiring</w:t>
            </w:r>
          </w:p>
        </w:tc>
      </w:tr>
      <w:tr>
        <w:trPr>
          <w:cantSplit/>
        </w:trPr>
        <w:tc>
          <w:tcPr>
            <w:tcW w:type="dxa" w:w="3331"/>
            <w:vAlign w:val="top"/>
          </w:tcPr>
          <w:p>
            <w:pPr>
              <w:spacing w:after="40"/>
            </w:pPr>
            <w:r>
              <w:rPr>
                <w:sz w:val="16"/>
              </w:rPr>
              <w:t>Truth Repository</w:t>
            </w:r>
          </w:p>
        </w:tc>
        <w:tc>
          <w:tcPr>
            <w:tcW w:type="dxa" w:w="3331"/>
            <w:vAlign w:val="top"/>
          </w:tcPr>
          <w:p>
            <w:pPr>
              <w:spacing w:after="40"/>
            </w:pPr>
            <w:r>
              <w:rPr>
                <w:sz w:val="16"/>
              </w:rPr>
              <w:t>CareerFact, EvidenceRecord, ExperienceRole, Achievement, SkillEvidence, EducationRecord, ProjectRecord, LanguageRecord, Constraint, ScreeningAnswer</w:t>
            </w:r>
          </w:p>
        </w:tc>
        <w:tc>
          <w:tcPr>
            <w:tcW w:type="dxa" w:w="3331"/>
            <w:vAlign w:val="top"/>
          </w:tcPr>
          <w:p>
            <w:pPr>
              <w:spacing w:after="40"/>
            </w:pPr>
            <w:r>
              <w:rPr>
                <w:sz w:val="16"/>
              </w:rPr>
              <w:t>Generated claims reference immutable Fact IDs and fact-version snapshots</w:t>
            </w:r>
          </w:p>
        </w:tc>
      </w:tr>
      <w:tr>
        <w:trPr>
          <w:cantSplit/>
        </w:trPr>
        <w:tc>
          <w:tcPr>
            <w:tcW w:type="dxa" w:w="3331"/>
            <w:vAlign w:val="top"/>
            <w:shd w:fill="F7FAFC"/>
          </w:tcPr>
          <w:p>
            <w:pPr>
              <w:spacing w:after="40"/>
            </w:pPr>
            <w:r>
              <w:rPr>
                <w:sz w:val="16"/>
              </w:rPr>
              <w:t>Jobs</w:t>
            </w:r>
          </w:p>
        </w:tc>
        <w:tc>
          <w:tcPr>
            <w:tcW w:type="dxa" w:w="3331"/>
            <w:vAlign w:val="top"/>
            <w:shd w:fill="F7FAFC"/>
          </w:tcPr>
          <w:p>
            <w:pPr>
              <w:spacing w:after="40"/>
            </w:pPr>
            <w:r>
              <w:rPr>
                <w:sz w:val="16"/>
              </w:rPr>
              <w:t>JobSource, SourcePolicy, EmployerWatch, JobPosting, JobRequirement, JobQuestion, JobImportEvent, DuplicateLink</w:t>
            </w:r>
          </w:p>
        </w:tc>
        <w:tc>
          <w:tcPr>
            <w:tcW w:type="dxa" w:w="3331"/>
            <w:vAlign w:val="top"/>
            <w:shd w:fill="F7FAFC"/>
          </w:tcPr>
          <w:p>
            <w:pPr>
              <w:spacing w:after="40"/>
            </w:pPr>
            <w:r>
              <w:rPr>
                <w:sz w:val="16"/>
              </w:rPr>
              <w:t>JobPosting stores source URL, source ID, retrieval and verification timestamps, normalized hash</w:t>
            </w:r>
          </w:p>
        </w:tc>
      </w:tr>
      <w:tr>
        <w:trPr>
          <w:cantSplit/>
        </w:trPr>
        <w:tc>
          <w:tcPr>
            <w:tcW w:type="dxa" w:w="3331"/>
            <w:vAlign w:val="top"/>
          </w:tcPr>
          <w:p>
            <w:pPr>
              <w:spacing w:after="40"/>
            </w:pPr>
            <w:r>
              <w:rPr>
                <w:sz w:val="16"/>
              </w:rPr>
              <w:t>Matching</w:t>
            </w:r>
          </w:p>
        </w:tc>
        <w:tc>
          <w:tcPr>
            <w:tcW w:type="dxa" w:w="3331"/>
            <w:vAlign w:val="top"/>
          </w:tcPr>
          <w:p>
            <w:pPr>
              <w:spacing w:after="40"/>
            </w:pPr>
            <w:r>
              <w:rPr>
                <w:sz w:val="16"/>
              </w:rPr>
              <w:t>CareerLane, LaneWeight, MatchAssessment, RequirementMatch, MatchEvidence, MatchRisk, HumanVerdict</w:t>
            </w:r>
          </w:p>
        </w:tc>
        <w:tc>
          <w:tcPr>
            <w:tcW w:type="dxa" w:w="3331"/>
            <w:vAlign w:val="top"/>
          </w:tcPr>
          <w:p>
            <w:pPr>
              <w:spacing w:after="40"/>
            </w:pPr>
            <w:r>
              <w:rPr>
                <w:sz w:val="16"/>
              </w:rPr>
              <w:t>Assessment is versioned; verdict is separate so Ajmal can override without altering AI result</w:t>
            </w:r>
          </w:p>
        </w:tc>
      </w:tr>
      <w:tr>
        <w:trPr>
          <w:cantSplit/>
        </w:trPr>
        <w:tc>
          <w:tcPr>
            <w:tcW w:type="dxa" w:w="3331"/>
            <w:vAlign w:val="top"/>
            <w:shd w:fill="F7FAFC"/>
          </w:tcPr>
          <w:p>
            <w:pPr>
              <w:spacing w:after="40"/>
            </w:pPr>
            <w:r>
              <w:rPr>
                <w:sz w:val="16"/>
              </w:rPr>
              <w:t>Documents</w:t>
            </w:r>
          </w:p>
        </w:tc>
        <w:tc>
          <w:tcPr>
            <w:tcW w:type="dxa" w:w="3331"/>
            <w:vAlign w:val="top"/>
            <w:shd w:fill="F7FAFC"/>
          </w:tcPr>
          <w:p>
            <w:pPr>
              <w:spacing w:after="40"/>
            </w:pPr>
            <w:r>
              <w:rPr>
                <w:sz w:val="16"/>
              </w:rPr>
              <w:t>ResumeTemplate, ResumeVersion, ResumeSection, CoverLetterVersion, Claim, ClaimEvidence, DocumentAsset</w:t>
            </w:r>
          </w:p>
        </w:tc>
        <w:tc>
          <w:tcPr>
            <w:tcW w:type="dxa" w:w="3331"/>
            <w:vAlign w:val="top"/>
            <w:shd w:fill="F7FAFC"/>
          </w:tcPr>
          <w:p>
            <w:pPr>
              <w:spacing w:after="40"/>
            </w:pPr>
            <w:r>
              <w:rPr>
                <w:sz w:val="16"/>
              </w:rPr>
              <w:t>Each generated claim has source Fact IDs and audit status</w:t>
            </w:r>
          </w:p>
        </w:tc>
      </w:tr>
      <w:tr>
        <w:trPr>
          <w:cantSplit/>
        </w:trPr>
        <w:tc>
          <w:tcPr>
            <w:tcW w:type="dxa" w:w="3331"/>
            <w:vAlign w:val="top"/>
          </w:tcPr>
          <w:p>
            <w:pPr>
              <w:spacing w:after="40"/>
            </w:pPr>
            <w:r>
              <w:rPr>
                <w:sz w:val="16"/>
              </w:rPr>
              <w:t>Applications</w:t>
            </w:r>
          </w:p>
        </w:tc>
        <w:tc>
          <w:tcPr>
            <w:tcW w:type="dxa" w:w="3331"/>
            <w:vAlign w:val="top"/>
          </w:tcPr>
          <w:p>
            <w:pPr>
              <w:spacing w:after="40"/>
            </w:pPr>
            <w:r>
              <w:rPr>
                <w:sz w:val="16"/>
              </w:rPr>
              <w:t>Application, ApplicationDocument, ApplicationQuestionAnswer, StatusEvent, FollowUp, Interview, Offer</w:t>
            </w:r>
          </w:p>
        </w:tc>
        <w:tc>
          <w:tcPr>
            <w:tcW w:type="dxa" w:w="3331"/>
            <w:vAlign w:val="top"/>
          </w:tcPr>
          <w:p>
            <w:pPr>
              <w:spacing w:after="40"/>
            </w:pPr>
            <w:r>
              <w:rPr>
                <w:sz w:val="16"/>
              </w:rPr>
              <w:t>Status history is append-only; external submission recorded by Ajmal</w:t>
            </w:r>
          </w:p>
        </w:tc>
      </w:tr>
      <w:tr>
        <w:trPr>
          <w:cantSplit/>
        </w:trPr>
        <w:tc>
          <w:tcPr>
            <w:tcW w:type="dxa" w:w="3331"/>
            <w:vAlign w:val="top"/>
            <w:shd w:fill="F7FAFC"/>
          </w:tcPr>
          <w:p>
            <w:pPr>
              <w:spacing w:after="40"/>
            </w:pPr>
            <w:r>
              <w:rPr>
                <w:sz w:val="16"/>
              </w:rPr>
              <w:t>Relationships</w:t>
            </w:r>
          </w:p>
        </w:tc>
        <w:tc>
          <w:tcPr>
            <w:tcW w:type="dxa" w:w="3331"/>
            <w:vAlign w:val="top"/>
            <w:shd w:fill="F7FAFC"/>
          </w:tcPr>
          <w:p>
            <w:pPr>
              <w:spacing w:after="40"/>
            </w:pPr>
            <w:r>
              <w:rPr>
                <w:sz w:val="16"/>
              </w:rPr>
              <w:t>Contact, Organization, ContactInteraction, ReferralRequest</w:t>
            </w:r>
          </w:p>
        </w:tc>
        <w:tc>
          <w:tcPr>
            <w:tcW w:type="dxa" w:w="3331"/>
            <w:vAlign w:val="top"/>
            <w:shd w:fill="F7FAFC"/>
          </w:tcPr>
          <w:p>
            <w:pPr>
              <w:spacing w:after="40"/>
            </w:pPr>
            <w:r>
              <w:rPr>
                <w:sz w:val="16"/>
              </w:rPr>
              <w:t>No automated messaging; link contacts to applications/jobs</w:t>
            </w:r>
          </w:p>
        </w:tc>
      </w:tr>
      <w:tr>
        <w:trPr>
          <w:cantSplit/>
        </w:trPr>
        <w:tc>
          <w:tcPr>
            <w:tcW w:type="dxa" w:w="3331"/>
            <w:vAlign w:val="top"/>
          </w:tcPr>
          <w:p>
            <w:pPr>
              <w:spacing w:after="40"/>
            </w:pPr>
            <w:r>
              <w:rPr>
                <w:sz w:val="16"/>
              </w:rPr>
              <w:t>AI &amp; Audit</w:t>
            </w:r>
          </w:p>
        </w:tc>
        <w:tc>
          <w:tcPr>
            <w:tcW w:type="dxa" w:w="3331"/>
            <w:vAlign w:val="top"/>
          </w:tcPr>
          <w:p>
            <w:pPr>
              <w:spacing w:after="40"/>
            </w:pPr>
            <w:r>
              <w:rPr>
                <w:sz w:val="16"/>
              </w:rPr>
              <w:t>PromptTemplate, AIExecution, SchemaVersion, EvaluationCase, EvaluationRun, AuditEvent</w:t>
            </w:r>
          </w:p>
        </w:tc>
        <w:tc>
          <w:tcPr>
            <w:tcW w:type="dxa" w:w="3331"/>
            <w:vAlign w:val="top"/>
          </w:tcPr>
          <w:p>
            <w:pPr>
              <w:spacing w:after="40"/>
            </w:pPr>
            <w:r>
              <w:rPr>
                <w:sz w:val="16"/>
              </w:rPr>
              <w:t>Avoid storing unnecessary prompt PII; record model/config/outcome and human edits</w:t>
            </w:r>
          </w:p>
        </w:tc>
      </w:tr>
      <w:tr>
        <w:trPr>
          <w:cantSplit/>
        </w:trPr>
        <w:tc>
          <w:tcPr>
            <w:tcW w:type="dxa" w:w="3331"/>
            <w:vAlign w:val="top"/>
            <w:shd w:fill="F7FAFC"/>
          </w:tcPr>
          <w:p>
            <w:pPr>
              <w:spacing w:after="40"/>
            </w:pPr>
            <w:r>
              <w:rPr>
                <w:sz w:val="16"/>
              </w:rPr>
              <w:t>Settings</w:t>
            </w:r>
          </w:p>
        </w:tc>
        <w:tc>
          <w:tcPr>
            <w:tcW w:type="dxa" w:w="3331"/>
            <w:vAlign w:val="top"/>
            <w:shd w:fill="F7FAFC"/>
          </w:tcPr>
          <w:p>
            <w:pPr>
              <w:spacing w:after="40"/>
            </w:pPr>
            <w:r>
              <w:rPr>
                <w:sz w:val="16"/>
              </w:rPr>
              <w:t>UserPreference, SearchProfile, NotificationRule, FeatureFlag</w:t>
            </w:r>
          </w:p>
        </w:tc>
        <w:tc>
          <w:tcPr>
            <w:tcW w:type="dxa" w:w="3331"/>
            <w:vAlign w:val="top"/>
            <w:shd w:fill="F7FAFC"/>
          </w:tcPr>
          <w:p>
            <w:pPr>
              <w:spacing w:after="40"/>
            </w:pPr>
            <w:r>
              <w:rPr>
                <w:sz w:val="16"/>
              </w:rPr>
              <w:t>Single-user initially; feature flags default off for risky connectors</w:t>
            </w:r>
          </w:p>
        </w:tc>
      </w:tr>
      <w:tr>
        <w:trPr>
          <w:cantSplit/>
        </w:trPr>
        <w:tc>
          <w:tcPr>
            <w:tcW w:type="dxa" w:w="3331"/>
            <w:vAlign w:val="center"/>
          </w:tcPr>
          <w:p>
            <w:r/>
            <w:r>
              <w:rPr>
                <w:b w:val="0"/>
              </w:rPr>
              <w:t>Poetry Platform</w:t>
            </w:r>
          </w:p>
        </w:tc>
        <w:tc>
          <w:tcPr>
            <w:tcW w:type="dxa" w:w="3331"/>
            <w:vAlign w:val="center"/>
          </w:tcPr>
          <w:p>
            <w:r/>
            <w:r>
              <w:rPr>
                <w:b w:val="0"/>
              </w:rPr>
              <w:t>Collection, Poem, AppSetting, CoverAsset, AudioAsset, EntitlementCache, SignedMediaAccess, ContentVersion</w:t>
            </w:r>
          </w:p>
        </w:tc>
        <w:tc>
          <w:tcPr>
            <w:tcW w:type="dxa" w:w="3331"/>
            <w:vAlign w:val="center"/>
          </w:tcPr>
          <w:p>
            <w:r/>
            <w:r>
              <w:rPr>
                <w:b w:val="0"/>
              </w:rPr>
              <w:t>Separate Laravel database; utf8mb4; poem body LONGTEXT; full/locked responses depend on free-sample status and verified entitlement; app-store secrets are not database content</w:t>
            </w:r>
          </w:p>
        </w:tc>
      </w:tr>
    </w:tbl>
    <w:p>
      <w:pPr>
        <w:spacing w:after="0"/>
        <w:widowControl/>
      </w:pPr>
    </w:p>
    <w:p>
      <w:pPr>
        <w:pStyle w:val="Heading1"/>
        <w:keepNext/>
        <w:widowControl/>
      </w:pPr>
      <w:r>
        <w:t>Appendix B — Career-Lane Matching Framework</w:t>
      </w:r>
    </w:p>
    <w:p>
      <w:pPr>
        <w:widowControl/>
      </w:pPr>
      <w:r>
        <w:rPr>
          <w:i w:val="0"/>
        </w:rPr>
        <w:t>A single universal 75% cutoff is prohibited. Jobs are assessed within a career lane because the relevance of Ajmal’s experience changes by role family. Scores support explanation; they do not replace judgment.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Career lane</w:t>
            </w:r>
          </w:p>
        </w:tc>
        <w:tc>
          <w:tcPr>
            <w:tcW w:type="dxa" w:w="3331"/>
            <w:shd w:fill="D9E8F4"/>
            <w:vAlign w:val="center"/>
          </w:tcPr>
          <w:p>
            <w:r>
              <w:rPr>
                <w:b/>
                <w:color w:val="173A5E"/>
                <w:sz w:val="18"/>
              </w:rPr>
              <w:t>Typical role families</w:t>
            </w:r>
          </w:p>
        </w:tc>
        <w:tc>
          <w:tcPr>
            <w:tcW w:type="dxa" w:w="3331"/>
            <w:shd w:fill="D9E8F4"/>
            <w:vAlign w:val="center"/>
          </w:tcPr>
          <w:p>
            <w:r>
              <w:rPr>
                <w:b/>
                <w:color w:val="173A5E"/>
                <w:sz w:val="18"/>
              </w:rPr>
              <w:t>Primary evidence emphasis</w:t>
            </w:r>
          </w:p>
        </w:tc>
      </w:tr>
      <w:tr>
        <w:trPr>
          <w:cantSplit/>
        </w:trPr>
        <w:tc>
          <w:tcPr>
            <w:tcW w:type="dxa" w:w="3331"/>
            <w:vAlign w:val="top"/>
          </w:tcPr>
          <w:p>
            <w:pPr>
              <w:spacing w:after="40"/>
            </w:pPr>
            <w:r>
              <w:rPr>
                <w:sz w:val="16"/>
              </w:rPr>
              <w:t>Immediate Income</w:t>
            </w:r>
          </w:p>
        </w:tc>
        <w:tc>
          <w:tcPr>
            <w:tcW w:type="dxa" w:w="3331"/>
            <w:vAlign w:val="top"/>
          </w:tcPr>
          <w:p>
            <w:pPr>
              <w:spacing w:after="40"/>
            </w:pPr>
            <w:r>
              <w:rPr>
                <w:sz w:val="16"/>
              </w:rPr>
              <w:t>Administrative support, school/community roles, language services, media operations support, practical full-time/contract work</w:t>
            </w:r>
          </w:p>
        </w:tc>
        <w:tc>
          <w:tcPr>
            <w:tcW w:type="dxa" w:w="3331"/>
            <w:vAlign w:val="top"/>
          </w:tcPr>
          <w:p>
            <w:pPr>
              <w:spacing w:after="40"/>
            </w:pPr>
            <w:r>
              <w:rPr>
                <w:sz w:val="16"/>
              </w:rPr>
              <w:t>Reliability, communication, multilingual ability, coordination, U.S. work authorization, transferable leadership and realistic requirements</w:t>
            </w:r>
          </w:p>
        </w:tc>
      </w:tr>
      <w:tr>
        <w:trPr>
          <w:cantSplit/>
        </w:trPr>
        <w:tc>
          <w:tcPr>
            <w:tcW w:type="dxa" w:w="3331"/>
            <w:vAlign w:val="top"/>
            <w:shd w:fill="F7FAFC"/>
          </w:tcPr>
          <w:p>
            <w:pPr>
              <w:spacing w:after="40"/>
            </w:pPr>
            <w:r>
              <w:rPr>
                <w:sz w:val="16"/>
              </w:rPr>
              <w:t>Core Media &amp; Editorial</w:t>
            </w:r>
          </w:p>
        </w:tc>
        <w:tc>
          <w:tcPr>
            <w:tcW w:type="dxa" w:w="3331"/>
            <w:vAlign w:val="top"/>
            <w:shd w:fill="F7FAFC"/>
          </w:tcPr>
          <w:p>
            <w:pPr>
              <w:spacing w:after="40"/>
            </w:pPr>
            <w:r>
              <w:rPr>
                <w:sz w:val="16"/>
              </w:rPr>
              <w:t>Editor, senior editor, newsroom leadership, digital editor, producer, audience/editorial operations</w:t>
            </w:r>
          </w:p>
        </w:tc>
        <w:tc>
          <w:tcPr>
            <w:tcW w:type="dxa" w:w="3331"/>
            <w:vAlign w:val="top"/>
            <w:shd w:fill="F7FAFC"/>
          </w:tcPr>
          <w:p>
            <w:pPr>
              <w:spacing w:after="40"/>
            </w:pPr>
            <w:r>
              <w:rPr>
                <w:sz w:val="16"/>
              </w:rPr>
              <w:t>RFE/RL depth, newsroom leadership, Afghanistan expertise, digital products, editorial judgment, production and languages</w:t>
            </w:r>
          </w:p>
        </w:tc>
      </w:tr>
      <w:tr>
        <w:trPr>
          <w:cantSplit/>
        </w:trPr>
        <w:tc>
          <w:tcPr>
            <w:tcW w:type="dxa" w:w="3331"/>
            <w:vAlign w:val="top"/>
          </w:tcPr>
          <w:p>
            <w:pPr>
              <w:spacing w:after="40"/>
            </w:pPr>
            <w:r>
              <w:rPr>
                <w:sz w:val="16"/>
              </w:rPr>
              <w:t>Communications, Community &amp; Language</w:t>
            </w:r>
          </w:p>
        </w:tc>
        <w:tc>
          <w:tcPr>
            <w:tcW w:type="dxa" w:w="3331"/>
            <w:vAlign w:val="top"/>
          </w:tcPr>
          <w:p>
            <w:pPr>
              <w:spacing w:after="40"/>
            </w:pPr>
            <w:r>
              <w:rPr>
                <w:sz w:val="16"/>
              </w:rPr>
              <w:t>Program coordinator, public affairs, community engagement, Afghan-family liaison, communications specialist</w:t>
            </w:r>
          </w:p>
        </w:tc>
        <w:tc>
          <w:tcPr>
            <w:tcW w:type="dxa" w:w="3331"/>
            <w:vAlign w:val="top"/>
          </w:tcPr>
          <w:p>
            <w:pPr>
              <w:spacing w:after="40"/>
            </w:pPr>
            <w:r>
              <w:rPr>
                <w:sz w:val="16"/>
              </w:rPr>
              <w:t>Cross-cultural communication, Afghan community knowledge, languages, stakeholder coordination, public-service journalism</w:t>
            </w:r>
          </w:p>
        </w:tc>
      </w:tr>
      <w:tr>
        <w:trPr>
          <w:cantSplit/>
        </w:trPr>
        <w:tc>
          <w:tcPr>
            <w:tcW w:type="dxa" w:w="3331"/>
            <w:vAlign w:val="top"/>
            <w:shd w:fill="F7FAFC"/>
          </w:tcPr>
          <w:p>
            <w:pPr>
              <w:spacing w:after="40"/>
            </w:pPr>
            <w:r>
              <w:rPr>
                <w:sz w:val="16"/>
              </w:rPr>
              <w:t>AI &amp; Digital Transition</w:t>
            </w:r>
          </w:p>
        </w:tc>
        <w:tc>
          <w:tcPr>
            <w:tcW w:type="dxa" w:w="3331"/>
            <w:vAlign w:val="top"/>
            <w:shd w:fill="F7FAFC"/>
          </w:tcPr>
          <w:p>
            <w:pPr>
              <w:spacing w:after="40"/>
            </w:pPr>
            <w:r>
              <w:rPr>
                <w:sz w:val="16"/>
              </w:rPr>
              <w:t>AI content producer, generative-media specialist, AI facilitator, automation/program coordinator, AI implementation support</w:t>
            </w:r>
          </w:p>
        </w:tc>
        <w:tc>
          <w:tcPr>
            <w:tcW w:type="dxa" w:w="3331"/>
            <w:vAlign w:val="top"/>
            <w:shd w:fill="F7FAFC"/>
          </w:tcPr>
          <w:p>
            <w:pPr>
              <w:spacing w:after="40"/>
            </w:pPr>
            <w:r>
              <w:rPr>
                <w:sz w:val="16"/>
              </w:rPr>
              <w:t>Applied AI tools, newsroom transformation, digital launches, prompt/workflow design, training/leadership; clearly distinguish learning from demonstrated work</w:t>
            </w:r>
          </w:p>
        </w:tc>
      </w:tr>
      <w:tr>
        <w:trPr>
          <w:cantSplit/>
        </w:trPr>
        <w:tc>
          <w:tcPr>
            <w:tcW w:type="dxa" w:w="3331"/>
            <w:vAlign w:val="top"/>
          </w:tcPr>
          <w:p>
            <w:pPr>
              <w:spacing w:after="40"/>
            </w:pPr>
            <w:r>
              <w:rPr>
                <w:sz w:val="16"/>
              </w:rPr>
              <w:t>Stretch Leadership</w:t>
            </w:r>
          </w:p>
        </w:tc>
        <w:tc>
          <w:tcPr>
            <w:tcW w:type="dxa" w:w="3331"/>
            <w:vAlign w:val="top"/>
          </w:tcPr>
          <w:p>
            <w:pPr>
              <w:spacing w:after="40"/>
            </w:pPr>
            <w:r>
              <w:rPr>
                <w:sz w:val="16"/>
              </w:rPr>
              <w:t>Director/manager/product/newsroom innovation roles with partial requirement gaps</w:t>
            </w:r>
          </w:p>
        </w:tc>
        <w:tc>
          <w:tcPr>
            <w:tcW w:type="dxa" w:w="3331"/>
            <w:vAlign w:val="top"/>
          </w:tcPr>
          <w:p>
            <w:pPr>
              <w:spacing w:after="40"/>
            </w:pPr>
            <w:r>
              <w:rPr>
                <w:sz w:val="16"/>
              </w:rPr>
              <w:t>25-year leadership, strategic judgment, teams, audience growth, change management; gaps and seniority fit shown transparently</w:t>
            </w:r>
          </w:p>
        </w:tc>
      </w:tr>
    </w:tbl>
    <w:p>
      <w:pPr>
        <w:spacing w:after="0"/>
        <w:widowControl/>
      </w:pP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331"/>
            <w:shd w:fill="D9E8F4"/>
            <w:vAlign w:val="center"/>
          </w:tcPr>
          <w:p>
            <w:r>
              <w:rPr>
                <w:b/>
                <w:color w:val="173A5E"/>
                <w:sz w:val="18"/>
              </w:rPr>
              <w:t>Dimension</w:t>
            </w:r>
          </w:p>
        </w:tc>
        <w:tc>
          <w:tcPr>
            <w:tcW w:type="dxa" w:w="3331"/>
            <w:shd w:fill="D9E8F4"/>
            <w:vAlign w:val="center"/>
          </w:tcPr>
          <w:p>
            <w:r>
              <w:rPr>
                <w:b/>
                <w:color w:val="173A5E"/>
                <w:sz w:val="18"/>
              </w:rPr>
              <w:t>Default meaning</w:t>
            </w:r>
          </w:p>
        </w:tc>
        <w:tc>
          <w:tcPr>
            <w:tcW w:type="dxa" w:w="3331"/>
            <w:shd w:fill="D9E8F4"/>
            <w:vAlign w:val="center"/>
          </w:tcPr>
          <w:p>
            <w:r>
              <w:rPr>
                <w:b/>
                <w:color w:val="173A5E"/>
                <w:sz w:val="18"/>
              </w:rPr>
              <w:t>Rule</w:t>
            </w:r>
          </w:p>
        </w:tc>
      </w:tr>
      <w:tr>
        <w:trPr>
          <w:cantSplit/>
        </w:trPr>
        <w:tc>
          <w:tcPr>
            <w:tcW w:type="dxa" w:w="3331"/>
            <w:vAlign w:val="top"/>
          </w:tcPr>
          <w:p>
            <w:pPr>
              <w:spacing w:after="40"/>
            </w:pPr>
            <w:r>
              <w:rPr>
                <w:sz w:val="16"/>
              </w:rPr>
              <w:t>Hard requirements</w:t>
            </w:r>
          </w:p>
        </w:tc>
        <w:tc>
          <w:tcPr>
            <w:tcW w:type="dxa" w:w="3331"/>
            <w:vAlign w:val="top"/>
          </w:tcPr>
          <w:p>
            <w:pPr>
              <w:spacing w:after="40"/>
            </w:pPr>
            <w:r>
              <w:rPr>
                <w:sz w:val="16"/>
              </w:rPr>
              <w:t>Legal/work authorization, mandatory license/clearance, non-negotiable location/schedule, required credential</w:t>
            </w:r>
          </w:p>
        </w:tc>
        <w:tc>
          <w:tcPr>
            <w:tcW w:type="dxa" w:w="3331"/>
            <w:vAlign w:val="top"/>
          </w:tcPr>
          <w:p>
            <w:pPr>
              <w:spacing w:after="40"/>
            </w:pPr>
            <w:r>
              <w:rPr>
                <w:sz w:val="16"/>
              </w:rPr>
              <w:t>Failure is a major warning, but “required” vs. preferred must be parsed carefully</w:t>
            </w:r>
          </w:p>
        </w:tc>
      </w:tr>
      <w:tr>
        <w:trPr>
          <w:cantSplit/>
        </w:trPr>
        <w:tc>
          <w:tcPr>
            <w:tcW w:type="dxa" w:w="3331"/>
            <w:vAlign w:val="top"/>
            <w:shd w:fill="F7FAFC"/>
          </w:tcPr>
          <w:p>
            <w:pPr>
              <w:spacing w:after="40"/>
            </w:pPr>
            <w:r>
              <w:rPr>
                <w:sz w:val="16"/>
              </w:rPr>
              <w:t>Functional fit</w:t>
            </w:r>
          </w:p>
        </w:tc>
        <w:tc>
          <w:tcPr>
            <w:tcW w:type="dxa" w:w="3331"/>
            <w:vAlign w:val="top"/>
            <w:shd w:fill="F7FAFC"/>
          </w:tcPr>
          <w:p>
            <w:pPr>
              <w:spacing w:after="40"/>
            </w:pPr>
            <w:r>
              <w:rPr>
                <w:sz w:val="16"/>
              </w:rPr>
              <w:t>Similarity between actual responsibilities and Ajmal’s demonstrated work</w:t>
            </w:r>
          </w:p>
        </w:tc>
        <w:tc>
          <w:tcPr>
            <w:tcW w:type="dxa" w:w="3331"/>
            <w:vAlign w:val="top"/>
            <w:shd w:fill="F7FAFC"/>
          </w:tcPr>
          <w:p>
            <w:pPr>
              <w:spacing w:after="40"/>
            </w:pPr>
            <w:r>
              <w:rPr>
                <w:sz w:val="16"/>
              </w:rPr>
              <w:t>Evidence-based; job-title similarity alone is weak</w:t>
            </w:r>
          </w:p>
        </w:tc>
      </w:tr>
      <w:tr>
        <w:trPr>
          <w:cantSplit/>
        </w:trPr>
        <w:tc>
          <w:tcPr>
            <w:tcW w:type="dxa" w:w="3331"/>
            <w:vAlign w:val="top"/>
          </w:tcPr>
          <w:p>
            <w:pPr>
              <w:spacing w:after="40"/>
            </w:pPr>
            <w:r>
              <w:rPr>
                <w:sz w:val="16"/>
              </w:rPr>
              <w:t>Transferable fit</w:t>
            </w:r>
          </w:p>
        </w:tc>
        <w:tc>
          <w:tcPr>
            <w:tcW w:type="dxa" w:w="3331"/>
            <w:vAlign w:val="top"/>
          </w:tcPr>
          <w:p>
            <w:pPr>
              <w:spacing w:after="40"/>
            </w:pPr>
            <w:r>
              <w:rPr>
                <w:sz w:val="16"/>
              </w:rPr>
              <w:t>How leadership, language, community or editorial experience solves a different role’s need</w:t>
            </w:r>
          </w:p>
        </w:tc>
        <w:tc>
          <w:tcPr>
            <w:tcW w:type="dxa" w:w="3331"/>
            <w:vAlign w:val="top"/>
          </w:tcPr>
          <w:p>
            <w:pPr>
              <w:spacing w:after="40"/>
            </w:pPr>
            <w:r>
              <w:rPr>
                <w:sz w:val="16"/>
              </w:rPr>
              <w:t>Must include a written bridge explanation</w:t>
            </w:r>
          </w:p>
        </w:tc>
      </w:tr>
      <w:tr>
        <w:trPr>
          <w:cantSplit/>
        </w:trPr>
        <w:tc>
          <w:tcPr>
            <w:tcW w:type="dxa" w:w="3331"/>
            <w:vAlign w:val="top"/>
            <w:shd w:fill="F7FAFC"/>
          </w:tcPr>
          <w:p>
            <w:pPr>
              <w:spacing w:after="40"/>
            </w:pPr>
            <w:r>
              <w:rPr>
                <w:sz w:val="16"/>
              </w:rPr>
              <w:t>Evidence strength</w:t>
            </w:r>
          </w:p>
        </w:tc>
        <w:tc>
          <w:tcPr>
            <w:tcW w:type="dxa" w:w="3331"/>
            <w:vAlign w:val="top"/>
            <w:shd w:fill="F7FAFC"/>
          </w:tcPr>
          <w:p>
            <w:pPr>
              <w:spacing w:after="40"/>
            </w:pPr>
            <w:r>
              <w:rPr>
                <w:sz w:val="16"/>
              </w:rPr>
              <w:t>Quality and recency of supporting facts</w:t>
            </w:r>
          </w:p>
        </w:tc>
        <w:tc>
          <w:tcPr>
            <w:tcW w:type="dxa" w:w="3331"/>
            <w:vAlign w:val="top"/>
            <w:shd w:fill="F7FAFC"/>
          </w:tcPr>
          <w:p>
            <w:pPr>
              <w:spacing w:after="40"/>
            </w:pPr>
            <w:r>
              <w:rPr>
                <w:sz w:val="16"/>
              </w:rPr>
              <w:t>Verified evidence outranks keywords</w:t>
            </w:r>
          </w:p>
        </w:tc>
      </w:tr>
      <w:tr>
        <w:trPr>
          <w:cantSplit/>
        </w:trPr>
        <w:tc>
          <w:tcPr>
            <w:tcW w:type="dxa" w:w="3331"/>
            <w:vAlign w:val="top"/>
          </w:tcPr>
          <w:p>
            <w:pPr>
              <w:spacing w:after="40"/>
            </w:pPr>
            <w:r>
              <w:rPr>
                <w:sz w:val="16"/>
              </w:rPr>
              <w:t>Seniority fit</w:t>
            </w:r>
          </w:p>
        </w:tc>
        <w:tc>
          <w:tcPr>
            <w:tcW w:type="dxa" w:w="3331"/>
            <w:vAlign w:val="top"/>
          </w:tcPr>
          <w:p>
            <w:pPr>
              <w:spacing w:after="40"/>
            </w:pPr>
            <w:r>
              <w:rPr>
                <w:sz w:val="16"/>
              </w:rPr>
              <w:t>Responsibility level, team scope and decision authority</w:t>
            </w:r>
          </w:p>
        </w:tc>
        <w:tc>
          <w:tcPr>
            <w:tcW w:type="dxa" w:w="3331"/>
            <w:vAlign w:val="top"/>
          </w:tcPr>
          <w:p>
            <w:pPr>
              <w:spacing w:after="40"/>
            </w:pPr>
            <w:r>
              <w:rPr>
                <w:sz w:val="16"/>
              </w:rPr>
              <w:t>Under/overqualification risks stated</w:t>
            </w:r>
          </w:p>
        </w:tc>
      </w:tr>
      <w:tr>
        <w:trPr>
          <w:cantSplit/>
        </w:trPr>
        <w:tc>
          <w:tcPr>
            <w:tcW w:type="dxa" w:w="3331"/>
            <w:vAlign w:val="top"/>
            <w:shd w:fill="F7FAFC"/>
          </w:tcPr>
          <w:p>
            <w:pPr>
              <w:spacing w:after="40"/>
            </w:pPr>
            <w:r>
              <w:rPr>
                <w:sz w:val="16"/>
              </w:rPr>
              <w:t>Practical fit</w:t>
            </w:r>
          </w:p>
        </w:tc>
        <w:tc>
          <w:tcPr>
            <w:tcW w:type="dxa" w:w="3331"/>
            <w:vAlign w:val="top"/>
            <w:shd w:fill="F7FAFC"/>
          </w:tcPr>
          <w:p>
            <w:pPr>
              <w:spacing w:after="40"/>
            </w:pPr>
            <w:r>
              <w:rPr>
                <w:sz w:val="16"/>
              </w:rPr>
              <w:t>Location, work arrangement, compensation, schedule, urgency and application burden</w:t>
            </w:r>
          </w:p>
        </w:tc>
        <w:tc>
          <w:tcPr>
            <w:tcW w:type="dxa" w:w="3331"/>
            <w:vAlign w:val="top"/>
            <w:shd w:fill="F7FAFC"/>
          </w:tcPr>
          <w:p>
            <w:pPr>
              <w:spacing w:after="40"/>
            </w:pPr>
            <w:r>
              <w:rPr>
                <w:sz w:val="16"/>
              </w:rPr>
              <w:t>Used to prioritize realistic action</w:t>
            </w:r>
          </w:p>
        </w:tc>
      </w:tr>
      <w:tr>
        <w:trPr>
          <w:cantSplit/>
        </w:trPr>
        <w:tc>
          <w:tcPr>
            <w:tcW w:type="dxa" w:w="3331"/>
            <w:vAlign w:val="top"/>
          </w:tcPr>
          <w:p>
            <w:pPr>
              <w:spacing w:after="40"/>
            </w:pPr>
            <w:r>
              <w:rPr>
                <w:sz w:val="16"/>
              </w:rPr>
              <w:t>Transition burden</w:t>
            </w:r>
          </w:p>
        </w:tc>
        <w:tc>
          <w:tcPr>
            <w:tcW w:type="dxa" w:w="3331"/>
            <w:vAlign w:val="top"/>
          </w:tcPr>
          <w:p>
            <w:pPr>
              <w:spacing w:after="40"/>
            </w:pPr>
            <w:r>
              <w:rPr>
                <w:sz w:val="16"/>
              </w:rPr>
              <w:t>Missing domain knowledge/tools/credentials and learnability</w:t>
            </w:r>
          </w:p>
        </w:tc>
        <w:tc>
          <w:tcPr>
            <w:tcW w:type="dxa" w:w="3331"/>
            <w:vAlign w:val="top"/>
          </w:tcPr>
          <w:p>
            <w:pPr>
              <w:spacing w:after="40"/>
            </w:pPr>
            <w:r>
              <w:rPr>
                <w:sz w:val="16"/>
              </w:rPr>
              <w:t>Never hidden; may still be Apply when strengths justify it</w:t>
            </w:r>
          </w:p>
        </w:tc>
      </w:tr>
      <w:tr>
        <w:trPr>
          <w:cantSplit/>
        </w:trPr>
        <w:tc>
          <w:tcPr>
            <w:tcW w:type="dxa" w:w="3331"/>
            <w:vAlign w:val="top"/>
            <w:shd w:fill="F7FAFC"/>
          </w:tcPr>
          <w:p>
            <w:pPr>
              <w:spacing w:after="40"/>
            </w:pPr>
            <w:r>
              <w:rPr>
                <w:sz w:val="16"/>
              </w:rPr>
              <w:t>Strategic value</w:t>
            </w:r>
          </w:p>
        </w:tc>
        <w:tc>
          <w:tcPr>
            <w:tcW w:type="dxa" w:w="3331"/>
            <w:vAlign w:val="top"/>
            <w:shd w:fill="F7FAFC"/>
          </w:tcPr>
          <w:p>
            <w:pPr>
              <w:spacing w:after="40"/>
            </w:pPr>
            <w:r>
              <w:rPr>
                <w:sz w:val="16"/>
              </w:rPr>
              <w:t>Income urgency, long-term career direction, referral access and portfolio value</w:t>
            </w:r>
          </w:p>
        </w:tc>
        <w:tc>
          <w:tcPr>
            <w:tcW w:type="dxa" w:w="3331"/>
            <w:vAlign w:val="top"/>
            <w:shd w:fill="F7FAFC"/>
          </w:tcPr>
          <w:p>
            <w:pPr>
              <w:spacing w:after="40"/>
            </w:pPr>
            <w:r>
              <w:rPr>
                <w:sz w:val="16"/>
              </w:rPr>
              <w:t>Allows a job to be prioritized even when raw keyword match is lower</w:t>
            </w:r>
          </w:p>
        </w:tc>
      </w:tr>
    </w:tbl>
    <w:p>
      <w:pPr>
        <w:spacing w:after="0"/>
        <w:widowControl/>
      </w:pPr>
    </w:p>
    <w:p>
      <w:pPr>
        <w:widowControl/>
      </w:pPr>
      <w:r>
        <w:rPr>
          <w:i w:val="0"/>
        </w:rPr>
        <w:t>Recommended verdicts: Apply Now, Apply, Maybe—Need Information/Referral, Skip—Hard Gap, Skip—Low Value, and Closed/Duplicate. Every verdict requires a one-sentence reason and a short evidence list.</w:t>
      </w:r>
    </w:p>
    <w:p>
      <w:pPr>
        <w:pStyle w:val="Heading1"/>
        <w:keepNext/>
        <w:widowControl/>
      </w:pPr>
      <w:r>
        <w:t>Appendix C — Codex AGENTS.md Operating Rules</w:t>
      </w:r>
    </w:p>
    <w:p>
      <w:pPr>
        <w:widowControl/>
      </w:pPr>
      <w:r>
        <w:rPr>
          <w:i w:val="0"/>
        </w:rPr>
        <w:t>The companion AGENTS.md artifact contains the concise rules Codex should load inside each repository. The controlling summary is reproduced below.</w:t>
      </w:r>
    </w:p>
    <w:p>
      <w:pPr>
        <w:ind w:left="403" w:hanging="403"/>
        <w:widowControl/>
      </w:pPr>
      <w:r>
        <w:rPr>
          <w:b/>
        </w:rPr>
        <w:t xml:space="preserve">1. </w:t>
      </w:r>
      <w:r>
        <w:t>Verify repository path and project identity before any command.</w:t>
      </w:r>
    </w:p>
    <w:p>
      <w:pPr>
        <w:ind w:left="403" w:hanging="403"/>
        <w:widowControl/>
      </w:pPr>
      <w:r>
        <w:rPr>
          <w:b/>
        </w:rPr>
        <w:t xml:space="preserve">2. </w:t>
      </w:r>
      <w:r>
        <w:t>Read PROJECT_CONSTITUTION.md and relevant docs before structural work.</w:t>
      </w:r>
    </w:p>
    <w:p>
      <w:pPr>
        <w:ind w:left="403" w:hanging="403"/>
        <w:widowControl/>
      </w:pPr>
      <w:r>
        <w:rPr>
          <w:b/>
        </w:rPr>
        <w:t xml:space="preserve">3. </w:t>
      </w:r>
      <w:r>
        <w:t>Do not modify the existing Private Assistant project.</w:t>
      </w:r>
    </w:p>
    <w:p>
      <w:pPr>
        <w:ind w:left="403" w:hanging="403"/>
        <w:widowControl/>
      </w:pPr>
      <w:r>
        <w:rPr>
          <w:b/>
        </w:rPr>
        <w:t xml:space="preserve">4. </w:t>
      </w:r>
      <w:r>
        <w:t>Work only on the approved task; do not perform opportunistic redesign.</w:t>
      </w:r>
    </w:p>
    <w:p>
      <w:pPr>
        <w:ind w:left="403" w:hanging="403"/>
        <w:widowControl/>
      </w:pPr>
      <w:r>
        <w:rPr>
          <w:b/>
        </w:rPr>
        <w:t xml:space="preserve">5. </w:t>
      </w:r>
      <w:r>
        <w:t>Inspect and report before structural changes unless the prompt explicitly authorizes implementation.</w:t>
      </w:r>
    </w:p>
    <w:p>
      <w:pPr>
        <w:ind w:left="403" w:hanging="403"/>
        <w:widowControl/>
      </w:pPr>
      <w:r>
        <w:rPr>
          <w:b/>
        </w:rPr>
        <w:t xml:space="preserve">6. </w:t>
      </w:r>
      <w:r>
        <w:t>Never invent Ajmal’s facts, metrics, credentials, dates or requirements.</w:t>
      </w:r>
    </w:p>
    <w:p>
      <w:pPr>
        <w:ind w:left="403" w:hanging="403"/>
        <w:widowControl/>
      </w:pPr>
      <w:r>
        <w:rPr>
          <w:b/>
        </w:rPr>
        <w:t xml:space="preserve">7. </w:t>
      </w:r>
      <w:r>
        <w:t>Never expose or commit secrets, production data, resumes or private media.</w:t>
      </w:r>
    </w:p>
    <w:p>
      <w:pPr>
        <w:ind w:left="403" w:hanging="403"/>
        <w:widowControl/>
      </w:pPr>
      <w:r>
        <w:rPr>
          <w:b/>
        </w:rPr>
        <w:t xml:space="preserve">8. </w:t>
      </w:r>
      <w:r>
        <w:t>Do not automate LinkedIn/Indeed access or application submission.</w:t>
      </w:r>
    </w:p>
    <w:p>
      <w:pPr>
        <w:ind w:left="403" w:hanging="403"/>
        <w:widowControl/>
      </w:pPr>
      <w:r>
        <w:rPr>
          <w:b/>
        </w:rPr>
        <w:t xml:space="preserve">9. </w:t>
      </w:r>
      <w:r>
        <w:t>Do not run destructive/system-wide/network-sensitive commands without explicit approval.</w:t>
      </w:r>
    </w:p>
    <w:p>
      <w:pPr>
        <w:ind w:left="403" w:hanging="403"/>
        <w:widowControl/>
      </w:pPr>
      <w:r>
        <w:rPr>
          <w:b/>
        </w:rPr>
        <w:t>10. Use separate repositories, databases, credentials, processes, cookies/sessions, media paths, logs and backups for Portfolio, Career and Poetry systems.</w:t>
      </w:r>
      <w:r/>
    </w:p>
    <w:p>
      <w:pPr>
        <w:ind w:left="403" w:hanging="403"/>
        <w:widowControl/>
      </w:pPr>
      <w:r>
        <w:rPr>
          <w:b/>
        </w:rPr>
        <w:t xml:space="preserve">11. </w:t>
      </w:r>
      <w:r>
        <w:t>Add tests for behavior and security boundaries; run required Django checks.</w:t>
      </w:r>
    </w:p>
    <w:p>
      <w:r>
        <w:t>12. In the Poetry repository, preserve Laravel + Filament + Flutter decisions, utf8mb4 Pashto text, server-side entitlement protection and roadmap phase gates.</w:t>
      </w:r>
    </w:p>
    <w:p>
      <w:r>
        <w:t>13. Do not introduce Poetry V1 user accounts, social features, AI voice, external-payment links or advanced DRM without approved change control.</w:t>
      </w:r>
    </w:p>
    <w:p>
      <w:pPr>
        <w:ind w:left="403" w:hanging="403"/>
        <w:widowControl/>
      </w:pPr>
      <w:r>
        <w:rPr>
          <w:b/>
        </w:rPr>
        <w:t>14. Report exact files changed, migrations, commands, tests, failures and risks.</w:t>
      </w:r>
      <w:r/>
    </w:p>
    <w:p>
      <w:pPr>
        <w:ind w:left="403" w:hanging="403"/>
        <w:widowControl/>
      </w:pPr>
      <w:r>
        <w:rPr>
          <w:b/>
        </w:rPr>
        <w:t>15. Commit only when the implementation prompt explicitly authorizes it and tests pass.</w:t>
      </w:r>
      <w:r/>
    </w:p>
    <w:p>
      <w:pPr>
        <w:ind w:left="403" w:hanging="403"/>
        <w:widowControl/>
      </w:pPr>
      <w:r>
        <w:rPr>
          <w:b/>
        </w:rPr>
        <w:t>16. Stop when repository reality conflicts with the approved brief or constitution.</w:t>
      </w:r>
      <w:r/>
    </w:p>
    <w:p>
      <w:pPr>
        <w:ind w:left="403" w:hanging="403"/>
        <w:widowControl/>
      </w:pPr>
      <w:r>
        <w:rPr>
          <w:b/>
        </w:rPr>
        <w:t>17. One code-editing agent per repository at a time.</w:t>
      </w:r>
      <w:r/>
    </w:p>
    <w:p>
      <w:pPr>
        <w:pStyle w:val="Heading1"/>
        <w:keepNext/>
        <w:widowControl/>
      </w:pPr>
      <w:r>
        <w:t>Appendix D — Research References</w:t>
      </w:r>
    </w:p>
    <w:p>
      <w:pPr>
        <w:widowControl/>
      </w:pPr>
      <w:r>
        <w:rPr>
          <w:b/>
        </w:rPr>
        <w:t xml:space="preserve">R1. OpenAI — Codex CLI — </w:t>
      </w:r>
      <w:hyperlink r:id="rId14">
        <w:r>
          <w:rPr>
            <w:color w:val="2C6E9E"/>
            <w:u w:val="single"/>
          </w:rPr>
          <w:t>official source</w:t>
        </w:r>
      </w:hyperlink>
      <w:r>
        <w:t>. Codex can inspect code, make changes and run terminal commands.</w:t>
      </w:r>
    </w:p>
    <w:p>
      <w:pPr>
        <w:widowControl/>
      </w:pPr>
      <w:r>
        <w:rPr>
          <w:b/>
        </w:rPr>
        <w:t xml:space="preserve">R2. OpenAI — Agent approvals and security — </w:t>
      </w:r>
      <w:hyperlink r:id="rId15">
        <w:r>
          <w:rPr>
            <w:color w:val="2C6E9E"/>
            <w:u w:val="single"/>
          </w:rPr>
          <w:t>official source</w:t>
        </w:r>
      </w:hyperlink>
      <w:r>
        <w:t>. Codex sandbox, approval and network boundaries.</w:t>
      </w:r>
    </w:p>
    <w:p>
      <w:pPr>
        <w:widowControl/>
      </w:pPr>
      <w:r>
        <w:rPr>
          <w:b/>
        </w:rPr>
        <w:t xml:space="preserve">R3. OpenAI — Custom instructions with AGENTS.md — </w:t>
      </w:r>
      <w:hyperlink r:id="rId16">
        <w:r>
          <w:rPr>
            <w:color w:val="2C6E9E"/>
            <w:u w:val="single"/>
          </w:rPr>
          <w:t>official source</w:t>
        </w:r>
      </w:hyperlink>
      <w:r>
        <w:t>. Persistent repository-level agent guidance.</w:t>
      </w:r>
    </w:p>
    <w:p>
      <w:pPr>
        <w:widowControl/>
      </w:pPr>
      <w:r>
        <w:rPr>
          <w:b/>
        </w:rPr>
        <w:t xml:space="preserve">R4. Django — Django 5.2 release notes — </w:t>
      </w:r>
      <w:hyperlink r:id="rId17">
        <w:r>
          <w:rPr>
            <w:color w:val="2C6E9E"/>
            <w:u w:val="single"/>
          </w:rPr>
          <w:t>official source</w:t>
        </w:r>
      </w:hyperlink>
      <w:r>
        <w:t>. Django 5.2 LTS and supported Python versions.</w:t>
      </w:r>
    </w:p>
    <w:p>
      <w:pPr>
        <w:widowControl/>
      </w:pPr>
      <w:r>
        <w:rPr>
          <w:b/>
        </w:rPr>
        <w:t xml:space="preserve">R5. Django — Security in Django — </w:t>
      </w:r>
      <w:hyperlink r:id="rId18">
        <w:r>
          <w:rPr>
            <w:color w:val="2C6E9E"/>
            <w:u w:val="single"/>
          </w:rPr>
          <w:t>official source</w:t>
        </w:r>
      </w:hyperlink>
      <w:r>
        <w:t>. Framework security guidance and input handling.</w:t>
      </w:r>
    </w:p>
    <w:p>
      <w:pPr>
        <w:widowControl/>
      </w:pPr>
      <w:r>
        <w:rPr>
          <w:b/>
        </w:rPr>
        <w:t xml:space="preserve">R6. Django — Deployment guidance — </w:t>
      </w:r>
      <w:hyperlink r:id="rId19">
        <w:r>
          <w:rPr>
            <w:color w:val="2C6E9E"/>
            <w:u w:val="single"/>
          </w:rPr>
          <w:t>official source</w:t>
        </w:r>
      </w:hyperlink>
      <w:r>
        <w:t>. Production deployment and checklist guidance.</w:t>
      </w:r>
    </w:p>
    <w:p>
      <w:pPr>
        <w:widowControl/>
      </w:pPr>
      <w:r>
        <w:rPr>
          <w:b/>
        </w:rPr>
        <w:t xml:space="preserve">R7. Django — Settings: SESSION_COOKIE_DOMAIN — </w:t>
      </w:r>
      <w:hyperlink r:id="rId20">
        <w:r>
          <w:rPr>
            <w:color w:val="2C6E9E"/>
            <w:u w:val="single"/>
          </w:rPr>
          <w:t>official source</w:t>
        </w:r>
      </w:hyperlink>
      <w:r>
        <w:t>. Host/cross-domain cookie behavior.</w:t>
      </w:r>
    </w:p>
    <w:p>
      <w:pPr>
        <w:widowControl/>
      </w:pPr>
      <w:r>
        <w:rPr>
          <w:b/>
        </w:rPr>
        <w:t xml:space="preserve">R8. Python Software Foundation — Active Python releases — </w:t>
      </w:r>
      <w:hyperlink r:id="rId21">
        <w:r>
          <w:rPr>
            <w:color w:val="2C6E9E"/>
            <w:u w:val="single"/>
          </w:rPr>
          <w:t>official source</w:t>
        </w:r>
      </w:hyperlink>
      <w:r>
        <w:t>. Python support lifecycle; Python 3.9 end of life and Python 3.12 support.</w:t>
      </w:r>
    </w:p>
    <w:p>
      <w:pPr>
        <w:widowControl/>
      </w:pPr>
      <w:r>
        <w:rPr>
          <w:b/>
        </w:rPr>
        <w:t xml:space="preserve">R9. django-allauth — Multi-Factor Authentication — </w:t>
      </w:r>
      <w:hyperlink r:id="rId22">
        <w:r>
          <w:rPr>
            <w:color w:val="2C6E9E"/>
            <w:u w:val="single"/>
          </w:rPr>
          <w:t>official source</w:t>
        </w:r>
      </w:hyperlink>
      <w:r>
        <w:t>. TOTP, recovery codes, WebAuthn and passkey support.</w:t>
      </w:r>
    </w:p>
    <w:p>
      <w:pPr>
        <w:widowControl/>
      </w:pPr>
      <w:r>
        <w:rPr>
          <w:b/>
        </w:rPr>
        <w:t xml:space="preserve">R10. OWASP Cheat Sheet Series — </w:t>
      </w:r>
      <w:hyperlink r:id="rId23">
        <w:r>
          <w:rPr>
            <w:color w:val="2C6E9E"/>
            <w:u w:val="single"/>
          </w:rPr>
          <w:t>official source</w:t>
        </w:r>
      </w:hyperlink>
      <w:r>
        <w:t>. Authentication, authorization, secrets, uploads, logging, CSP and secure-header guidance.</w:t>
      </w:r>
    </w:p>
    <w:p>
      <w:pPr>
        <w:widowControl/>
      </w:pPr>
      <w:r>
        <w:rPr>
          <w:b/>
        </w:rPr>
        <w:t xml:space="preserve">R11. Google Search Central — robots.txt/noindex guidance — </w:t>
      </w:r>
      <w:hyperlink r:id="rId24">
        <w:r>
          <w:rPr>
            <w:color w:val="2C6E9E"/>
            <w:u w:val="single"/>
          </w:rPr>
          <w:t>official source</w:t>
        </w:r>
      </w:hyperlink>
      <w:r>
        <w:t>. robots.txt is not a security mechanism; private content should be protected.</w:t>
      </w:r>
    </w:p>
    <w:p>
      <w:pPr>
        <w:widowControl/>
      </w:pPr>
      <w:r>
        <w:rPr>
          <w:b/>
        </w:rPr>
        <w:t xml:space="preserve">R12. LinkedIn — User Agreement and automated activity rules — </w:t>
      </w:r>
      <w:hyperlink r:id="rId25">
        <w:r>
          <w:rPr>
            <w:color w:val="2C6E9E"/>
            <w:u w:val="single"/>
          </w:rPr>
          <w:t>official source</w:t>
        </w:r>
      </w:hyperlink>
      <w:r>
        <w:t>. Prohibition on unauthorized automated access and bots.</w:t>
      </w:r>
    </w:p>
    <w:p>
      <w:pPr>
        <w:widowControl/>
      </w:pPr>
      <w:r>
        <w:rPr>
          <w:b/>
        </w:rPr>
        <w:t xml:space="preserve">R13. Indeed — Terms of Service — </w:t>
      </w:r>
      <w:hyperlink r:id="rId26">
        <w:r>
          <w:rPr>
            <w:color w:val="2C6E9E"/>
            <w:u w:val="single"/>
          </w:rPr>
          <w:t>official source</w:t>
        </w:r>
      </w:hyperlink>
      <w:r>
        <w:t>. Restrictions on bots, scrapers, AI/agentic AI access and automated application submission.</w:t>
      </w:r>
    </w:p>
    <w:p>
      <w:pPr>
        <w:widowControl/>
      </w:pPr>
      <w:r>
        <w:rPr>
          <w:b/>
        </w:rPr>
        <w:t xml:space="preserve">R14. Greenhouse — Job Board API — </w:t>
      </w:r>
      <w:hyperlink r:id="rId27">
        <w:r>
          <w:rPr>
            <w:color w:val="2C6E9E"/>
            <w:u w:val="single"/>
          </w:rPr>
          <w:t>official source</w:t>
        </w:r>
      </w:hyperlink>
      <w:r>
        <w:t>. Public published-job GET endpoints and employer-managed application endpoint.</w:t>
      </w:r>
    </w:p>
    <w:p>
      <w:pPr>
        <w:widowControl/>
      </w:pPr>
      <w:r>
        <w:rPr>
          <w:b/>
        </w:rPr>
        <w:t xml:space="preserve">R15. Lever — Postings API — </w:t>
      </w:r>
      <w:hyperlink r:id="rId28">
        <w:r>
          <w:rPr>
            <w:color w:val="2C6E9E"/>
            <w:u w:val="single"/>
          </w:rPr>
          <w:t>official source</w:t>
        </w:r>
      </w:hyperlink>
      <w:r>
        <w:t>. Public job-posting retrieval and API limitations.</w:t>
      </w:r>
    </w:p>
    <w:p>
      <w:pPr>
        <w:widowControl/>
      </w:pPr>
      <w:r>
        <w:rPr>
          <w:b/>
        </w:rPr>
        <w:t xml:space="preserve">R16. OpenAI API — Structured Outputs — </w:t>
      </w:r>
      <w:hyperlink r:id="rId29">
        <w:r>
          <w:rPr>
            <w:color w:val="2C6E9E"/>
            <w:u w:val="single"/>
          </w:rPr>
          <w:t>official source</w:t>
        </w:r>
      </w:hyperlink>
      <w:r>
        <w:t>. Schema-constrained model output.</w:t>
      </w:r>
    </w:p>
    <w:p>
      <w:pPr>
        <w:widowControl/>
      </w:pPr>
      <w:r>
        <w:rPr>
          <w:b/>
        </w:rPr>
        <w:t xml:space="preserve">R17. OpenAI API — Data controls and production best practices — </w:t>
      </w:r>
      <w:hyperlink r:id="rId30">
        <w:r>
          <w:rPr>
            <w:color w:val="2C6E9E"/>
            <w:u w:val="single"/>
          </w:rPr>
          <w:t>official source</w:t>
        </w:r>
      </w:hyperlink>
      <w:r>
        <w:t>. store=false/data retention behavior and API key protection.</w:t>
      </w:r>
    </w:p>
    <w:p>
      <w:pPr>
        <w:widowControl/>
      </w:pPr>
      <w:r>
        <w:rPr>
          <w:b/>
        </w:rPr>
        <w:t xml:space="preserve">R18. W3C WCAG 2.2 and Google ProfilePage structured data — </w:t>
      </w:r>
      <w:hyperlink r:id="rId31">
        <w:r>
          <w:rPr>
            <w:color w:val="2C6E9E"/>
            <w:u w:val="single"/>
          </w:rPr>
          <w:t>official source</w:t>
        </w:r>
      </w:hyperlink>
      <w:r>
        <w:t>. Accessibility target and public profile semantics.</w:t>
      </w:r>
    </w:p>
    <w:p>
      <w:r>
        <w:t>R19. Ajmal Aand — Pashto Poetry App Roadmap Revision 2 — approved internal governing source for System C product scope, Laravel/Filament/Flutter architecture, phase gates and Version 1 boundaries.</w:t>
      </w:r>
    </w:p>
    <w:p>
      <w:pPr>
        <w:pStyle w:val="Small"/>
        <w:widowControl/>
      </w:pPr>
      <w:r>
        <w:rPr>
          <w:i/>
        </w:rPr>
        <w:t>Research and governing sources checked through August 1, 2026. Platform terms, store requirements and software support may change; connectors, mobile-store rules and security assumptions must be revalidated before major releases.</w:t>
      </w:r>
    </w:p>
    <w:p>
      <w:pPr>
        <w:pStyle w:val="Heading1"/>
        <w:keepNext/>
        <w:widowControl/>
      </w:pPr>
      <w:r>
        <w:t>Appendix E — Approval Record</w:t>
      </w:r>
    </w:p>
    <w:p>
      <w:pPr>
        <w:widowControl/>
      </w:pPr>
      <w:r>
        <w:rPr>
          <w:i w:val="0"/>
        </w:rPr>
        <w:t>Version 1.1 records the original constitutional approval and approved Amendment A-001. The repository copies must carry the same version, system boundaries and approval record.</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997"/>
            <w:shd w:fill="D9E8F4"/>
            <w:vAlign w:val="center"/>
          </w:tcPr>
          <w:p>
            <w:r>
              <w:rPr>
                <w:b/>
                <w:color w:val="173A5E"/>
                <w:sz w:val="19"/>
              </w:rPr>
              <w:t>Field</w:t>
            </w:r>
          </w:p>
        </w:tc>
        <w:tc>
          <w:tcPr>
            <w:tcW w:type="dxa" w:w="4997"/>
            <w:shd w:fill="D9E8F4"/>
            <w:vAlign w:val="center"/>
          </w:tcPr>
          <w:p>
            <w:r>
              <w:rPr>
                <w:b/>
                <w:color w:val="173A5E"/>
                <w:sz w:val="19"/>
              </w:rPr>
              <w:t>Entry</w:t>
            </w:r>
          </w:p>
        </w:tc>
      </w:tr>
      <w:tr>
        <w:trPr>
          <w:cantSplit/>
        </w:trPr>
        <w:tc>
          <w:tcPr>
            <w:tcW w:type="dxa" w:w="4997"/>
            <w:vAlign w:val="top"/>
          </w:tcPr>
          <w:p>
            <w:pPr>
              <w:spacing w:after="40"/>
            </w:pPr>
            <w:r>
              <w:rPr>
                <w:sz w:val="18"/>
              </w:rPr>
              <w:t>Approved by</w:t>
            </w:r>
          </w:p>
        </w:tc>
        <w:tc>
          <w:tcPr>
            <w:tcW w:type="dxa" w:w="4997"/>
            <w:vAlign w:val="top"/>
          </w:tcPr>
          <w:p>
            <w:pPr>
              <w:spacing w:after="40"/>
            </w:pPr>
            <w:r>
              <w:rPr>
                <w:sz w:val="18"/>
              </w:rPr>
              <w:t>Ajmal Aand</w:t>
            </w:r>
          </w:p>
        </w:tc>
      </w:tr>
      <w:tr>
        <w:trPr>
          <w:cantSplit/>
        </w:trPr>
        <w:tc>
          <w:tcPr>
            <w:tcW w:type="dxa" w:w="4997"/>
            <w:vAlign w:val="top"/>
            <w:shd w:fill="F7FAFC"/>
          </w:tcPr>
          <w:p>
            <w:pPr>
              <w:spacing w:after="40"/>
            </w:pPr>
            <w:r>
              <w:rPr>
                <w:sz w:val="18"/>
              </w:rPr>
              <w:t>Approval date</w:t>
            </w:r>
          </w:p>
        </w:tc>
        <w:tc>
          <w:tcPr>
            <w:tcW w:type="dxa" w:w="4997"/>
            <w:vAlign w:val="top"/>
            <w:shd w:fill="F7FAFC"/>
          </w:tcPr>
          <w:p>
            <w:r>
              <w:t>August 1, 2026 (Amendment A-001); original v1.0 approved July 31, 2026</w:t>
            </w:r>
          </w:p>
        </w:tc>
      </w:tr>
      <w:tr>
        <w:trPr>
          <w:cantSplit/>
        </w:trPr>
        <w:tc>
          <w:tcPr>
            <w:tcW w:type="dxa" w:w="4997"/>
            <w:vAlign w:val="top"/>
          </w:tcPr>
          <w:p>
            <w:pPr>
              <w:spacing w:after="40"/>
            </w:pPr>
            <w:r>
              <w:rPr>
                <w:sz w:val="18"/>
              </w:rPr>
              <w:t>Approved version</w:t>
            </w:r>
          </w:p>
        </w:tc>
        <w:tc>
          <w:tcPr>
            <w:tcW w:type="dxa" w:w="4997"/>
            <w:vAlign w:val="top"/>
          </w:tcPr>
          <w:p>
            <w:r>
              <w:t>1.1</w:t>
            </w:r>
          </w:p>
        </w:tc>
      </w:tr>
      <w:tr>
        <w:trPr>
          <w:cantSplit/>
        </w:trPr>
        <w:tc>
          <w:tcPr>
            <w:tcW w:type="dxa" w:w="4997"/>
            <w:vAlign w:val="top"/>
            <w:shd w:fill="F7FAFC"/>
          </w:tcPr>
          <w:p>
            <w:r>
              <w:t>Approval statements</w:t>
            </w:r>
          </w:p>
        </w:tc>
        <w:tc>
          <w:tcPr>
            <w:tcW w:type="dxa" w:w="4997"/>
            <w:vAlign w:val="top"/>
            <w:shd w:fill="F7FAFC"/>
          </w:tcPr>
          <w:p>
            <w:r>
              <w:t>“I approve Project Constitution v1.0 as the governing foundation for the Ajmal Aand Professional Platform.”</w:t>
              <w:br/>
              <w:t>“I approve Amendment A-001, adding the Pashto Poetry Platform at poetry.ajmalaand.com as System C and updating the Ajmal Aand Professional Platform Constitution to version 1.1.”</w:t>
            </w:r>
          </w:p>
        </w:tc>
      </w:tr>
      <w:tr>
        <w:trPr>
          <w:cantSplit/>
        </w:trPr>
        <w:tc>
          <w:tcPr>
            <w:tcW w:type="dxa" w:w="4997"/>
            <w:vAlign w:val="top"/>
          </w:tcPr>
          <w:p>
            <w:pPr>
              <w:spacing w:after="40"/>
            </w:pPr>
            <w:r>
              <w:rPr>
                <w:sz w:val="18"/>
              </w:rPr>
              <w:t>First implementation phase</w:t>
            </w:r>
          </w:p>
        </w:tc>
        <w:tc>
          <w:tcPr>
            <w:tcW w:type="dxa" w:w="4997"/>
            <w:vAlign w:val="top"/>
          </w:tcPr>
          <w:p>
            <w:r>
              <w:t>Phase 0 — Constitution &amp; Baseline; Phase 1 — Truth Foundation; Poetry Phase P0 may proceed in parallel under its roadmap</w:t>
            </w:r>
          </w:p>
        </w:tc>
      </w:tr>
      <w:tr>
        <w:trPr>
          <w:cantSplit/>
        </w:trPr>
        <w:tc>
          <w:tcPr>
            <w:tcW w:type="dxa" w:w="4997"/>
            <w:vAlign w:val="top"/>
            <w:shd w:fill="F7FAFC"/>
          </w:tcPr>
          <w:p>
            <w:pPr>
              <w:spacing w:after="40"/>
            </w:pPr>
            <w:r>
              <w:rPr>
                <w:sz w:val="18"/>
              </w:rPr>
              <w:t>Next review</w:t>
            </w:r>
          </w:p>
        </w:tc>
        <w:tc>
          <w:tcPr>
            <w:tcW w:type="dxa" w:w="4997"/>
            <w:vAlign w:val="top"/>
            <w:shd w:fill="F7FAFC"/>
          </w:tcPr>
          <w:p>
            <w:r>
              <w:t>At Career Phase 2 exit, Poetry Phase P1 exit, or when another amendment is proposed</w:t>
            </w:r>
          </w:p>
        </w:tc>
      </w:tr>
    </w:tbl>
    <w:p>
      <w:pPr>
        <w:spacing w:after="0"/>
        <w:widowControl/>
      </w:pPr>
    </w:p>
    <w:p>
      <w:pPr>
        <w:pStyle w:val="Callout"/>
        <w:shd w:fill="EDF4FA"/>
        <w:pBdr>
          <w:left w:val="single" w:sz="18" w:space="8" w:color="8EA7BD"/>
        </w:pBdr>
        <w:spacing w:before="100" w:after="140"/>
        <w:ind w:left="259" w:right="115"/>
        <w:widowControl/>
      </w:pPr>
      <w:r>
        <w:rPr>
          <w:b/>
        </w:rPr>
        <w:t xml:space="preserve">Constitutional acceptance — </w:t>
      </w:r>
      <w:r>
        <w:t>Approval does not authorize Codex to deploy, install, configure or modify the server automatically. Each implementation task still requires a specific approved brief and the safeguards in Articles 13–14. Poetry work also must respect the phase gates in Article 7A and the approved Poetry Roadmap Revision 2.</w:t>
      </w:r>
    </w:p>
    <w:p>
      <w:pPr>
        <w:pStyle w:val="Heading1"/>
      </w:pPr>
      <w:r>
        <w:t>Appendix F — Amendment A-001 Record</w:t>
      </w:r>
    </w:p>
    <w:p>
      <w:r>
        <w:t>This appendix is the formal constitutional record of the approved architectural amendment that created System C. It is incorporated into and governed by Constitution v1.1.</w:t>
      </w:r>
    </w:p>
    <w:tbl>
      <w:tblPr>
        <w:tblStyle w:val="TableGrid"/>
        <w:tblW w:type="auto" w:w="0"/>
        <w:tblLook w:firstColumn="1" w:firstRow="1" w:lastColumn="0" w:lastRow="0" w:noHBand="0" w:noVBand="1" w:val="04A0"/>
      </w:tblPr>
      <w:tblGrid>
        <w:gridCol w:w="4997"/>
        <w:gridCol w:w="4997"/>
      </w:tblGrid>
      <w:tr>
        <w:trPr>
          <w:cantSplit/>
        </w:trPr>
        <w:tc>
          <w:tcPr>
            <w:tcW w:type="dxa" w:w="4997"/>
            <w:vAlign w:val="center"/>
          </w:tcPr>
          <w:p>
            <w:r/>
            <w:r>
              <w:rPr>
                <w:b w:val="0"/>
              </w:rPr>
              <w:t>Amendment ID / date</w:t>
            </w:r>
          </w:p>
        </w:tc>
        <w:tc>
          <w:tcPr>
            <w:tcW w:type="dxa" w:w="4997"/>
            <w:vAlign w:val="center"/>
          </w:tcPr>
          <w:p>
            <w:r/>
            <w:r>
              <w:rPr>
                <w:b w:val="0"/>
              </w:rPr>
              <w:t>A-001 — August 1, 2026</w:t>
            </w:r>
          </w:p>
        </w:tc>
      </w:tr>
      <w:tr>
        <w:trPr>
          <w:cantSplit/>
        </w:trPr>
        <w:tc>
          <w:tcPr>
            <w:tcW w:type="dxa" w:w="4997"/>
            <w:vAlign w:val="center"/>
          </w:tcPr>
          <w:p>
            <w:r/>
            <w:r>
              <w:rPr>
                <w:b w:val="0"/>
              </w:rPr>
              <w:t>Requested change</w:t>
            </w:r>
          </w:p>
        </w:tc>
        <w:tc>
          <w:tcPr>
            <w:tcW w:type="dxa" w:w="4997"/>
            <w:vAlign w:val="center"/>
          </w:tcPr>
          <w:p>
            <w:r/>
            <w:r>
              <w:rPr>
                <w:b w:val="0"/>
              </w:rPr>
              <w:t>Add the Pashto Poetry Platform at poetry.ajmalaand.com as a fourth user-facing surface and third isolated software system.</w:t>
            </w:r>
          </w:p>
        </w:tc>
      </w:tr>
      <w:tr>
        <w:trPr>
          <w:cantSplit/>
        </w:trPr>
        <w:tc>
          <w:tcPr>
            <w:tcW w:type="dxa" w:w="4997"/>
            <w:vAlign w:val="center"/>
          </w:tcPr>
          <w:p>
            <w:r/>
            <w:r>
              <w:rPr>
                <w:b w:val="0"/>
              </w:rPr>
              <w:t>Why v1.0 was insufficient</w:t>
            </w:r>
          </w:p>
        </w:tc>
        <w:tc>
          <w:tcPr>
            <w:tcW w:type="dxa" w:w="4997"/>
            <w:vAlign w:val="center"/>
          </w:tcPr>
          <w:p>
            <w:r/>
            <w:r>
              <w:rPr>
                <w:b w:val="0"/>
              </w:rPr>
              <w:t>Version 1.0 governed the Portfolio, Employer Rooms and Career Command Center but did not include Ajmal’s separately planned Pashto poetry and mobile-app product.</w:t>
            </w:r>
          </w:p>
        </w:tc>
      </w:tr>
      <w:tr>
        <w:trPr>
          <w:cantSplit/>
        </w:trPr>
        <w:tc>
          <w:tcPr>
            <w:tcW w:type="dxa" w:w="4997"/>
            <w:vAlign w:val="center"/>
          </w:tcPr>
          <w:p>
            <w:r/>
            <w:r>
              <w:rPr>
                <w:b w:val="0"/>
              </w:rPr>
              <w:t>Evidence / governing source</w:t>
            </w:r>
          </w:p>
        </w:tc>
        <w:tc>
          <w:tcPr>
            <w:tcW w:type="dxa" w:w="4997"/>
            <w:vAlign w:val="center"/>
          </w:tcPr>
          <w:p>
            <w:r/>
            <w:r>
              <w:rPr>
                <w:b w:val="0"/>
              </w:rPr>
              <w:t>Ajmal Aand — Pashto Poetry App Roadmap Revision 2 (June 2026), reviewed and adopted as System C’s subordinate roadmap.</w:t>
            </w:r>
          </w:p>
        </w:tc>
      </w:tr>
      <w:tr>
        <w:trPr>
          <w:cantSplit/>
        </w:trPr>
        <w:tc>
          <w:tcPr>
            <w:tcW w:type="dxa" w:w="4997"/>
            <w:vAlign w:val="center"/>
          </w:tcPr>
          <w:p>
            <w:r/>
            <w:r>
              <w:rPr>
                <w:b w:val="0"/>
              </w:rPr>
              <w:t>Options considered</w:t>
            </w:r>
          </w:p>
        </w:tc>
        <w:tc>
          <w:tcPr>
            <w:tcW w:type="dxa" w:w="4997"/>
            <w:vAlign w:val="center"/>
          </w:tcPr>
          <w:p>
            <w:r/>
            <w:r>
              <w:rPr>
                <w:b w:val="0"/>
              </w:rPr>
              <w:t>Keep poetry outside the umbrella; merge poetry into the public portfolio; or create a separate System C under the same domain family.</w:t>
            </w:r>
          </w:p>
        </w:tc>
      </w:tr>
      <w:tr>
        <w:trPr>
          <w:cantSplit/>
        </w:trPr>
        <w:tc>
          <w:tcPr>
            <w:tcW w:type="dxa" w:w="4997"/>
            <w:vAlign w:val="center"/>
          </w:tcPr>
          <w:p>
            <w:r/>
            <w:r>
              <w:rPr>
                <w:b w:val="0"/>
              </w:rPr>
              <w:t>Decision</w:t>
            </w:r>
          </w:p>
        </w:tc>
        <w:tc>
          <w:tcPr>
            <w:tcW w:type="dxa" w:w="4997"/>
            <w:vAlign w:val="center"/>
          </w:tcPr>
          <w:p>
            <w:r/>
            <w:r>
              <w:rPr>
                <w:b w:val="0"/>
              </w:rPr>
              <w:t>Create System C at poetry.ajmalaand.com. It remains isolated from Systems A/B and Private Assistant and uses Laravel + Filament + Flutter under its roadmap.</w:t>
            </w:r>
          </w:p>
        </w:tc>
      </w:tr>
      <w:tr>
        <w:trPr>
          <w:cantSplit/>
        </w:trPr>
        <w:tc>
          <w:tcPr>
            <w:tcW w:type="dxa" w:w="4997"/>
            <w:vAlign w:val="center"/>
          </w:tcPr>
          <w:p>
            <w:r/>
            <w:r>
              <w:rPr>
                <w:b w:val="0"/>
              </w:rPr>
              <w:t>Security / privacy / data impact</w:t>
            </w:r>
          </w:p>
        </w:tc>
        <w:tc>
          <w:tcPr>
            <w:tcW w:type="dxa" w:w="4997"/>
            <w:vAlign w:val="center"/>
          </w:tcPr>
          <w:p>
            <w:r/>
            <w:r>
              <w:rPr>
                <w:b w:val="0"/>
              </w:rPr>
              <w:t>New repository, database/user, secrets, media/storage, logs, backups and process boundaries. Paid content requires server-side entitlement verification. No payment-card storage.</w:t>
            </w:r>
          </w:p>
        </w:tc>
      </w:tr>
      <w:tr>
        <w:trPr>
          <w:cantSplit/>
        </w:trPr>
        <w:tc>
          <w:tcPr>
            <w:tcW w:type="dxa" w:w="4997"/>
            <w:vAlign w:val="center"/>
          </w:tcPr>
          <w:p>
            <w:r/>
            <w:r>
              <w:rPr>
                <w:b w:val="0"/>
              </w:rPr>
              <w:t>Affected articles / files</w:t>
            </w:r>
          </w:p>
        </w:tc>
        <w:tc>
          <w:tcPr>
            <w:tcW w:type="dxa" w:w="4997"/>
            <w:vAlign w:val="center"/>
          </w:tcPr>
          <w:p>
            <w:r/>
            <w:r>
              <w:rPr>
                <w:b w:val="0"/>
              </w:rPr>
              <w:t>Cover and document control; Executive Summary; Articles 1–3, 7A, 8–10, 14–16; measurement, risks and Definition of Done; Appendices A, C–E; PROJECT_CONSTITUTION.md; AGENTS.md.</w:t>
            </w:r>
          </w:p>
        </w:tc>
      </w:tr>
      <w:tr>
        <w:trPr>
          <w:cantSplit/>
        </w:trPr>
        <w:tc>
          <w:tcPr>
            <w:tcW w:type="dxa" w:w="4997"/>
            <w:vAlign w:val="center"/>
          </w:tcPr>
          <w:p>
            <w:r/>
            <w:r>
              <w:rPr>
                <w:b w:val="0"/>
              </w:rPr>
              <w:t>Approved by</w:t>
            </w:r>
          </w:p>
        </w:tc>
        <w:tc>
          <w:tcPr>
            <w:tcW w:type="dxa" w:w="4997"/>
            <w:vAlign w:val="center"/>
          </w:tcPr>
          <w:p>
            <w:r/>
            <w:r>
              <w:rPr>
                <w:b w:val="0"/>
              </w:rPr>
              <w:t>Ajmal Aand</w:t>
            </w:r>
          </w:p>
        </w:tc>
      </w:tr>
      <w:tr>
        <w:trPr>
          <w:cantSplit/>
        </w:trPr>
        <w:tc>
          <w:tcPr>
            <w:tcW w:type="dxa" w:w="4997"/>
            <w:vAlign w:val="center"/>
          </w:tcPr>
          <w:p>
            <w:r/>
            <w:r>
              <w:rPr>
                <w:b w:val="0"/>
              </w:rPr>
              <w:t>Approval statement</w:t>
            </w:r>
          </w:p>
        </w:tc>
        <w:tc>
          <w:tcPr>
            <w:tcW w:type="dxa" w:w="4997"/>
            <w:vAlign w:val="center"/>
          </w:tcPr>
          <w:p>
            <w:r/>
            <w:r>
              <w:rPr>
                <w:b w:val="0"/>
              </w:rPr>
              <w:t>“I approve Amendment A-001, adding the Pashto Poetry Platform at poetry.ajmalaand.com as System C and updating the Ajmal Aand Professional Platform Constitution to version 1.1.”</w:t>
            </w:r>
          </w:p>
        </w:tc>
      </w:tr>
      <w:tr>
        <w:trPr>
          <w:cantSplit/>
        </w:trPr>
        <w:tc>
          <w:tcPr>
            <w:tcW w:type="dxa" w:w="4997"/>
            <w:vAlign w:val="center"/>
          </w:tcPr>
          <w:p>
            <w:r/>
            <w:r>
              <w:rPr>
                <w:b w:val="0"/>
              </w:rPr>
              <w:t>New constitution version</w:t>
            </w:r>
          </w:p>
        </w:tc>
        <w:tc>
          <w:tcPr>
            <w:tcW w:type="dxa" w:w="4997"/>
            <w:vAlign w:val="center"/>
          </w:tcPr>
          <w:p>
            <w:r/>
            <w:r>
              <w:rPr>
                <w:b w:val="0"/>
              </w:rPr>
              <w:t>1.1 — Approved and governing</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97A"/>
        <w:sz w:val="16"/>
      </w:rPr>
      <w:t xml:space="preserve">Confidential working document  •  August 1,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97A"/>
        <w:sz w:val="16"/>
      </w:rPr>
      <w:t>AJMAL AAND PROFESSIONAL PLATFORM  |  PROJECT CONSTITUTION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C5274"/>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4D6F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2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eastAsia="Aptos"/>
      <w:b w:val="0"/>
      <w:i/>
      <w:iCs/>
      <w:color w:val="4B65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eastAsia="Aptos"/>
      <w:b w:val="0"/>
      <w:color w:val="26435D"/>
      <w:sz w:val="21"/>
    </w:rPr>
  </w:style>
  <w:style w:type="paragraph" w:customStyle="1" w:styleId="Small">
    <w:name w:val="Small"/>
    <w:basedOn w:val="Normal"/>
    <w:rPr>
      <w:rFonts w:ascii="Aptos" w:hAnsi="Aptos" w:eastAsia="Aptos"/>
      <w:b w:val="0"/>
      <w:color w:val="526679"/>
      <w:sz w:val="17"/>
    </w:rPr>
  </w:style>
  <w:style w:type="paragraph" w:customStyle="1" w:styleId="CodeBlock">
    <w:name w:val="CodeBlock"/>
    <w:basedOn w:val="Normal"/>
    <w:pPr>
      <w:spacing w:before="80" w:after="80"/>
      <w:ind w:left="360" w:right="216"/>
    </w:pPr>
    <w:rPr>
      <w:rFonts w:ascii="DejaVu Sans Mono" w:hAnsi="DejaVu Sans Mono" w:eastAsia="DejaVu Sans Mono"/>
      <w:b w:val="0"/>
      <w:color w:val="2C3E50"/>
      <w:sz w:val="17"/>
    </w:rPr>
  </w:style>
  <w:style w:type="paragraph" w:customStyle="1" w:styleId="ArticleTitle">
    <w:name w:val="ArticleTitle"/>
    <w:basedOn w:val="Heading1"/>
    <w:rPr>
      <w:rFonts w:ascii="Aptos" w:hAnsi="Aptos" w:eastAsia="Aptos"/>
      <w:b/>
      <w:color w:val="173A5E"/>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s.openai.com/codex/cli" TargetMode="External"/><Relationship Id="rId15" Type="http://schemas.openxmlformats.org/officeDocument/2006/relationships/hyperlink" Target="https://developers.openai.com/codex/agent-approvals-security" TargetMode="External"/><Relationship Id="rId16" Type="http://schemas.openxmlformats.org/officeDocument/2006/relationships/hyperlink" Target="https://developers.openai.com/codex/agent-configuration/agents-md" TargetMode="External"/><Relationship Id="rId17" Type="http://schemas.openxmlformats.org/officeDocument/2006/relationships/hyperlink" Target="https://docs.djangoproject.com/en/6.0/releases/5.2/" TargetMode="External"/><Relationship Id="rId18" Type="http://schemas.openxmlformats.org/officeDocument/2006/relationships/hyperlink" Target="https://docs.djangoproject.com/en/6.0/topics/security/" TargetMode="External"/><Relationship Id="rId19" Type="http://schemas.openxmlformats.org/officeDocument/2006/relationships/hyperlink" Target="https://docs.djangoproject.com/en/6.0/howto/deployment/" TargetMode="External"/><Relationship Id="rId20" Type="http://schemas.openxmlformats.org/officeDocument/2006/relationships/hyperlink" Target="https://docs.djangoproject.com/en/6.0/ref/settings/" TargetMode="External"/><Relationship Id="rId21" Type="http://schemas.openxmlformats.org/officeDocument/2006/relationships/hyperlink" Target="https://www.python.org/downloads/" TargetMode="External"/><Relationship Id="rId22" Type="http://schemas.openxmlformats.org/officeDocument/2006/relationships/hyperlink" Target="https://docs.allauth.org/en/dev/mfa/introduction.html" TargetMode="External"/><Relationship Id="rId23" Type="http://schemas.openxmlformats.org/officeDocument/2006/relationships/hyperlink" Target="https://cheatsheetseries.owasp.org/" TargetMode="External"/><Relationship Id="rId24" Type="http://schemas.openxmlformats.org/officeDocument/2006/relationships/hyperlink" Target="https://developers.google.com/search/docs/crawling-indexing/robots/intro" TargetMode="External"/><Relationship Id="rId25" Type="http://schemas.openxmlformats.org/officeDocument/2006/relationships/hyperlink" Target="https://www.linkedin.com/legal/user-agreement" TargetMode="External"/><Relationship Id="rId26" Type="http://schemas.openxmlformats.org/officeDocument/2006/relationships/hyperlink" Target="https://www.indeed.com/legal" TargetMode="External"/><Relationship Id="rId27" Type="http://schemas.openxmlformats.org/officeDocument/2006/relationships/hyperlink" Target="https://developers.greenhouse.io/job-board.html" TargetMode="External"/><Relationship Id="rId28" Type="http://schemas.openxmlformats.org/officeDocument/2006/relationships/hyperlink" Target="https://github.com/lever/postings-api" TargetMode="External"/><Relationship Id="rId29" Type="http://schemas.openxmlformats.org/officeDocument/2006/relationships/hyperlink" Target="https://developers.openai.com/api/docs/guides/structured-outputs" TargetMode="External"/><Relationship Id="rId30" Type="http://schemas.openxmlformats.org/officeDocument/2006/relationships/hyperlink" Target="https://developers.openai.com/api/docs/guides/your-data" TargetMode="External"/><Relationship Id="rId31"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Ajmal Aand Professional Platform — Project Constitution v1.0 (Approved)</dc:title>
  <dc:subject>Approved governing foundation for the Ajmal Aand Professional Platform</dc:subject>
  <dc:creator>Ajmal Aand with OpenAI</dc:creator>
  <cp:keywords>project constitution, portfolio, career command center, job search, AI, Codex, Django</cp:keywords>
  <dc:description>Proposed for approval on July 31, 2026.</dc:description>
  <cp:lastModifiedBy/>
  <cp:revision>1</cp:revision>
  <dcterms:created xsi:type="dcterms:W3CDTF">2013-12-23T23:15:00Z</dcterms:created>
  <dcterms:modified xsi:type="dcterms:W3CDTF">2013-12-23T23:15:00Z</dcterms:modified>
  <cp:category/>
</cp:coreProperties>
</file>