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 xml:space="preserve">4. </w:t>
    </w:r>
    <w:r w:rsidDel="00000000" w:rsidR="00000000" w:rsidRPr="00000000">
      <w:rPr>
        <w:rFonts w:ascii="Times New Roman" w:cs="Times New Roman" w:eastAsia="Times New Roman" w:hAnsi="Times New Roman"/>
        <w:sz w:val="24"/>
        <w:szCs w:val="24"/>
        <w:rtl w:val="0"/>
      </w:rPr>
      <w:t xml:space="preserve"> Write a SQL query to find employees who earn the top three salaries in each of the departments. For the above tables, your SQL query should return the following rows (order of rows does not matter).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