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5C84" w14:textId="77777777" w:rsidR="00E76AC6" w:rsidRPr="00E76AC6" w:rsidRDefault="00E76AC6" w:rsidP="00E76AC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E76AC6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Infraestrutura para Agentes Inteligentes: Uma Análise Abrangente</w:t>
      </w:r>
    </w:p>
    <w:p w14:paraId="12698CA0" w14:textId="77777777" w:rsid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407C4EB" w14:textId="7581DF89" w:rsidR="00E76AC6" w:rsidRP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Introdução</w:t>
      </w:r>
    </w:p>
    <w:p w14:paraId="391A14E2" w14:textId="77777777" w:rsidR="00E76AC6" w:rsidRPr="00E76AC6" w:rsidRDefault="00E76AC6" w:rsidP="00E76A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Este relatório apresenta uma análise sucinta dos componentes e considerações críticas para a construção de uma infraestrutura robusta para agentes inteligentes. O objetivo é delinear os elementos fundamentais que garantem a operação eficiente, segura e escalável de sistemas de Inteligência Artificial (IA) autônomos, desde sua arquitetura base até sua sustentabilidade operacional.</w:t>
      </w:r>
    </w:p>
    <w:p w14:paraId="389FEDB4" w14:textId="77777777" w:rsidR="00E76AC6" w:rsidRP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Arquitetura e Frameworks</w:t>
      </w:r>
    </w:p>
    <w:p w14:paraId="6A6EF6CB" w14:textId="77777777" w:rsidR="00E76AC6" w:rsidRPr="00E76AC6" w:rsidRDefault="00E76AC6" w:rsidP="00E76A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arquitetura define a fundação sobre a qual os agentes operam. A escolha correta de hardware e software é determinante para o sucesso.</w:t>
      </w:r>
    </w:p>
    <w:p w14:paraId="3DFEB2DF" w14:textId="77777777" w:rsidR="00E76AC6" w:rsidRPr="00E76AC6" w:rsidRDefault="00E76AC6" w:rsidP="00E76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de Hardware:</w:t>
      </w:r>
    </w:p>
    <w:p w14:paraId="6F20E8C7" w14:textId="77777777" w:rsidR="00E76AC6" w:rsidRPr="00E76AC6" w:rsidRDefault="00E76AC6" w:rsidP="00E76A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Utilização de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GPUs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TPUs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o treinamento de modelos e uma combinação de CPUs,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GPUs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processadores de borda (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edge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>) para a inferência em tempo real.</w:t>
      </w:r>
    </w:p>
    <w:p w14:paraId="5C8F1D57" w14:textId="77777777" w:rsidR="00E76AC6" w:rsidRPr="00E76AC6" w:rsidRDefault="00E76AC6" w:rsidP="00E76A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Armazenamento: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Necessidade de sistemas de alta velocidade (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SSDs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>, armazenamento em rede) para acesso rápido a grandes volumes de dados.</w:t>
      </w:r>
    </w:p>
    <w:p w14:paraId="796586F7" w14:textId="77777777" w:rsidR="00E76AC6" w:rsidRPr="00E76AC6" w:rsidRDefault="00E76AC6" w:rsidP="00E76A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Rede: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Conectividade de baixa latência e alta largura de banda para comunicação entre agentes e serviços.</w:t>
      </w:r>
    </w:p>
    <w:p w14:paraId="46F7B54E" w14:textId="77777777" w:rsidR="00E76AC6" w:rsidRPr="00E76AC6" w:rsidRDefault="00E76AC6" w:rsidP="00E76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Componentes de Software (Frameworks):</w:t>
      </w:r>
    </w:p>
    <w:p w14:paraId="27F349AE" w14:textId="77777777" w:rsidR="00E76AC6" w:rsidRPr="00E76AC6" w:rsidRDefault="00E76AC6" w:rsidP="00E76A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Desenvolvimento de Agentes: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Plataformas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LangChain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Microsoft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Autogen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orquestrar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LLMs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B5E519B" w14:textId="77777777" w:rsidR="00E76AC6" w:rsidRPr="00E76AC6" w:rsidRDefault="00E76AC6" w:rsidP="00E76A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Machine</w:t>
      </w:r>
      <w:proofErr w:type="spellEnd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Learning: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Bibliotecas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TensorFlow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PyTorch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o desenvolvimento dos modelos de IA.</w:t>
      </w:r>
    </w:p>
    <w:p w14:paraId="2C6D8665" w14:textId="77777777" w:rsidR="00E76AC6" w:rsidRPr="00E76AC6" w:rsidRDefault="00E76AC6" w:rsidP="00E76A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Conteinerização: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Uso de Docker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empacotar, distribuir e escalar os agentes de forma consistente.</w:t>
      </w:r>
    </w:p>
    <w:p w14:paraId="00C9976E" w14:textId="77777777" w:rsidR="00E76AC6" w:rsidRPr="00E76AC6" w:rsidRDefault="00E76AC6" w:rsidP="00E76A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Bancos de Dados Vetoriais: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Ferramentas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Pinecone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Milvus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gerenciar a memória de longo prazo dos agentes.</w:t>
      </w:r>
    </w:p>
    <w:p w14:paraId="50C2F60E" w14:textId="77777777" w:rsidR="00E76AC6" w:rsidRP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Desempenho, Eficiência e Escalabilidade</w:t>
      </w:r>
    </w:p>
    <w:p w14:paraId="62665F89" w14:textId="77777777" w:rsidR="00E76AC6" w:rsidRPr="00E76AC6" w:rsidRDefault="00E76AC6" w:rsidP="00E76A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Esses três elementos definem a capacidade operacional da infraestrutura e sua habilidade de crescer conforme a demanda.</w:t>
      </w:r>
    </w:p>
    <w:p w14:paraId="0C6BF805" w14:textId="77777777" w:rsidR="00E76AC6" w:rsidRPr="00E76AC6" w:rsidRDefault="00E76AC6" w:rsidP="00E76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Métricas de Desempenho: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Otimização do balanço entre </w:t>
      </w: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latência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(tempo de resposta) e </w:t>
      </w: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throughput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(vazão de processamento) conforme o caso de uso.</w:t>
      </w:r>
    </w:p>
    <w:p w14:paraId="251684DA" w14:textId="77777777" w:rsidR="00E76AC6" w:rsidRPr="00E76AC6" w:rsidRDefault="00E76AC6" w:rsidP="00E76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Escalabilidade: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Emprego de computação distribuída para dividir a carga de trabalho.</w:t>
      </w:r>
    </w:p>
    <w:p w14:paraId="6BF3590A" w14:textId="77777777" w:rsidR="00E76AC6" w:rsidRPr="00E76AC6" w:rsidRDefault="00E76AC6" w:rsidP="00E76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Elasticidade: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de mecanismos de </w:t>
      </w:r>
      <w:proofErr w:type="spellStart"/>
      <w:r w:rsidRPr="00E76AC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auto-scaling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em nuvem (AWS, Azure, GCP) para alocar e desalocar recursos dinamicamente, garantindo eficiência de custo e performance.</w:t>
      </w:r>
    </w:p>
    <w:p w14:paraId="71ABB729" w14:textId="77777777" w:rsidR="00E76AC6" w:rsidRP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Segurança, Governança e Conformidade</w:t>
      </w:r>
    </w:p>
    <w:p w14:paraId="639E9AB3" w14:textId="77777777" w:rsidR="00E76AC6" w:rsidRPr="00E76AC6" w:rsidRDefault="00E76AC6" w:rsidP="00E76A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autonomia dos agentes exige um controle rigoroso para garantir operação segura e responsável.</w:t>
      </w:r>
    </w:p>
    <w:p w14:paraId="56A1BA24" w14:textId="77777777" w:rsidR="00E76AC6" w:rsidRPr="00E76AC6" w:rsidRDefault="00E76AC6" w:rsidP="00E76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Segurança: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Proteção em múltiplas camadas, incluindo segurança de rede, criptografia de dados (em trânsito e em repouso) e gestão de identidades e acessos (IAM).</w:t>
      </w:r>
    </w:p>
    <w:p w14:paraId="156ECD40" w14:textId="77777777" w:rsidR="00E76AC6" w:rsidRPr="00E76AC6" w:rsidRDefault="00E76AC6" w:rsidP="00E76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Governança: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Estabelecimento de políticas claras que definem os limites operacionais do agente (quais ações pode tomar, a quais dados pode acessar) e garantem a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auditabilidade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de suas decisões.</w:t>
      </w:r>
    </w:p>
    <w:p w14:paraId="56C4BF61" w14:textId="77777777" w:rsidR="00E76AC6" w:rsidRPr="00E76AC6" w:rsidRDefault="00E76AC6" w:rsidP="00E76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Conformidade: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Adesão a regulamentações de proteção de dados, como a LGPD e o GDPR, garantindo a privacidade e os direitos dos usuários.</w:t>
      </w:r>
    </w:p>
    <w:p w14:paraId="54EECFBE" w14:textId="77777777" w:rsidR="00E76AC6" w:rsidRP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Orquestração e Gestão dos Agentes</w:t>
      </w:r>
    </w:p>
    <w:p w14:paraId="68A48E41" w14:textId="77777777" w:rsidR="00E76AC6" w:rsidRPr="00E76AC6" w:rsidRDefault="00E76AC6" w:rsidP="00E76A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gestão refere-se à coordenação e ao gerenciamento do ciclo de vida dos agentes no ambiente de produção.</w:t>
      </w:r>
    </w:p>
    <w:p w14:paraId="0BF2327A" w14:textId="77777777" w:rsidR="00E76AC6" w:rsidRPr="00E76AC6" w:rsidRDefault="00E76AC6" w:rsidP="00E76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Ciclo de Vida: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Automação dos processos de implantação, monitoramento e atualização por meio de práticas de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MLOps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Machine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Learning Operations).</w:t>
      </w:r>
    </w:p>
    <w:p w14:paraId="65872425" w14:textId="77777777" w:rsidR="00E76AC6" w:rsidRPr="00E76AC6" w:rsidRDefault="00E76AC6" w:rsidP="00E76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Orquestração de Tarefas: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Uso de ferramentas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Apache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Airflow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coordenar fluxos de trabalho complexos que envolvem múltiplos passos e serviços.</w:t>
      </w:r>
    </w:p>
    <w:p w14:paraId="0C8297A1" w14:textId="77777777" w:rsidR="00E76AC6" w:rsidRPr="00E76AC6" w:rsidRDefault="00E76AC6" w:rsidP="00E76A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Observabilidade</w:t>
      </w:r>
      <w:proofErr w:type="spellEnd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de sistemas de monitoramento que coletam métricas, logs e traces para depuração, análise de comportamento e auditoria.</w:t>
      </w:r>
    </w:p>
    <w:p w14:paraId="08FFBC74" w14:textId="77777777" w:rsidR="00E76AC6" w:rsidRP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Avaliação de Custos e Sustentabilidade</w:t>
      </w:r>
    </w:p>
    <w:p w14:paraId="55ED741F" w14:textId="77777777" w:rsidR="00E76AC6" w:rsidRPr="00E76AC6" w:rsidRDefault="00E76AC6" w:rsidP="00E76A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viabilidade econômica e o impacto ambiental são considerações críticas para a operação a longo prazo.</w:t>
      </w:r>
    </w:p>
    <w:p w14:paraId="118CBC21" w14:textId="77777777" w:rsidR="00E76AC6" w:rsidRPr="00E76AC6" w:rsidRDefault="00E76AC6" w:rsidP="00E76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Gestão de Custos (</w:t>
      </w: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FinOps</w:t>
      </w:r>
      <w:proofErr w:type="spellEnd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Monitoramento contínuo dos gastos e aplicação de estratégias para otimização, como o uso de recursos sob demanda e a otimização de modelos de IA.</w:t>
      </w:r>
    </w:p>
    <w:p w14:paraId="5F1A02EC" w14:textId="77777777" w:rsidR="00E76AC6" w:rsidRPr="00E76AC6" w:rsidRDefault="00E76AC6" w:rsidP="00E76A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Sustentabilidade (Green AI):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Foco em reduzir a pegada de carbono da infraestrutura, optando por provedores de nuvem com fontes de energia renovável e desenvolvendo algoritmos mais eficientes energeticamente.</w:t>
      </w:r>
    </w:p>
    <w:p w14:paraId="03EEF5C6" w14:textId="77777777" w:rsidR="00E76AC6" w:rsidRPr="00E76AC6" w:rsidRDefault="00E76AC6" w:rsidP="00E76AC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Conclusão</w:t>
      </w:r>
    </w:p>
    <w:p w14:paraId="01575ED6" w14:textId="77777777" w:rsidR="00E76AC6" w:rsidRPr="00E76AC6" w:rsidRDefault="00E76AC6" w:rsidP="00E76A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infraestrutura para agentes inteligentes é um ecossistema complexo que interliga hardware, software, segurança e governança. Uma abordagem estratégica, que considera todos os aspectos delineados neste relatório, é fundamental para desenvolver sistemas de IA que não sejam apenas poderosos e inteligentes, mas também seguros, eficientes, escaláveis e sustentáveis. A negligência de qualquer um desses pilares pode comprometer a viabilidade e o sucesso de um projeto de agente inteligente.</w:t>
      </w:r>
    </w:p>
    <w:p w14:paraId="39048D02" w14:textId="77777777" w:rsidR="00834E27" w:rsidRPr="00E76AC6" w:rsidRDefault="00834E27">
      <w:pPr>
        <w:rPr>
          <w:rFonts w:ascii="Arial" w:hAnsi="Arial" w:cs="Arial"/>
        </w:rPr>
      </w:pPr>
    </w:p>
    <w:sectPr w:rsidR="00834E27" w:rsidRPr="00E76A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1757"/>
    <w:multiLevelType w:val="multilevel"/>
    <w:tmpl w:val="355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2489"/>
    <w:multiLevelType w:val="multilevel"/>
    <w:tmpl w:val="AAF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34D7"/>
    <w:multiLevelType w:val="multilevel"/>
    <w:tmpl w:val="B2A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0D62"/>
    <w:multiLevelType w:val="multilevel"/>
    <w:tmpl w:val="456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2367F"/>
    <w:multiLevelType w:val="multilevel"/>
    <w:tmpl w:val="E6A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70B8E"/>
    <w:multiLevelType w:val="multilevel"/>
    <w:tmpl w:val="ED8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968F9"/>
    <w:multiLevelType w:val="multilevel"/>
    <w:tmpl w:val="C3D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3CE3"/>
    <w:multiLevelType w:val="multilevel"/>
    <w:tmpl w:val="268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869CA"/>
    <w:multiLevelType w:val="multilevel"/>
    <w:tmpl w:val="5F1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021C0"/>
    <w:multiLevelType w:val="multilevel"/>
    <w:tmpl w:val="F44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169A8"/>
    <w:multiLevelType w:val="multilevel"/>
    <w:tmpl w:val="486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F6160"/>
    <w:multiLevelType w:val="multilevel"/>
    <w:tmpl w:val="B4C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D669C"/>
    <w:multiLevelType w:val="multilevel"/>
    <w:tmpl w:val="93B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C1A5A"/>
    <w:multiLevelType w:val="multilevel"/>
    <w:tmpl w:val="558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74B31"/>
    <w:multiLevelType w:val="multilevel"/>
    <w:tmpl w:val="BFB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C74AE"/>
    <w:multiLevelType w:val="multilevel"/>
    <w:tmpl w:val="11F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51A43"/>
    <w:multiLevelType w:val="multilevel"/>
    <w:tmpl w:val="477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5"/>
  </w:num>
  <w:num w:numId="5">
    <w:abstractNumId w:val="8"/>
  </w:num>
  <w:num w:numId="6">
    <w:abstractNumId w:val="13"/>
  </w:num>
  <w:num w:numId="7">
    <w:abstractNumId w:val="10"/>
  </w:num>
  <w:num w:numId="8">
    <w:abstractNumId w:val="5"/>
  </w:num>
  <w:num w:numId="9">
    <w:abstractNumId w:val="1"/>
  </w:num>
  <w:num w:numId="10">
    <w:abstractNumId w:val="6"/>
  </w:num>
  <w:num w:numId="11">
    <w:abstractNumId w:val="16"/>
  </w:num>
  <w:num w:numId="12">
    <w:abstractNumId w:val="12"/>
  </w:num>
  <w:num w:numId="13">
    <w:abstractNumId w:val="2"/>
  </w:num>
  <w:num w:numId="14">
    <w:abstractNumId w:val="4"/>
  </w:num>
  <w:num w:numId="15">
    <w:abstractNumId w:val="14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C6"/>
    <w:rsid w:val="00834E27"/>
    <w:rsid w:val="00E7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9B31"/>
  <w15:chartTrackingRefBased/>
  <w15:docId w15:val="{4EFA1B1E-829B-4C32-A38A-571F5A99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76A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6A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76A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6AC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6AC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76AC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76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uery-text-line">
    <w:name w:val="query-text-line"/>
    <w:basedOn w:val="Normal"/>
    <w:rsid w:val="00E76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3612754485-26">
    <w:name w:val="ng-tns-c3612754485-26"/>
    <w:basedOn w:val="Fontepargpadro"/>
    <w:rsid w:val="00E76AC6"/>
  </w:style>
  <w:style w:type="character" w:customStyle="1" w:styleId="ng-tns-c3612754485-32">
    <w:name w:val="ng-tns-c3612754485-32"/>
    <w:basedOn w:val="Fontepargpadro"/>
    <w:rsid w:val="00E76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6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2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0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2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35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0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53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678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João Nascimento Dantas / SUAFI</dc:creator>
  <cp:keywords/>
  <dc:description/>
  <cp:lastModifiedBy>Antonio João Nascimento Dantas / SUAFI</cp:lastModifiedBy>
  <cp:revision>1</cp:revision>
  <dcterms:created xsi:type="dcterms:W3CDTF">2025-08-02T05:11:00Z</dcterms:created>
  <dcterms:modified xsi:type="dcterms:W3CDTF">2025-08-02T05:14:00Z</dcterms:modified>
</cp:coreProperties>
</file>