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apqgyrcc179" w:id="0"/>
      <w:bookmarkEnd w:id="0"/>
      <w:r w:rsidDel="00000000" w:rsidR="00000000" w:rsidRPr="00000000">
        <w:rPr>
          <w:rtl w:val="0"/>
        </w:rPr>
        <w:t xml:space="preserve">Segurança, Governança e Conformidade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y7hd74t206s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infraestrutura para agentes inteligentes exige mais do que apenas desempenho computacional – ela deve garantir segurança robusta, governança clara e conformidade legal. À medida que esses sistemas atuam de forma autônoma em setores críticos (saúde, cidades inteligentes, finanças), a confiança e responsabilidade se tornam essenciais. O panorama atual enfatiza criptografia, controle de acesso baseado em políticas (ABAC/RBAC), orquestração auditável, além da integração com normas internacionais de compliance como GDPR, HIPAA e ISO/IEC 27001.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pkk4g1yo3ro" w:id="2"/>
      <w:bookmarkEnd w:id="2"/>
      <w:r w:rsidDel="00000000" w:rsidR="00000000" w:rsidRPr="00000000">
        <w:rPr>
          <w:rtl w:val="0"/>
        </w:rPr>
        <w:t xml:space="preserve">Fundamentos Técnicos e Práticas Atuais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estratégias de segurança para agentes inteligentes têm evoluído com a integração de técnicas como aprendizado federado, criptografia homomórfica e arquiteturas zero-trust. Estudos como os de Liang et al. (2025) destacam a importância do aprendizado descentralizado para proteger dados sensíveis, enquanto sistemas de auditoria contínua permitem monitoramento em tempo real, como demonstrado por Kusumba (2025) em ambientes federais.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governança de agentes é outro pilar central. Modelos descentralizados baseados em contratos inteligentes, conforme proposto por Adewale (2025), oferecem mecanismos para orquestração autônoma com rastreabilidade total. Além disso, a aplicação de normas regulatórias como GDPR e HIPAA tem sido integrada diretamente em pipelines de desenvolvimento com práticas DevSecOps.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conformidade legal envolve desafios contínuos devido à diversidade regulatória. A pesquisa de Reis et al. (2025) demonstra como a auditoria automatizada por agentes pode sustentar conformidade proativa em órgãos públicos. Da mesma forma, casos como o uso de agentes em cidades inteligentes para prevenção de fraudes (Kollwitz, 2025) indicam que agentes também podem operar como instrumentos de governança pública.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 fim, iniciativas de defesa cibernética nacional baseadas em IA distribuída, como o trabalho de Panchumarthi (2025), apontam para a necessidade de integração entre infraestrutura técnica e políticas públicas de segurança digital. O futuro das infraestruturas inteligentes depende diretamente da capacidade de harmonizar autonomia operacional com transparência e controle institucional.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cuc1a2mex6xs" w:id="3"/>
      <w:bookmarkEnd w:id="3"/>
      <w:r w:rsidDel="00000000" w:rsidR="00000000" w:rsidRPr="00000000">
        <w:rPr>
          <w:rtl w:val="0"/>
        </w:rPr>
        <w:t xml:space="preserve">Principais conclusões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Garantir segurança, governança e conformidade em infraestruturas para agentes inteligentes é uma tarefa multidisciplinar, que exige não apenas soluções técnicas robustas, mas também estruturas normativas e éticas sólidas. A literatura recente reforça a necessidade de arquiteturas auditáveis, integração de normas regulatórias aos ciclos de vida dos agentes, e o uso de práticas avançadas como governança algorítmica e auditoria autônoma. A consolidação de ambientes confiáveis para agentes inteligentes será determinante para a sua aceitação e aplicação segura em larga escala.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6e9yn9xqt49" w:id="4"/>
      <w:bookmarkEnd w:id="4"/>
      <w:r w:rsidDel="00000000" w:rsidR="00000000" w:rsidRPr="00000000">
        <w:rPr>
          <w:rtl w:val="0"/>
        </w:rPr>
        <w:t xml:space="preserve">Referências Bibliográficas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Liang, W., Mary, B. J., Aidoo, S., Hamzah, F., &amp; Taofeek, A. (2025). Ethical and Secure AI for US Healthcare: Leveraging Federated Learning and Spatial Data in Wearable-Driven Environments. ResearchGate. https://www.researchgate.net/publication/393081033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Adewale, T. (2025). A Multi-Agent System Architecture for Distributed AI-Based Compliance Monitoring Across Insurance Branches and Third-Party Providers. ResearchGate. https://www.researchgate.net/publication/394081580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Daisy, F., &amp; Kollwitz, E. (2025). Agentic AI Watchdogs: Combating Social Engineering and Financial Crimes in Smart Cities. ResearchGate. https://www.researchgate.net/publication/393568805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Priyadarshi, M. (2025). Autonomous AI Agents Transforming Enterprise Operations. Journal of Multidisciplinary. https://sarcouncil.com/2025/07/autonomous-ai-agents-transforming-enterprise-operations-from-static-automation-to-intelligent-decision-making-systems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Onwubuche, N. R., &amp; Shallom, K. (2025). Designing Cybersecurity Protocols for AI Systems in Clinical Decision-Making. Academia.edu. https://www.academia.edu/download/123798847/IRJMETS70700045574.pdf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Panchumarthi, S. (2025). A National Cyber Defense Framework: Architecting Federated, AI-Powered, Zero-Trust Security at Scale. TechRxiv. https://www.techrxiv.org/doi/full/10.36227/techrxiv.175321961.11008476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Leocádio, D., Malheiro, L., &amp; Reis, J. (2025). Exploration of Audit Technologies in Public Security Agencies. Journal of Risk and Financial Management, 18(2), 51. https://www.mdpi.com/1911-8074/18/2/51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Kusumba, S. (2025). Empowering Federal Efficiency: Building an Integrated Maintenance Management System. Journal Of Multidisciplinary. https://sarcouncil.com/download-article/SJMD-102-2025-377-384.pdf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Moussa, S. S., &amp; Ghosh, B. (2025). Build a Resilient AI Ecosystem and Strategic Insights for the US. IEEE Xplore. https://ieeexplore.ieee.org/abstract/document/11050732/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Were, T. O. (2025). Implementation of UN Cyber Norms in the Promotion of International Security: A Case Study of Kenya. University of Nairobi. https://www.academia.edu/download/123247892/Were_Thesis.pdf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