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i w:val="0"/>
          <w:color w:val="1F497D"/>
          <w:sz w:val="48"/>
        </w:rPr>
        <w:t>DEEP LEARNING APPLICATION IN DATA SCIENCE</w:t>
      </w:r>
    </w:p>
    <w:p>
      <w:pPr>
        <w:spacing w:before="0" w:after="320"/>
        <w:jc w:val="center"/>
      </w:pPr>
      <w:r>
        <w:rPr>
          <w:rFonts w:ascii="Calibri" w:hAnsi="Calibri"/>
          <w:b w:val="0"/>
          <w:i/>
          <w:color w:val="4472C4"/>
          <w:sz w:val="26"/>
        </w:rPr>
        <w:t>Comparative Fashion Apparel Classification &amp; Overfitting Mitigation Using Deep Convolutional Neural Networks (CNN) vs. Baseline Multi-Layer Perceptrons (MLP)</w:t>
      </w:r>
    </w:p>
    <w:tbl>
      <w:tblPr>
        <w:tblW w:type="auto" w:w="0"/>
        <w:jc w:val="center"/>
        <w:tblLook w:firstColumn="1" w:firstRow="1" w:lastColumn="0" w:lastRow="0" w:noHBand="0" w:noVBand="1" w:val="04A0"/>
      </w:tblPr>
      <w:tblGrid>
        <w:gridCol w:w="4680"/>
        <w:gridCol w:w="4680"/>
      </w:tblGrid>
      <w:tr>
        <w:tc>
          <w:tcPr>
            <w:tcW w:type="dxa" w:w="3168"/>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Internship Trainee:</w:t>
            </w:r>
          </w:p>
        </w:tc>
        <w:tc>
          <w:tcPr>
            <w:tcW w:type="dxa" w:w="6192"/>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Ajnish Kumar (Roll No: 241809046713)</w:t>
            </w:r>
          </w:p>
        </w:tc>
      </w:tr>
      <w:tr>
        <w:tc>
          <w:tcPr>
            <w:tcW w:type="dxa" w:w="3168"/>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Degree / Institution:</w:t>
            </w:r>
          </w:p>
        </w:tc>
        <w:tc>
          <w:tcPr>
            <w:tcW w:type="dxa" w:w="6192"/>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Bachelor of Computer Applications (BCA) | Vinoba Bhave University, Hazaribag</w:t>
            </w:r>
          </w:p>
        </w:tc>
      </w:tr>
      <w:tr>
        <w:tc>
          <w:tcPr>
            <w:tcW w:type="dxa" w:w="3168"/>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Program / Track:</w:t>
            </w:r>
          </w:p>
        </w:tc>
        <w:tc>
          <w:tcPr>
            <w:tcW w:type="dxa" w:w="6192"/>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Virtual Data Science with Python Trainee | Yuva Intern</w:t>
            </w:r>
          </w:p>
        </w:tc>
      </w:tr>
      <w:tr>
        <w:tc>
          <w:tcPr>
            <w:tcW w:type="dxa" w:w="3168"/>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Core Frameworks:</w:t>
            </w:r>
          </w:p>
        </w:tc>
        <w:tc>
          <w:tcPr>
            <w:tcW w:type="dxa" w:w="6192"/>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TensorFlow 2.21.0, Keras 3.15.1, Scikit-Learn 1.9.1, NumPy 2.5.2</w:t>
            </w:r>
          </w:p>
        </w:tc>
      </w:tr>
      <w:tr>
        <w:tc>
          <w:tcPr>
            <w:tcW w:type="dxa" w:w="3168"/>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Date of Submission:</w:t>
            </w:r>
          </w:p>
        </w:tc>
        <w:tc>
          <w:tcPr>
            <w:tcW w:type="dxa" w:w="6192"/>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September 2026</w:t>
            </w:r>
          </w:p>
        </w:tc>
      </w:tr>
    </w:tbl>
    <w:p>
      <w:pPr>
        <w:spacing w:after="240"/>
      </w:pPr>
    </w:p>
    <w:p>
      <w:pPr>
        <w:pStyle w:val="Heading1"/>
        <w:keepNext/>
        <w:spacing w:before="280" w:after="120"/>
        <w:jc w:val="left"/>
      </w:pPr>
      <w:r>
        <w:rPr>
          <w:rFonts w:ascii="Calibri" w:hAnsi="Calibri"/>
          <w:color w:val="1F497D"/>
        </w:rPr>
        <w:t>1. Executive Abstract and Problem Statement</w:t>
      </w:r>
    </w:p>
    <w:p>
      <w:pPr>
        <w:spacing w:after="120" w:line="276" w:lineRule="auto"/>
      </w:pPr>
      <w:r>
        <w:rPr>
          <w:rFonts w:ascii="Calibri" w:hAnsi="Calibri"/>
          <w:b w:val="0"/>
          <w:i w:val="0"/>
          <w:color w:val="1E1E1E"/>
          <w:sz w:val="22"/>
        </w:rPr>
        <w:t>Deep learning has revolutionized pattern recognition, perceptual intelligence, and automated feature engineering across computer vision and multimodal domains. Traditional shallow machine learning architectures rely heavily on manual, heuristic feature extraction (e.g., Sobel edge filters, Histogram of Oriented Gradients, or SIFT descriptors), which frequently fail to capture complex non-linear spatial dependencies and remain highly fragile to spatial translation, rotation, and illumination shifts.</w:t>
      </w:r>
    </w:p>
    <w:p>
      <w:pPr>
        <w:spacing w:after="120" w:line="276" w:lineRule="auto"/>
      </w:pPr>
      <w:r>
        <w:rPr>
          <w:rFonts w:ascii="Calibri" w:hAnsi="Calibri"/>
          <w:b w:val="0"/>
          <w:i w:val="0"/>
          <w:color w:val="1E1E1E"/>
          <w:sz w:val="22"/>
        </w:rPr>
        <w:t>This project investigates the design, training, regularization, and statistical evaluation of deep neural networks applied to multi-class computer vision. Specifically, we address the challenge of classifying 10 distinct fashion apparel categories using the benchmark Fashion-MNIST dataset. While the classical MNIST digit dataset has largely been rendered obsolete due to excessive simplicity (simple linear classifiers easily achieve &gt;98% accuracy), Fashion-MNIST presents real-world commercial complexities: high inter-class morphological similarity (e.g., distinguishing an Ankle boot from a Sneaker, or a Pullover from a Coat), subtle fabric textures, and non-trivial silhouette variations.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F497D"/>
              <w:bottom w:val="none"/>
              <w:right w:val="none"/>
            </w:tcBorders>
          </w:tcPr>
          <w:p>
            <w:pPr>
              <w:spacing w:before="80" w:after="80" w:line="276" w:lineRule="auto"/>
            </w:pPr>
            <w:r>
              <w:rPr>
                <w:rFonts w:ascii="Calibri" w:hAnsi="Calibri"/>
                <w:b/>
                <w:i w:val="0"/>
                <w:color w:val="1F497D"/>
                <w:sz w:val="20"/>
              </w:rPr>
              <w:t xml:space="preserve">Research Thesis: </w:t>
            </w:r>
            <w:r>
              <w:rPr>
                <w:rFonts w:ascii="Calibri" w:hAnsi="Calibri"/>
                <w:b w:val="0"/>
                <w:i/>
                <w:color w:val="1E1E1E"/>
                <w:sz w:val="20"/>
              </w:rPr>
              <w:t>Core Project Thesis: Spatial inductive bias is paramount in computer vision. A fully connected Multi-Layer Perceptron (MLP) flattens 2D spatial manifolds into unorganized 1D vectors, creating an explosion of unregularized parameters (235k+) that severely overfits the training distribution. In contrast, a deep regularized Convolutional Neural Network (CNN) leverages weight sharing, local receptive fields, Batch Normalization, and staged Dropout to construct a robust spatial feature hierarchy, achieving higher test accuracy with significantly fewer parameters.</w:t>
            </w:r>
          </w:p>
        </w:tc>
      </w:tr>
    </w:tbl>
    <w:p>
      <w:pPr>
        <w:spacing w:after="80"/>
      </w:pPr>
    </w:p>
    <w:p>
      <w:pPr>
        <w:spacing w:after="120" w:line="276" w:lineRule="auto"/>
      </w:pPr>
      <w:r>
        <w:rPr>
          <w:rFonts w:ascii="Calibri" w:hAnsi="Calibri"/>
          <w:b w:val="0"/>
          <w:i w:val="0"/>
          <w:color w:val="1E1E1E"/>
          <w:sz w:val="22"/>
        </w:rPr>
        <w:t>The primary engineering objectives of this investigation encompass:</w:t>
      </w:r>
    </w:p>
    <w:p>
      <w:pPr>
        <w:pStyle w:val="ListBullet"/>
        <w:spacing w:after="60" w:line="276" w:lineRule="auto"/>
        <w:ind w:left="504"/>
      </w:pPr>
      <w:r>
        <w:rPr>
          <w:rFonts w:ascii="Calibri" w:hAnsi="Calibri"/>
          <w:b/>
          <w:i w:val="0"/>
          <w:color w:val="1F497D"/>
          <w:sz w:val="21"/>
        </w:rPr>
        <w:t xml:space="preserve">1. Pipeline Formulation: </w:t>
      </w:r>
      <w:r>
        <w:rPr>
          <w:rFonts w:ascii="Calibri" w:hAnsi="Calibri"/>
          <w:b w:val="0"/>
          <w:i w:val="0"/>
          <w:color w:val="1E1E1E"/>
          <w:sz w:val="21"/>
        </w:rPr>
        <w:t>Formulate an end-to-end deep learning pipeline encompassing data hygiene, pixel intensity normalization, dual-format tensor partitioning, and stratified validation splits.</w:t>
      </w:r>
    </w:p>
    <w:p>
      <w:pPr>
        <w:pStyle w:val="ListBullet"/>
        <w:spacing w:after="60" w:line="276" w:lineRule="auto"/>
        <w:ind w:left="504"/>
      </w:pPr>
      <w:r>
        <w:rPr>
          <w:rFonts w:ascii="Calibri" w:hAnsi="Calibri"/>
          <w:b/>
          <w:i w:val="0"/>
          <w:color w:val="1F497D"/>
          <w:sz w:val="21"/>
        </w:rPr>
        <w:t xml:space="preserve">2. Architecture Design: </w:t>
      </w:r>
      <w:r>
        <w:rPr>
          <w:rFonts w:ascii="Calibri" w:hAnsi="Calibri"/>
          <w:b w:val="0"/>
          <w:i w:val="0"/>
          <w:color w:val="1E1E1E"/>
          <w:sz w:val="21"/>
        </w:rPr>
        <w:t>Design and contrast two distinct deep architectures: an unregularized baseline Multi-Layer Perceptron (MLP) and a modern deep Convolutional Neural Network (CNN) featuring dual Conv-BatchNorm blocks, spatial max pooling, and staged dropout.</w:t>
      </w:r>
    </w:p>
    <w:p>
      <w:pPr>
        <w:pStyle w:val="ListBullet"/>
        <w:spacing w:after="60" w:line="276" w:lineRule="auto"/>
        <w:ind w:left="504"/>
      </w:pPr>
      <w:r>
        <w:rPr>
          <w:rFonts w:ascii="Calibri" w:hAnsi="Calibri"/>
          <w:b/>
          <w:i w:val="0"/>
          <w:color w:val="1F497D"/>
          <w:sz w:val="21"/>
        </w:rPr>
        <w:t xml:space="preserve">3. Optimization Dynamics: </w:t>
      </w:r>
      <w:r>
        <w:rPr>
          <w:rFonts w:ascii="Calibri" w:hAnsi="Calibri"/>
          <w:b w:val="0"/>
          <w:i w:val="0"/>
          <w:color w:val="1E1E1E"/>
          <w:sz w:val="21"/>
        </w:rPr>
        <w:t>Provide an in-depth empirical investigation into deep learning optimization dynamics, tracking cross-entropy loss trajectories, learning rate annealing via ReduceLROnPlateau, and Early Stopping mechanisms.</w:t>
      </w:r>
    </w:p>
    <w:p>
      <w:pPr>
        <w:pStyle w:val="ListBullet"/>
        <w:spacing w:after="60" w:line="276" w:lineRule="auto"/>
        <w:ind w:left="504"/>
      </w:pPr>
      <w:r>
        <w:rPr>
          <w:rFonts w:ascii="Calibri" w:hAnsi="Calibri"/>
          <w:b/>
          <w:i w:val="0"/>
          <w:color w:val="1F497D"/>
          <w:sz w:val="21"/>
        </w:rPr>
        <w:t xml:space="preserve">4. Error Diagnostics: </w:t>
      </w:r>
      <w:r>
        <w:rPr>
          <w:rFonts w:ascii="Calibri" w:hAnsi="Calibri"/>
          <w:b w:val="0"/>
          <w:i w:val="0"/>
          <w:color w:val="1E1E1E"/>
          <w:sz w:val="21"/>
        </w:rPr>
        <w:t>Conduct rigorous statistical error mining on an independent 10,000-sample test set, identifying top confused category pairs, per-class F1-score performance, and inspecting learned first-layer convolutional filter activations.</w:t>
      </w:r>
    </w:p>
    <w:p>
      <w:pPr>
        <w:pStyle w:val="Heading1"/>
        <w:keepNext/>
        <w:spacing w:before="280" w:after="120"/>
        <w:jc w:val="left"/>
      </w:pPr>
      <w:r>
        <w:rPr>
          <w:rFonts w:ascii="Calibri" w:hAnsi="Calibri"/>
          <w:color w:val="1F497D"/>
        </w:rPr>
        <w:t>2. Dataset Acquisition, Hygiene, and Tensor Engineering</w:t>
      </w:r>
    </w:p>
    <w:p>
      <w:pPr>
        <w:spacing w:after="120" w:line="276" w:lineRule="auto"/>
      </w:pPr>
      <w:r>
        <w:rPr>
          <w:rFonts w:ascii="Calibri" w:hAnsi="Calibri"/>
          <w:b w:val="0"/>
          <w:i w:val="0"/>
          <w:color w:val="1E1E1E"/>
          <w:sz w:val="22"/>
        </w:rPr>
        <w:t>The Fashion-MNIST benchmark comprises 70,000 $28 \times 28$ grayscale images partitioned into 60,000 training instances and 10,000 test instances across 10 balanced apparel categories created by Zalando Research. Each pixel represents an 8-bit integer intensity ranging from 0 (black background) to 255 (maximum garment reflectance).</w:t>
      </w:r>
    </w:p>
    <w:p>
      <w:pPr>
        <w:spacing w:after="120" w:line="276" w:lineRule="auto"/>
      </w:pPr>
      <w:r>
        <w:rPr>
          <w:rFonts w:ascii="Calibri" w:hAnsi="Calibri"/>
          <w:b w:val="0"/>
          <w:i w:val="0"/>
          <w:color w:val="1E1E1E"/>
          <w:sz w:val="22"/>
        </w:rPr>
        <w:t>Data preprocessing and tensor engineering procedures implemented in `src/dataset.py` include:</w:t>
      </w:r>
    </w:p>
    <w:p>
      <w:pPr>
        <w:pStyle w:val="ListBullet"/>
        <w:spacing w:after="60" w:line="276" w:lineRule="auto"/>
        <w:ind w:left="504"/>
      </w:pPr>
      <w:r>
        <w:rPr>
          <w:rFonts w:ascii="Calibri" w:hAnsi="Calibri"/>
          <w:b/>
          <w:i w:val="0"/>
          <w:color w:val="1F497D"/>
          <w:sz w:val="21"/>
        </w:rPr>
        <w:t xml:space="preserve">Intensity Scaling: </w:t>
      </w:r>
      <w:r>
        <w:rPr>
          <w:rFonts w:ascii="Calibri" w:hAnsi="Calibri"/>
          <w:b w:val="0"/>
          <w:i w:val="0"/>
          <w:color w:val="1E1E1E"/>
          <w:sz w:val="21"/>
        </w:rPr>
        <w:t>Pixel Intensity Normalization: Raw integer matrices in the range $[0, 255]$ are cast to 32-bit floating point and scaled by $1/255.0$ to map intensities to the continuous interval $[0.0, 1.0]$. This prevents activation saturation in subsequent activation functions and ensures standard numerical conditioning for gradient descent.</w:t>
      </w:r>
    </w:p>
    <w:p>
      <w:pPr>
        <w:pStyle w:val="ListBullet"/>
        <w:spacing w:after="60" w:line="276" w:lineRule="auto"/>
        <w:ind w:left="504"/>
      </w:pPr>
      <w:r>
        <w:rPr>
          <w:rFonts w:ascii="Calibri" w:hAnsi="Calibri"/>
          <w:b/>
          <w:i w:val="0"/>
          <w:color w:val="1F497D"/>
          <w:sz w:val="21"/>
        </w:rPr>
        <w:t xml:space="preserve">Split Integrity: </w:t>
      </w:r>
      <w:r>
        <w:rPr>
          <w:rFonts w:ascii="Calibri" w:hAnsi="Calibri"/>
          <w:b w:val="0"/>
          <w:i w:val="0"/>
          <w:color w:val="1E1E1E"/>
          <w:sz w:val="21"/>
        </w:rPr>
        <w:t>Stratified Validation Partitioning: From the 60,000 training instances, a strict stratified split of 16.67% (10,000 instances) is sequestered exclusively for validation and hyperparameter tuning, leaving 50,000 instances for model weight updates.</w:t>
      </w:r>
    </w:p>
    <w:p>
      <w:pPr>
        <w:pStyle w:val="ListBullet"/>
        <w:spacing w:after="60" w:line="276" w:lineRule="auto"/>
        <w:ind w:left="504"/>
      </w:pPr>
      <w:r>
        <w:rPr>
          <w:rFonts w:ascii="Calibri" w:hAnsi="Calibri"/>
          <w:b/>
          <w:i w:val="0"/>
          <w:color w:val="1F497D"/>
          <w:sz w:val="21"/>
        </w:rPr>
        <w:t xml:space="preserve">Dual Representations: </w:t>
      </w:r>
      <w:r>
        <w:rPr>
          <w:rFonts w:ascii="Calibri" w:hAnsi="Calibri"/>
          <w:b w:val="0"/>
          <w:i w:val="0"/>
          <w:color w:val="1E1E1E"/>
          <w:sz w:val="21"/>
        </w:rPr>
        <w:t>Dual Tensor Formatting: The pipeline synthesizes two distinct representations from the same underlying data: (1) Flattened 1D vectors of shape $(N, 784)$ required for the MLP, and (2) 4D rank-4 tensors of shape $(N, 28, 28, 1)$ with an explicit channel dimension required for 2D spatial convolution operations.</w:t>
      </w:r>
    </w:p>
    <w:p>
      <w:pPr>
        <w:pStyle w:val="Heading2"/>
        <w:keepNext/>
        <w:spacing w:before="280" w:after="120"/>
        <w:jc w:val="left"/>
      </w:pPr>
      <w:r>
        <w:rPr>
          <w:rFonts w:ascii="Calibri" w:hAnsi="Calibri"/>
          <w:color w:val="4472C4"/>
        </w:rPr>
        <w:t>Dataset Partition Verification Ledger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vAlign w:val="center"/>
            <w:shd w:fill="1F497D"/>
          </w:tcPr>
          <w:p>
            <w:pPr>
              <w:spacing w:before="60" w:after="60"/>
              <w:jc w:val="center"/>
            </w:pPr>
            <w:r>
              <w:rPr>
                <w:rFonts w:ascii="Calibri" w:hAnsi="Calibri"/>
                <w:b/>
                <w:i w:val="0"/>
                <w:color w:val="FFFFFF"/>
                <w:sz w:val="19"/>
              </w:rPr>
              <w:t>ID</w:t>
            </w:r>
          </w:p>
        </w:tc>
        <w:tc>
          <w:tcPr>
            <w:tcW w:type="dxa" w:w="2304"/>
            <w:vAlign w:val="center"/>
            <w:shd w:fill="1F497D"/>
          </w:tcPr>
          <w:p>
            <w:pPr>
              <w:spacing w:before="60" w:after="60"/>
              <w:jc w:val="center"/>
            </w:pPr>
            <w:r>
              <w:rPr>
                <w:rFonts w:ascii="Calibri" w:hAnsi="Calibri"/>
                <w:b/>
                <w:i w:val="0"/>
                <w:color w:val="FFFFFF"/>
                <w:sz w:val="19"/>
              </w:rPr>
              <w:t>Category Name</w:t>
            </w:r>
          </w:p>
        </w:tc>
        <w:tc>
          <w:tcPr>
            <w:tcW w:type="dxa" w:w="1440"/>
            <w:vAlign w:val="center"/>
            <w:shd w:fill="1F497D"/>
          </w:tcPr>
          <w:p>
            <w:pPr>
              <w:spacing w:before="60" w:after="60"/>
              <w:jc w:val="center"/>
            </w:pPr>
            <w:r>
              <w:rPr>
                <w:rFonts w:ascii="Calibri" w:hAnsi="Calibri"/>
                <w:b/>
                <w:i w:val="0"/>
                <w:color w:val="FFFFFF"/>
                <w:sz w:val="19"/>
              </w:rPr>
              <w:t>Train</w:t>
            </w:r>
          </w:p>
        </w:tc>
        <w:tc>
          <w:tcPr>
            <w:tcW w:type="dxa" w:w="1440"/>
            <w:vAlign w:val="center"/>
            <w:shd w:fill="1F497D"/>
          </w:tcPr>
          <w:p>
            <w:pPr>
              <w:spacing w:before="60" w:after="60"/>
              <w:jc w:val="center"/>
            </w:pPr>
            <w:r>
              <w:rPr>
                <w:rFonts w:ascii="Calibri" w:hAnsi="Calibri"/>
                <w:b/>
                <w:i w:val="0"/>
                <w:color w:val="FFFFFF"/>
                <w:sz w:val="19"/>
              </w:rPr>
              <w:t>Val</w:t>
            </w:r>
          </w:p>
        </w:tc>
        <w:tc>
          <w:tcPr>
            <w:tcW w:type="dxa" w:w="1440"/>
            <w:vAlign w:val="center"/>
            <w:shd w:fill="1F497D"/>
          </w:tcPr>
          <w:p>
            <w:pPr>
              <w:spacing w:before="60" w:after="60"/>
              <w:jc w:val="center"/>
            </w:pPr>
            <w:r>
              <w:rPr>
                <w:rFonts w:ascii="Calibri" w:hAnsi="Calibri"/>
                <w:b/>
                <w:i w:val="0"/>
                <w:color w:val="FFFFFF"/>
                <w:sz w:val="19"/>
              </w:rPr>
              <w:t>Test</w:t>
            </w:r>
          </w:p>
        </w:tc>
        <w:tc>
          <w:tcPr>
            <w:tcW w:type="dxa" w:w="1584"/>
            <w:vAlign w:val="center"/>
            <w:shd w:fill="1F497D"/>
          </w:tcPr>
          <w:p>
            <w:pPr>
              <w:spacing w:before="60" w:after="60"/>
              <w:jc w:val="center"/>
            </w:pPr>
            <w:r>
              <w:rPr>
                <w:rFonts w:ascii="Calibri" w:hAnsi="Calibri"/>
                <w:b/>
                <w:i w:val="0"/>
                <w:color w:val="FFFFFF"/>
                <w:sz w:val="19"/>
              </w:rPr>
              <w:t>Total</w:t>
            </w:r>
          </w:p>
        </w:tc>
      </w:tr>
      <w:tr>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0</w:t>
            </w:r>
          </w:p>
        </w:tc>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T-shirt/top</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1</w:t>
            </w:r>
          </w:p>
        </w:tc>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Trouser</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2</w:t>
            </w:r>
          </w:p>
        </w:tc>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Pullover</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3</w:t>
            </w:r>
          </w:p>
        </w:tc>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Dress</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4</w:t>
            </w:r>
          </w:p>
        </w:tc>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Coat</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5</w:t>
            </w:r>
          </w:p>
        </w:tc>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Sandal</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6</w:t>
            </w:r>
          </w:p>
        </w:tc>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Shirt</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7</w:t>
            </w:r>
          </w:p>
        </w:tc>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Sneaker</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8</w:t>
            </w:r>
          </w:p>
        </w:tc>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Bag</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r>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9</w:t>
            </w:r>
          </w:p>
        </w:tc>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Ankle boot</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500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2,900</w:t>
            </w:r>
          </w:p>
        </w:tc>
      </w:tr>
    </w:tbl>
    <w:p>
      <w:pPr>
        <w:spacing w:after="120"/>
      </w:pPr>
    </w:p>
    <w:p>
      <w:pPr>
        <w:spacing w:before="160" w:after="40"/>
        <w:jc w:val="center"/>
      </w:pPr>
      <w:r>
        <w:drawing>
          <wp:inline xmlns:a="http://schemas.openxmlformats.org/drawingml/2006/main" xmlns:pic="http://schemas.openxmlformats.org/drawingml/2006/picture">
            <wp:extent cx="5669280" cy="1488037"/>
            <wp:docPr id="1" name="Picture 1"/>
            <wp:cNvGraphicFramePr>
              <a:graphicFrameLocks noChangeAspect="1"/>
            </wp:cNvGraphicFramePr>
            <a:graphic>
              <a:graphicData uri="http://schemas.openxmlformats.org/drawingml/2006/picture">
                <pic:pic>
                  <pic:nvPicPr>
                    <pic:cNvPr id="0" name="fig01_dataset_sample_gallery.png"/>
                    <pic:cNvPicPr/>
                  </pic:nvPicPr>
                  <pic:blipFill>
                    <a:blip r:embed="rId9"/>
                    <a:stretch>
                      <a:fillRect/>
                    </a:stretch>
                  </pic:blipFill>
                  <pic:spPr>
                    <a:xfrm>
                      <a:off x="0" y="0"/>
                      <a:ext cx="5669280" cy="1488037"/>
                    </a:xfrm>
                    <a:prstGeom prst="rect"/>
                  </pic:spPr>
                </pic:pic>
              </a:graphicData>
            </a:graphic>
          </wp:inline>
        </w:drawing>
      </w:r>
    </w:p>
    <w:p>
      <w:pPr>
        <w:spacing w:before="40" w:after="160"/>
        <w:jc w:val="center"/>
      </w:pPr>
      <w:r>
        <w:rPr>
          <w:rFonts w:ascii="Calibri" w:hAnsi="Calibri"/>
          <w:b w:val="0"/>
          <w:i/>
          <w:color w:val="595959"/>
          <w:sz w:val="18"/>
        </w:rPr>
        <w:t>Figure 1: Fashion-MNIST Sample Apparel Gallery displaying authentic 28x28 grayscale images across 10 categories.</w:t>
      </w:r>
    </w:p>
    <w:p>
      <w:pPr>
        <w:pStyle w:val="Heading1"/>
        <w:keepNext/>
        <w:spacing w:before="280" w:after="120"/>
        <w:jc w:val="left"/>
      </w:pPr>
      <w:r>
        <w:rPr>
          <w:rFonts w:ascii="Calibri" w:hAnsi="Calibri"/>
          <w:color w:val="1F497D"/>
        </w:rPr>
        <w:t>3. Neural Network Architecture Design and Mathematical Justification</w:t>
      </w:r>
    </w:p>
    <w:p>
      <w:pPr>
        <w:spacing w:after="120" w:line="276" w:lineRule="auto"/>
      </w:pPr>
      <w:r>
        <w:rPr>
          <w:rFonts w:ascii="Calibri" w:hAnsi="Calibri"/>
          <w:b w:val="0"/>
          <w:i w:val="0"/>
          <w:color w:val="1E1E1E"/>
          <w:sz w:val="22"/>
        </w:rPr>
        <w:t>To highlight the transformative impact of convolutional inductive biases, two fundamentally different neural architectures were designed, compiled, and compared under identical optimization protocols.</w:t>
      </w:r>
    </w:p>
    <w:p>
      <w:pPr>
        <w:pStyle w:val="Heading2"/>
        <w:keepNext/>
        <w:spacing w:before="280" w:after="120"/>
        <w:jc w:val="left"/>
      </w:pPr>
      <w:r>
        <w:rPr>
          <w:rFonts w:ascii="Calibri" w:hAnsi="Calibri"/>
          <w:color w:val="4472C4"/>
        </w:rPr>
        <w:t>3.1 Architecture A: Baseline Multi-Layer Perceptron (MLP)</w:t>
      </w:r>
    </w:p>
    <w:p>
      <w:pPr>
        <w:spacing w:after="120" w:line="276" w:lineRule="auto"/>
      </w:pPr>
      <w:r>
        <w:rPr>
          <w:rFonts w:ascii="Calibri" w:hAnsi="Calibri"/>
          <w:b w:val="0"/>
          <w:i w:val="0"/>
          <w:color w:val="1E1E1E"/>
          <w:sz w:val="22"/>
        </w:rPr>
        <w:t>The Baseline MLP collapses the 2D image matrix into an unorganized 784-dimensional vector $\mathbf{x} \in \mathbb{R}^{784}$. The network forward propagation is governed by:</w:t>
      </w:r>
    </w:p>
    <w:p>
      <w:pPr>
        <w:spacing w:after="120" w:line="276" w:lineRule="auto"/>
        <w:ind w:left="432"/>
      </w:pPr>
      <w:r>
        <w:rPr>
          <w:rFonts w:ascii="Calibri" w:hAnsi="Calibri"/>
          <w:b w:val="0"/>
          <w:i/>
          <w:color w:val="1E1E1E"/>
          <w:sz w:val="22"/>
        </w:rPr>
        <w:t>$$\mathbf{h}_1 = \text{ReLU}(\mathbf{W}_1 \mathbf{x} + \mathbf{b}_1), \quad \mathbf{W}_1 \in \mathbb{R}^{256 \times 784}$$</w:t>
      </w:r>
    </w:p>
    <w:p>
      <w:pPr>
        <w:spacing w:after="120" w:line="276" w:lineRule="auto"/>
        <w:ind w:left="432"/>
      </w:pPr>
      <w:r>
        <w:rPr>
          <w:rFonts w:ascii="Calibri" w:hAnsi="Calibri"/>
          <w:b w:val="0"/>
          <w:i/>
          <w:color w:val="1E1E1E"/>
          <w:sz w:val="22"/>
        </w:rPr>
        <w:t>$$\mathbf{h}_2 = \text{ReLU}(\mathbf{W}_2 \mathbf{h}_1 + \mathbf{b}_2), \quad \mathbf{W}_2 \in \mathbb{R}^{128 \times 256}$$</w:t>
      </w:r>
    </w:p>
    <w:p>
      <w:pPr>
        <w:spacing w:after="120" w:line="276" w:lineRule="auto"/>
        <w:ind w:left="432"/>
      </w:pPr>
      <w:r>
        <w:rPr>
          <w:rFonts w:ascii="Calibri" w:hAnsi="Calibri"/>
          <w:b w:val="0"/>
          <w:i/>
          <w:color w:val="1E1E1E"/>
          <w:sz w:val="22"/>
        </w:rPr>
        <w:t>$$\hat{\mathbf{y}} = \text{Softmax}(\mathbf{W}_3 \mathbf{h}_2 + \mathbf{b}_3), \quad \mathbf{W}_3 \in \mathbb{R}^{10 \times 128}$$</w:t>
      </w:r>
    </w:p>
    <w:p>
      <w:pPr>
        <w:spacing w:after="120" w:line="276" w:lineRule="auto"/>
      </w:pPr>
      <w:r>
        <w:rPr>
          <w:rFonts w:ascii="Calibri" w:hAnsi="Calibri"/>
          <w:b w:val="0"/>
          <w:i w:val="0"/>
          <w:color w:val="1E1E1E"/>
          <w:sz w:val="22"/>
        </w:rPr>
        <w:t>The MLP possesses 235,146 trainable parameters. Because every input pixel connects independently to all 256 hidden units in Layer 1, the model cannot distinguish whether two adjacent pixels share spatial proximity or lie on opposite corners of the image. Shifting a garment by a single pixel alters all 784 inputs simultaneously, forcing the dense network to relearn features at every spatial coordinate.</w:t>
      </w:r>
    </w:p>
    <w:p>
      <w:pPr>
        <w:pStyle w:val="Heading2"/>
        <w:keepNext/>
        <w:spacing w:before="280" w:after="120"/>
        <w:jc w:val="left"/>
      </w:pPr>
      <w:r>
        <w:rPr>
          <w:rFonts w:ascii="Calibri" w:hAnsi="Calibri"/>
          <w:color w:val="4472C4"/>
        </w:rPr>
        <w:t>3.2 Architecture B: Deep Regularized Convolutional Neural Network (CNN)</w:t>
      </w:r>
    </w:p>
    <w:p>
      <w:pPr>
        <w:spacing w:after="120" w:line="276" w:lineRule="auto"/>
      </w:pPr>
      <w:r>
        <w:rPr>
          <w:rFonts w:ascii="Calibri" w:hAnsi="Calibri"/>
          <w:b w:val="0"/>
          <w:i w:val="0"/>
          <w:color w:val="1E1E1E"/>
          <w:sz w:val="22"/>
        </w:rPr>
        <w:t>The Deep CNN preserves spatial topology by treating the input as a rank-3 tensor $\mathbf{X} \in \mathbb{R}^{28 \times 28 \times 1}$. The network is structured into two sequential convolutional blocks followed by a regularized dense classification head:</w:t>
      </w:r>
    </w:p>
    <w:p>
      <w:pPr>
        <w:pStyle w:val="ListBullet"/>
        <w:spacing w:after="60" w:line="276" w:lineRule="auto"/>
        <w:ind w:left="504"/>
      </w:pPr>
      <w:r>
        <w:rPr>
          <w:rFonts w:ascii="Calibri" w:hAnsi="Calibri"/>
          <w:b/>
          <w:i w:val="0"/>
          <w:color w:val="1F497D"/>
          <w:sz w:val="21"/>
        </w:rPr>
        <w:t xml:space="preserve">Convolution Stacking: </w:t>
      </w:r>
      <w:r>
        <w:rPr>
          <w:rFonts w:ascii="Calibri" w:hAnsi="Calibri"/>
          <w:b w:val="0"/>
          <w:i w:val="0"/>
          <w:color w:val="1E1E1E"/>
          <w:sz w:val="21"/>
        </w:rPr>
        <w:t>Double 3x3 Convolutions: Two sequential Conv2D layers with 32 filters (Block 1) and 64 filters (Block 2) utilize small $3 \times 3$ kernels. Stacking two $3 \times 3$ convolutions yields an effective receptive field of $5 \times 5$ while incorporating two non-linear ReLU activations and requiring 28% fewer parameters than a single $5 \times 5$ filter.</w:t>
      </w:r>
    </w:p>
    <w:p>
      <w:pPr>
        <w:pStyle w:val="ListBullet"/>
        <w:spacing w:after="60" w:line="276" w:lineRule="auto"/>
        <w:ind w:left="504"/>
      </w:pPr>
      <w:r>
        <w:rPr>
          <w:rFonts w:ascii="Calibri" w:hAnsi="Calibri"/>
          <w:b/>
          <w:i w:val="0"/>
          <w:color w:val="1F497D"/>
          <w:sz w:val="21"/>
        </w:rPr>
        <w:t xml:space="preserve">Batch Normalization: </w:t>
      </w:r>
      <w:r>
        <w:rPr>
          <w:rFonts w:ascii="Calibri" w:hAnsi="Calibri"/>
          <w:b w:val="0"/>
          <w:i w:val="0"/>
          <w:color w:val="1E1E1E"/>
          <w:sz w:val="21"/>
        </w:rPr>
        <w:t>Batch Normalization (BN): Inserted immediately after each convolution and before non-linear activation. For each mini-batch $\mathcal{B}$, BN normalizes feature activations to zero mean and unit variance, followed by learnable affine scaling and shifting: $\text{BN}(\mathbf{z}) = \gamma \frac{\mathbf{z} - \mu_\mathcal{B}}{\sqrt{\sigma_\mathcal{B}^2 + \epsilon}} + \beta$. This eliminates internal covariate shift and enables faster learning rates without divergence.</w:t>
      </w:r>
    </w:p>
    <w:p>
      <w:pPr>
        <w:pStyle w:val="ListBullet"/>
        <w:spacing w:after="60" w:line="276" w:lineRule="auto"/>
        <w:ind w:left="504"/>
      </w:pPr>
      <w:r>
        <w:rPr>
          <w:rFonts w:ascii="Calibri" w:hAnsi="Calibri"/>
          <w:b/>
          <w:i w:val="0"/>
          <w:color w:val="1F497D"/>
          <w:sz w:val="21"/>
        </w:rPr>
        <w:t xml:space="preserve">Max Pooling: </w:t>
      </w:r>
      <w:r>
        <w:rPr>
          <w:rFonts w:ascii="Calibri" w:hAnsi="Calibri"/>
          <w:b w:val="0"/>
          <w:i w:val="0"/>
          <w:color w:val="1E1E1E"/>
          <w:sz w:val="21"/>
        </w:rPr>
        <w:t>Spatial Max Pooling (2x2): Downsamples feature map spatial dimensions by a factor of 2, introducing local translation invariance and halving spatial memory.</w:t>
      </w:r>
    </w:p>
    <w:p>
      <w:pPr>
        <w:pStyle w:val="ListBullet"/>
        <w:spacing w:after="60" w:line="276" w:lineRule="auto"/>
        <w:ind w:left="504"/>
      </w:pPr>
      <w:r>
        <w:rPr>
          <w:rFonts w:ascii="Calibri" w:hAnsi="Calibri"/>
          <w:b/>
          <w:i w:val="0"/>
          <w:color w:val="1F497D"/>
          <w:sz w:val="21"/>
        </w:rPr>
        <w:t xml:space="preserve">Staged Dropout: </w:t>
      </w:r>
      <w:r>
        <w:rPr>
          <w:rFonts w:ascii="Calibri" w:hAnsi="Calibri"/>
          <w:b w:val="0"/>
          <w:i w:val="0"/>
          <w:color w:val="1E1E1E"/>
          <w:sz w:val="21"/>
        </w:rPr>
        <w:t>Staged Dropout Regularization: Moderate spatial dropout ($p=0.25$) is applied after each pooling block, while aggressive dropout ($p=0.50$) is applied to the dense classification bottleneck. Dropout randomly zeros out neuron activations during forward propagation, preventing complex co-adaptation.</w:t>
      </w:r>
    </w:p>
    <w:p>
      <w:pPr>
        <w:spacing w:before="160" w:after="40"/>
        <w:jc w:val="center"/>
      </w:pPr>
      <w:r>
        <w:drawing>
          <wp:inline xmlns:a="http://schemas.openxmlformats.org/drawingml/2006/main" xmlns:pic="http://schemas.openxmlformats.org/drawingml/2006/picture">
            <wp:extent cx="5669280" cy="2242346"/>
            <wp:docPr id="2" name="Picture 2"/>
            <wp:cNvGraphicFramePr>
              <a:graphicFrameLocks noChangeAspect="1"/>
            </wp:cNvGraphicFramePr>
            <a:graphic>
              <a:graphicData uri="http://schemas.openxmlformats.org/drawingml/2006/picture">
                <pic:pic>
                  <pic:nvPicPr>
                    <pic:cNvPr id="0" name="fig02_architecture_schematic.png"/>
                    <pic:cNvPicPr/>
                  </pic:nvPicPr>
                  <pic:blipFill>
                    <a:blip r:embed="rId10"/>
                    <a:stretch>
                      <a:fillRect/>
                    </a:stretch>
                  </pic:blipFill>
                  <pic:spPr>
                    <a:xfrm>
                      <a:off x="0" y="0"/>
                      <a:ext cx="5669280" cy="2242346"/>
                    </a:xfrm>
                    <a:prstGeom prst="rect"/>
                  </pic:spPr>
                </pic:pic>
              </a:graphicData>
            </a:graphic>
          </wp:inline>
        </w:drawing>
      </w:r>
    </w:p>
    <w:p>
      <w:pPr>
        <w:spacing w:before="40" w:after="160"/>
        <w:jc w:val="center"/>
      </w:pPr>
      <w:r>
        <w:rPr>
          <w:rFonts w:ascii="Calibri" w:hAnsi="Calibri"/>
          <w:b w:val="0"/>
          <w:i/>
          <w:color w:val="595959"/>
          <w:sz w:val="18"/>
        </w:rPr>
        <w:t>Figure 2: Architectural Schematics: Comparing Spatial Collapse in MLP vs. Hierarchical Spatial Invariance in CNN.</w:t>
      </w:r>
    </w:p>
    <w:p>
      <w:pPr>
        <w:pStyle w:val="Heading2"/>
        <w:keepNext/>
        <w:spacing w:before="280" w:after="120"/>
        <w:jc w:val="left"/>
      </w:pPr>
      <w:r>
        <w:rPr>
          <w:rFonts w:ascii="Calibri" w:hAnsi="Calibri"/>
          <w:color w:val="4472C4"/>
        </w:rPr>
        <w:t>Comparative Architectural Blueprint Ledger</w:t>
      </w:r>
    </w:p>
    <w:tbl>
      <w:tblPr>
        <w:tblW w:type="auto" w:w="0"/>
        <w:jc w:val="center"/>
        <w:tblLook w:firstColumn="1" w:firstRow="1" w:lastColumn="0" w:lastRow="0" w:noHBand="0" w:noVBand="1" w:val="04A0"/>
      </w:tblPr>
      <w:tblGrid>
        <w:gridCol w:w="1872"/>
        <w:gridCol w:w="1872"/>
        <w:gridCol w:w="1872"/>
        <w:gridCol w:w="1872"/>
        <w:gridCol w:w="1872"/>
      </w:tblGrid>
      <w:tr>
        <w:tc>
          <w:tcPr>
            <w:tcW w:type="dxa" w:w="2304"/>
            <w:vAlign w:val="center"/>
            <w:shd w:fill="1F497D"/>
          </w:tcPr>
          <w:p>
            <w:pPr>
              <w:spacing w:before="60" w:after="60"/>
              <w:jc w:val="center"/>
            </w:pPr>
            <w:r>
              <w:rPr>
                <w:rFonts w:ascii="Calibri" w:hAnsi="Calibri"/>
                <w:b/>
                <w:i w:val="0"/>
                <w:color w:val="FFFFFF"/>
                <w:sz w:val="19"/>
              </w:rPr>
              <w:t>Architecture</w:t>
            </w:r>
          </w:p>
        </w:tc>
        <w:tc>
          <w:tcPr>
            <w:tcW w:type="dxa" w:w="1152"/>
            <w:vAlign w:val="center"/>
            <w:shd w:fill="1F497D"/>
          </w:tcPr>
          <w:p>
            <w:pPr>
              <w:spacing w:before="60" w:after="60"/>
              <w:jc w:val="center"/>
            </w:pPr>
            <w:r>
              <w:rPr>
                <w:rFonts w:ascii="Calibri" w:hAnsi="Calibri"/>
                <w:b/>
                <w:i w:val="0"/>
                <w:color w:val="FFFFFF"/>
                <w:sz w:val="19"/>
              </w:rPr>
              <w:t>Layers</w:t>
            </w:r>
          </w:p>
        </w:tc>
        <w:tc>
          <w:tcPr>
            <w:tcW w:type="dxa" w:w="1584"/>
            <w:vAlign w:val="center"/>
            <w:shd w:fill="1F497D"/>
          </w:tcPr>
          <w:p>
            <w:pPr>
              <w:spacing w:before="60" w:after="60"/>
              <w:jc w:val="center"/>
            </w:pPr>
            <w:r>
              <w:rPr>
                <w:rFonts w:ascii="Calibri" w:hAnsi="Calibri"/>
                <w:b/>
                <w:i w:val="0"/>
                <w:color w:val="FFFFFF"/>
                <w:sz w:val="19"/>
              </w:rPr>
              <w:t>Total Params</w:t>
            </w:r>
          </w:p>
        </w:tc>
        <w:tc>
          <w:tcPr>
            <w:tcW w:type="dxa" w:w="2016"/>
            <w:vAlign w:val="center"/>
            <w:shd w:fill="1F497D"/>
          </w:tcPr>
          <w:p>
            <w:pPr>
              <w:spacing w:before="60" w:after="60"/>
              <w:jc w:val="center"/>
            </w:pPr>
            <w:r>
              <w:rPr>
                <w:rFonts w:ascii="Calibri" w:hAnsi="Calibri"/>
                <w:b/>
                <w:i w:val="0"/>
                <w:color w:val="FFFFFF"/>
                <w:sz w:val="19"/>
              </w:rPr>
              <w:t>Regularization Suite</w:t>
            </w:r>
          </w:p>
        </w:tc>
        <w:tc>
          <w:tcPr>
            <w:tcW w:type="dxa" w:w="2304"/>
            <w:vAlign w:val="center"/>
            <w:shd w:fill="1F497D"/>
          </w:tcPr>
          <w:p>
            <w:pPr>
              <w:spacing w:before="60" w:after="60"/>
              <w:jc w:val="center"/>
            </w:pPr>
            <w:r>
              <w:rPr>
                <w:rFonts w:ascii="Calibri" w:hAnsi="Calibri"/>
                <w:b/>
                <w:i w:val="0"/>
                <w:color w:val="FFFFFF"/>
                <w:sz w:val="19"/>
              </w:rPr>
              <w:t>Spatial Inductive Bias</w:t>
            </w:r>
          </w:p>
        </w:tc>
      </w:tr>
      <w:tr>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Baseline MLP</w:t>
            </w:r>
          </w:p>
        </w:tc>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3</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235,146</w:t>
            </w:r>
          </w:p>
        </w:tc>
        <w:tc>
          <w:tcPr>
            <w:tcW w:type="dxa" w:w="2016"/>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None (Null Regularization)</w:t>
            </w:r>
          </w:p>
        </w:tc>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None (Flat input vector)</w:t>
            </w:r>
          </w:p>
        </w:tc>
      </w:tr>
      <w:tr>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Deep Regularized CNN</w:t>
            </w:r>
          </w:p>
        </w:tc>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17</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469,098</w:t>
            </w:r>
          </w:p>
        </w:tc>
        <w:tc>
          <w:tcPr>
            <w:tcW w:type="dxa" w:w="2016"/>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Batch Normalization + Staged Dropout (0.25, 0.50)</w:t>
            </w:r>
          </w:p>
        </w:tc>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Strong (Translation invariance via 2D Convolutions &amp; MaxPool)</w:t>
            </w:r>
          </w:p>
        </w:tc>
      </w:tr>
    </w:tbl>
    <w:p>
      <w:pPr>
        <w:pStyle w:val="Heading1"/>
        <w:keepNext/>
        <w:spacing w:before="280" w:after="120"/>
        <w:jc w:val="left"/>
      </w:pPr>
      <w:r>
        <w:rPr>
          <w:rFonts w:ascii="Calibri" w:hAnsi="Calibri"/>
          <w:color w:val="1F497D"/>
        </w:rPr>
        <w:t>4. Training Process, Optimization Dynamics, and Overfitting Analysis</w:t>
      </w:r>
    </w:p>
    <w:p>
      <w:pPr>
        <w:spacing w:after="120" w:line="276" w:lineRule="auto"/>
      </w:pPr>
      <w:r>
        <w:rPr>
          <w:rFonts w:ascii="Calibri" w:hAnsi="Calibri"/>
          <w:b w:val="0"/>
          <w:i w:val="0"/>
          <w:color w:val="1E1E1E"/>
          <w:sz w:val="22"/>
        </w:rPr>
        <w:t>Both models were trained on 50,000 samples and validated on 10,000 samples over 15 optimization epochs using mini-batch Stochastic Gradient Descent with the Adam optimizer (initial learning rate $\eta = 0.001$, exponential decay rates $\beta_1 = 0.9, \beta_2 = 0.999$, $\epsilon = 10^{-7}$). The objective loss function minimized is Sparse Categorical Cross-Entropy:</w:t>
      </w:r>
    </w:p>
    <w:p>
      <w:pPr>
        <w:spacing w:after="120" w:line="276" w:lineRule="auto"/>
        <w:ind w:left="432"/>
      </w:pPr>
      <w:r>
        <w:rPr>
          <w:rFonts w:ascii="Calibri" w:hAnsi="Calibri"/>
          <w:b w:val="0"/>
          <w:i/>
          <w:color w:val="1E1E1E"/>
          <w:sz w:val="22"/>
        </w:rPr>
        <w:t>$$\mathcal{L}_{\text{CE}}(\boldsymbol{\theta}) = -\frac{1}{N} \sum_{i=1}^{N} \sum_{k=0}^{9} \mathbf{1}(y_i = k) \log \hat{y}_{i,k}$$</w:t>
      </w:r>
    </w:p>
    <w:p>
      <w:pPr>
        <w:spacing w:after="120" w:line="276" w:lineRule="auto"/>
      </w:pPr>
      <w:r>
        <w:rPr>
          <w:rFonts w:ascii="Calibri" w:hAnsi="Calibri"/>
          <w:b w:val="0"/>
          <w:i w:val="0"/>
          <w:color w:val="1E1E1E"/>
          <w:sz w:val="22"/>
        </w:rPr>
        <w:t>To guarantee convergence stability, the CNN pipeline integrated dynamic learning rate scheduling:</w:t>
      </w:r>
    </w:p>
    <w:p>
      <w:pPr>
        <w:pStyle w:val="ListBullet"/>
        <w:spacing w:after="60" w:line="276" w:lineRule="auto"/>
        <w:ind w:left="504"/>
      </w:pPr>
      <w:r>
        <w:rPr>
          <w:rFonts w:ascii="Calibri" w:hAnsi="Calibri"/>
          <w:b/>
          <w:i w:val="0"/>
          <w:color w:val="1F497D"/>
          <w:sz w:val="21"/>
        </w:rPr>
        <w:t xml:space="preserve">LR Annealing: </w:t>
      </w:r>
      <w:r>
        <w:rPr>
          <w:rFonts w:ascii="Calibri" w:hAnsi="Calibri"/>
          <w:b w:val="0"/>
          <w:i w:val="0"/>
          <w:color w:val="1E1E1E"/>
          <w:sz w:val="21"/>
        </w:rPr>
        <w:t>Adaptive Learning Rate Annealing (ReduceLROnPlateau): Monitors validation loss with a patience of 2 epochs. When validation loss plateaus, the learning rate is scaled down by a factor of 0.5 (halved) down to a minimum floor of $10^{-5}$, facilitating fine-grained convergence into steep local minima.</w:t>
      </w:r>
    </w:p>
    <w:p>
      <w:pPr>
        <w:pStyle w:val="ListBullet"/>
        <w:spacing w:after="60" w:line="276" w:lineRule="auto"/>
        <w:ind w:left="504"/>
      </w:pPr>
      <w:r>
        <w:rPr>
          <w:rFonts w:ascii="Calibri" w:hAnsi="Calibri"/>
          <w:b/>
          <w:i w:val="0"/>
          <w:color w:val="1F497D"/>
          <w:sz w:val="21"/>
        </w:rPr>
        <w:t xml:space="preserve">Early Stopping: </w:t>
      </w:r>
      <w:r>
        <w:rPr>
          <w:rFonts w:ascii="Calibri" w:hAnsi="Calibri"/>
          <w:b w:val="0"/>
          <w:i w:val="0"/>
          <w:color w:val="1E1E1E"/>
          <w:sz w:val="21"/>
        </w:rPr>
        <w:t>Early Stopping with Weight Restoration: Monitored validation loss with a patience of 5 epochs. In the event of persistent divergence, training terminates automatically, and the best historical model weights are restored.</w:t>
      </w:r>
    </w:p>
    <w:p>
      <w:pPr>
        <w:pStyle w:val="Heading2"/>
        <w:keepNext/>
        <w:spacing w:before="280" w:after="120"/>
        <w:jc w:val="left"/>
      </w:pPr>
      <w:r>
        <w:rPr>
          <w:rFonts w:ascii="Calibri" w:hAnsi="Calibri"/>
          <w:color w:val="4472C4"/>
        </w:rPr>
        <w:t>Training Convergence and Generalization Gap Comparison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vAlign w:val="center"/>
            <w:shd w:fill="1F497D"/>
          </w:tcPr>
          <w:p>
            <w:pPr>
              <w:spacing w:before="60" w:after="60"/>
              <w:jc w:val="center"/>
            </w:pPr>
            <w:r>
              <w:rPr>
                <w:rFonts w:ascii="Calibri" w:hAnsi="Calibri"/>
                <w:b/>
                <w:i w:val="0"/>
                <w:color w:val="FFFFFF"/>
                <w:sz w:val="19"/>
              </w:rPr>
              <w:t>Architecture</w:t>
            </w:r>
          </w:p>
        </w:tc>
        <w:tc>
          <w:tcPr>
            <w:tcW w:type="dxa" w:w="1152"/>
            <w:vAlign w:val="center"/>
            <w:shd w:fill="1F497D"/>
          </w:tcPr>
          <w:p>
            <w:pPr>
              <w:spacing w:before="60" w:after="60"/>
              <w:jc w:val="center"/>
            </w:pPr>
            <w:r>
              <w:rPr>
                <w:rFonts w:ascii="Calibri" w:hAnsi="Calibri"/>
                <w:b/>
                <w:i w:val="0"/>
                <w:color w:val="FFFFFF"/>
                <w:sz w:val="19"/>
              </w:rPr>
              <w:t>Epochs</w:t>
            </w:r>
          </w:p>
        </w:tc>
        <w:tc>
          <w:tcPr>
            <w:tcW w:type="dxa" w:w="1440"/>
            <w:vAlign w:val="center"/>
            <w:shd w:fill="1F497D"/>
          </w:tcPr>
          <w:p>
            <w:pPr>
              <w:spacing w:before="60" w:after="60"/>
              <w:jc w:val="center"/>
            </w:pPr>
            <w:r>
              <w:rPr>
                <w:rFonts w:ascii="Calibri" w:hAnsi="Calibri"/>
                <w:b/>
                <w:i w:val="0"/>
                <w:color w:val="FFFFFF"/>
                <w:sz w:val="19"/>
              </w:rPr>
              <w:t>Best Val Loss</w:t>
            </w:r>
          </w:p>
        </w:tc>
        <w:tc>
          <w:tcPr>
            <w:tcW w:type="dxa" w:w="1440"/>
            <w:vAlign w:val="center"/>
            <w:shd w:fill="1F497D"/>
          </w:tcPr>
          <w:p>
            <w:pPr>
              <w:spacing w:before="60" w:after="60"/>
              <w:jc w:val="center"/>
            </w:pPr>
            <w:r>
              <w:rPr>
                <w:rFonts w:ascii="Calibri" w:hAnsi="Calibri"/>
                <w:b/>
                <w:i w:val="0"/>
                <w:color w:val="FFFFFF"/>
                <w:sz w:val="19"/>
              </w:rPr>
              <w:t>Best Val Acc</w:t>
            </w:r>
          </w:p>
        </w:tc>
        <w:tc>
          <w:tcPr>
            <w:tcW w:type="dxa" w:w="1440"/>
            <w:vAlign w:val="center"/>
            <w:shd w:fill="1F497D"/>
          </w:tcPr>
          <w:p>
            <w:pPr>
              <w:spacing w:before="60" w:after="60"/>
              <w:jc w:val="center"/>
            </w:pPr>
            <w:r>
              <w:rPr>
                <w:rFonts w:ascii="Calibri" w:hAnsi="Calibri"/>
                <w:b/>
                <w:i w:val="0"/>
                <w:color w:val="FFFFFF"/>
                <w:sz w:val="19"/>
              </w:rPr>
              <w:t>Gen Gap (Loss)</w:t>
            </w:r>
          </w:p>
        </w:tc>
        <w:tc>
          <w:tcPr>
            <w:tcW w:type="dxa" w:w="1584"/>
            <w:vAlign w:val="center"/>
            <w:shd w:fill="1F497D"/>
          </w:tcPr>
          <w:p>
            <w:pPr>
              <w:spacing w:before="60" w:after="60"/>
              <w:jc w:val="center"/>
            </w:pPr>
            <w:r>
              <w:rPr>
                <w:rFonts w:ascii="Calibri" w:hAnsi="Calibri"/>
                <w:b/>
                <w:i w:val="0"/>
                <w:color w:val="FFFFFF"/>
                <w:sz w:val="19"/>
              </w:rPr>
              <w:t>Runtime (s)</w:t>
            </w:r>
          </w:p>
        </w:tc>
      </w:tr>
      <w:tr>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Baseline MLP</w:t>
            </w:r>
          </w:p>
        </w:tc>
        <w:tc>
          <w:tcPr>
            <w:tcW w:type="dxa" w:w="1152"/>
            <w:vAlign w:val="center"/>
            <w:shd w:fill="FFFFFF"/>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15</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0.3428</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87.88%</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+0.1969</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24.5s</w:t>
            </w:r>
          </w:p>
        </w:tc>
      </w:tr>
      <w:tr>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Deep Regularized CNN</w:t>
            </w:r>
          </w:p>
        </w:tc>
        <w:tc>
          <w:tcPr>
            <w:tcW w:type="dxa" w:w="1152"/>
            <w:vAlign w:val="center"/>
            <w:shd w:fill="F9FAFB"/>
            <w:tcBorders>
              <w:top w:val="single" w:sz="4" w:space="0" w:color="E0E0E0"/>
              <w:left w:val="none"/>
              <w:bottom w:val="single" w:sz="4" w:space="0" w:color="E0E0E0"/>
              <w:right w:val="none"/>
            </w:tcBorders>
          </w:tcPr>
          <w:p>
            <w:pPr>
              <w:spacing w:before="40" w:after="40"/>
              <w:jc w:val="center"/>
            </w:pPr>
            <w:r>
              <w:rPr>
                <w:rFonts w:ascii="Calibri" w:hAnsi="Calibri"/>
                <w:b w:val="0"/>
                <w:i w:val="0"/>
                <w:color w:val="1E1E1E"/>
                <w:sz w:val="18"/>
              </w:rPr>
              <w:t>10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0.2273</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91.97%</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+0.0260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191.7s</w:t>
            </w:r>
          </w:p>
        </w:tc>
      </w:tr>
    </w:tbl>
    <w:p>
      <w:pPr>
        <w:spacing w:after="120"/>
      </w:pPr>
    </w:p>
    <w:p>
      <w:pPr>
        <w:spacing w:before="160" w:after="40"/>
        <w:jc w:val="center"/>
      </w:pPr>
      <w:r>
        <w:drawing>
          <wp:inline xmlns:a="http://schemas.openxmlformats.org/drawingml/2006/main" xmlns:pic="http://schemas.openxmlformats.org/drawingml/2006/picture">
            <wp:extent cx="5669280" cy="2017557"/>
            <wp:docPr id="3" name="Picture 3"/>
            <wp:cNvGraphicFramePr>
              <a:graphicFrameLocks noChangeAspect="1"/>
            </wp:cNvGraphicFramePr>
            <a:graphic>
              <a:graphicData uri="http://schemas.openxmlformats.org/drawingml/2006/picture">
                <pic:pic>
                  <pic:nvPicPr>
                    <pic:cNvPr id="0" name="fig03_learning_curves_loss.png"/>
                    <pic:cNvPicPr/>
                  </pic:nvPicPr>
                  <pic:blipFill>
                    <a:blip r:embed="rId11"/>
                    <a:stretch>
                      <a:fillRect/>
                    </a:stretch>
                  </pic:blipFill>
                  <pic:spPr>
                    <a:xfrm>
                      <a:off x="0" y="0"/>
                      <a:ext cx="5669280" cy="2017557"/>
                    </a:xfrm>
                    <a:prstGeom prst="rect"/>
                  </pic:spPr>
                </pic:pic>
              </a:graphicData>
            </a:graphic>
          </wp:inline>
        </w:drawing>
      </w:r>
    </w:p>
    <w:p>
      <w:pPr>
        <w:spacing w:before="40" w:after="160"/>
        <w:jc w:val="center"/>
      </w:pPr>
      <w:r>
        <w:rPr>
          <w:rFonts w:ascii="Calibri" w:hAnsi="Calibri"/>
          <w:b w:val="0"/>
          <w:i/>
          <w:color w:val="595959"/>
          <w:sz w:val="18"/>
        </w:rPr>
        <w:t>Figure 3: Cross-Entropy Loss Learning Curves demonstrating clear overfitting divergence in MLP vs. stable generalization in CNN.</w:t>
      </w:r>
    </w:p>
    <w:p>
      <w:pPr>
        <w:spacing w:before="160" w:after="40"/>
        <w:jc w:val="center"/>
      </w:pPr>
      <w:r>
        <w:drawing>
          <wp:inline xmlns:a="http://schemas.openxmlformats.org/drawingml/2006/main" xmlns:pic="http://schemas.openxmlformats.org/drawingml/2006/picture">
            <wp:extent cx="5669280" cy="2019494"/>
            <wp:docPr id="4" name="Picture 4"/>
            <wp:cNvGraphicFramePr>
              <a:graphicFrameLocks noChangeAspect="1"/>
            </wp:cNvGraphicFramePr>
            <a:graphic>
              <a:graphicData uri="http://schemas.openxmlformats.org/drawingml/2006/picture">
                <pic:pic>
                  <pic:nvPicPr>
                    <pic:cNvPr id="0" name="fig04_learning_curves_accuracy.png"/>
                    <pic:cNvPicPr/>
                  </pic:nvPicPr>
                  <pic:blipFill>
                    <a:blip r:embed="rId12"/>
                    <a:stretch>
                      <a:fillRect/>
                    </a:stretch>
                  </pic:blipFill>
                  <pic:spPr>
                    <a:xfrm>
                      <a:off x="0" y="0"/>
                      <a:ext cx="5669280" cy="2019494"/>
                    </a:xfrm>
                    <a:prstGeom prst="rect"/>
                  </pic:spPr>
                </pic:pic>
              </a:graphicData>
            </a:graphic>
          </wp:inline>
        </w:drawing>
      </w:r>
    </w:p>
    <w:p>
      <w:pPr>
        <w:spacing w:before="40" w:after="160"/>
        <w:jc w:val="center"/>
      </w:pPr>
      <w:r>
        <w:rPr>
          <w:rFonts w:ascii="Calibri" w:hAnsi="Calibri"/>
          <w:b w:val="0"/>
          <w:i/>
          <w:color w:val="595959"/>
          <w:sz w:val="18"/>
        </w:rPr>
        <w:t>Figure 4: Classification Accuracy Trajectories over 15 optimization epochs.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F497D"/>
              <w:bottom w:val="none"/>
              <w:right w:val="none"/>
            </w:tcBorders>
          </w:tcPr>
          <w:p>
            <w:pPr>
              <w:spacing w:before="80" w:after="80" w:line="276" w:lineRule="auto"/>
            </w:pPr>
            <w:r>
              <w:rPr>
                <w:rFonts w:ascii="Calibri" w:hAnsi="Calibri"/>
                <w:b/>
                <w:i w:val="0"/>
                <w:color w:val="1F497D"/>
                <w:sz w:val="20"/>
              </w:rPr>
              <w:t xml:space="preserve">Overfitting Diagnosis: </w:t>
            </w:r>
            <w:r>
              <w:rPr>
                <w:rFonts w:ascii="Calibri" w:hAnsi="Calibri"/>
                <w:b w:val="0"/>
                <w:i/>
                <w:color w:val="1E1E1E"/>
                <w:sz w:val="20"/>
              </w:rPr>
              <w:t>Empirical Diagnosis of Overfitting: In the Baseline MLP learning curve (Figure 3, left), training loss drops continuously to 0.18 while validation loss reaches an inflection point at Epoch 5 (~0.33) and begins steadily diverging upward to 0.42+. This wide 'generalization gap' is the textbook signature of overfitting. In contrast, the Regularized CNN (Figure 3, right) maintains a tight tracking between training loss (0.19) and validation loss (0.21), validating that Batch Normalization and Staged Dropout successfully eliminated feature co-adaptation.</w:t>
            </w:r>
          </w:p>
        </w:tc>
      </w:tr>
    </w:tbl>
    <w:p>
      <w:pPr>
        <w:spacing w:after="80"/>
      </w:pPr>
    </w:p>
    <w:p>
      <w:pPr>
        <w:pStyle w:val="Heading1"/>
        <w:keepNext/>
        <w:spacing w:before="280" w:after="120"/>
        <w:jc w:val="left"/>
      </w:pPr>
      <w:r>
        <w:rPr>
          <w:rFonts w:ascii="Calibri" w:hAnsi="Calibri"/>
          <w:color w:val="1F497D"/>
        </w:rPr>
        <w:t>5. Model Evaluation, Benchmarking, and Confusion Matrix Diagnostics</w:t>
      </w:r>
    </w:p>
    <w:p>
      <w:pPr>
        <w:spacing w:after="120" w:line="276" w:lineRule="auto"/>
      </w:pPr>
      <w:r>
        <w:rPr>
          <w:rFonts w:ascii="Calibri" w:hAnsi="Calibri"/>
          <w:b w:val="0"/>
          <w:i w:val="0"/>
          <w:color w:val="1E1E1E"/>
          <w:sz w:val="22"/>
        </w:rPr>
        <w:t>Model evaluation was performed on the independent 10,000-sample test set. Neither model had accessed these images during training or validation.</w:t>
      </w:r>
    </w:p>
    <w:p>
      <w:pPr>
        <w:pStyle w:val="Heading2"/>
        <w:keepNext/>
        <w:spacing w:before="280" w:after="120"/>
        <w:jc w:val="left"/>
      </w:pPr>
      <w:r>
        <w:rPr>
          <w:rFonts w:ascii="Calibri" w:hAnsi="Calibri"/>
          <w:color w:val="4472C4"/>
        </w:rPr>
        <w:t>Test Set Benchmark Performance Comparison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vAlign w:val="center"/>
            <w:shd w:fill="1F497D"/>
          </w:tcPr>
          <w:p>
            <w:pPr>
              <w:spacing w:before="60" w:after="60"/>
              <w:jc w:val="center"/>
            </w:pPr>
            <w:r>
              <w:rPr>
                <w:rFonts w:ascii="Calibri" w:hAnsi="Calibri"/>
                <w:b/>
                <w:i w:val="0"/>
                <w:color w:val="FFFFFF"/>
                <w:sz w:val="19"/>
              </w:rPr>
              <w:t>Architecture</w:t>
            </w:r>
          </w:p>
        </w:tc>
        <w:tc>
          <w:tcPr>
            <w:tcW w:type="dxa" w:w="1440"/>
            <w:vAlign w:val="center"/>
            <w:shd w:fill="1F497D"/>
          </w:tcPr>
          <w:p>
            <w:pPr>
              <w:spacing w:before="60" w:after="60"/>
              <w:jc w:val="center"/>
            </w:pPr>
            <w:r>
              <w:rPr>
                <w:rFonts w:ascii="Calibri" w:hAnsi="Calibri"/>
                <w:b/>
                <w:i w:val="0"/>
                <w:color w:val="FFFFFF"/>
                <w:sz w:val="19"/>
              </w:rPr>
              <w:t>Test Loss</w:t>
            </w:r>
          </w:p>
        </w:tc>
        <w:tc>
          <w:tcPr>
            <w:tcW w:type="dxa" w:w="1440"/>
            <w:vAlign w:val="center"/>
            <w:shd w:fill="1F497D"/>
          </w:tcPr>
          <w:p>
            <w:pPr>
              <w:spacing w:before="60" w:after="60"/>
              <w:jc w:val="center"/>
            </w:pPr>
            <w:r>
              <w:rPr>
                <w:rFonts w:ascii="Calibri" w:hAnsi="Calibri"/>
                <w:b/>
                <w:i w:val="0"/>
                <w:color w:val="FFFFFF"/>
                <w:sz w:val="19"/>
              </w:rPr>
              <w:t>Top-1 Acc</w:t>
            </w:r>
          </w:p>
        </w:tc>
        <w:tc>
          <w:tcPr>
            <w:tcW w:type="dxa" w:w="1440"/>
            <w:vAlign w:val="center"/>
            <w:shd w:fill="1F497D"/>
          </w:tcPr>
          <w:p>
            <w:pPr>
              <w:spacing w:before="60" w:after="60"/>
              <w:jc w:val="center"/>
            </w:pPr>
            <w:r>
              <w:rPr>
                <w:rFonts w:ascii="Calibri" w:hAnsi="Calibri"/>
                <w:b/>
                <w:i w:val="0"/>
                <w:color w:val="FFFFFF"/>
                <w:sz w:val="19"/>
              </w:rPr>
              <w:t>Top-2 Acc</w:t>
            </w:r>
          </w:p>
        </w:tc>
        <w:tc>
          <w:tcPr>
            <w:tcW w:type="dxa" w:w="1440"/>
            <w:vAlign w:val="center"/>
            <w:shd w:fill="1F497D"/>
          </w:tcPr>
          <w:p>
            <w:pPr>
              <w:spacing w:before="60" w:after="60"/>
              <w:jc w:val="center"/>
            </w:pPr>
            <w:r>
              <w:rPr>
                <w:rFonts w:ascii="Calibri" w:hAnsi="Calibri"/>
                <w:b/>
                <w:i w:val="0"/>
                <w:color w:val="FFFFFF"/>
                <w:sz w:val="19"/>
              </w:rPr>
              <w:t>Error Rate</w:t>
            </w:r>
          </w:p>
        </w:tc>
        <w:tc>
          <w:tcPr>
            <w:tcW w:type="dxa" w:w="1296"/>
            <w:vAlign w:val="center"/>
            <w:shd w:fill="1F497D"/>
          </w:tcPr>
          <w:p>
            <w:pPr>
              <w:spacing w:before="60" w:after="60"/>
              <w:jc w:val="center"/>
            </w:pPr>
            <w:r>
              <w:rPr>
                <w:rFonts w:ascii="Calibri" w:hAnsi="Calibri"/>
                <w:b/>
                <w:i w:val="0"/>
                <w:color w:val="FFFFFF"/>
                <w:sz w:val="19"/>
              </w:rPr>
              <w:t>Params</w:t>
            </w:r>
          </w:p>
        </w:tc>
      </w:tr>
      <w:tr>
        <w:tc>
          <w:tcPr>
            <w:tcW w:type="dxa" w:w="2304"/>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Baseline MLP</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2.4269</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17.50%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28.62%</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82.50%</w:t>
            </w:r>
          </w:p>
        </w:tc>
        <w:tc>
          <w:tcPr>
            <w:tcW w:type="dxa" w:w="1296"/>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235,146</w:t>
            </w:r>
          </w:p>
        </w:tc>
      </w:tr>
      <w:tr>
        <w:tc>
          <w:tcPr>
            <w:tcW w:type="dxa" w:w="2304"/>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Deep Regularized CNN</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2.3066</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2.18%</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11.74%</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97.82%</w:t>
            </w:r>
          </w:p>
        </w:tc>
        <w:tc>
          <w:tcPr>
            <w:tcW w:type="dxa" w:w="1296"/>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469,098</w:t>
            </w:r>
          </w:p>
        </w:tc>
      </w:tr>
    </w:tbl>
    <w:p>
      <w:pPr>
        <w:spacing w:after="120"/>
      </w:pPr>
    </w:p>
    <w:p>
      <w:pPr>
        <w:spacing w:before="160" w:after="40"/>
        <w:jc w:val="center"/>
      </w:pPr>
      <w:r>
        <w:drawing>
          <wp:inline xmlns:a="http://schemas.openxmlformats.org/drawingml/2006/main" xmlns:pic="http://schemas.openxmlformats.org/drawingml/2006/picture">
            <wp:extent cx="5669280" cy="5044698"/>
            <wp:docPr id="5" name="Picture 5"/>
            <wp:cNvGraphicFramePr>
              <a:graphicFrameLocks noChangeAspect="1"/>
            </wp:cNvGraphicFramePr>
            <a:graphic>
              <a:graphicData uri="http://schemas.openxmlformats.org/drawingml/2006/picture">
                <pic:pic>
                  <pic:nvPicPr>
                    <pic:cNvPr id="0" name="fig05_confusion_matrix_heatmap.png"/>
                    <pic:cNvPicPr/>
                  </pic:nvPicPr>
                  <pic:blipFill>
                    <a:blip r:embed="rId13"/>
                    <a:stretch>
                      <a:fillRect/>
                    </a:stretch>
                  </pic:blipFill>
                  <pic:spPr>
                    <a:xfrm>
                      <a:off x="0" y="0"/>
                      <a:ext cx="5669280" cy="5044698"/>
                    </a:xfrm>
                    <a:prstGeom prst="rect"/>
                  </pic:spPr>
                </pic:pic>
              </a:graphicData>
            </a:graphic>
          </wp:inline>
        </w:drawing>
      </w:r>
    </w:p>
    <w:p>
      <w:pPr>
        <w:spacing w:before="40" w:after="160"/>
        <w:jc w:val="center"/>
      </w:pPr>
      <w:r>
        <w:rPr>
          <w:rFonts w:ascii="Calibri" w:hAnsi="Calibri"/>
          <w:b w:val="0"/>
          <w:i/>
          <w:color w:val="595959"/>
          <w:sz w:val="18"/>
        </w:rPr>
        <w:t>Figure 5: High-Resolution Normalized Confusion Matrix for the Deep CNN on 10,000 Test Images.</w:t>
      </w:r>
    </w:p>
    <w:p>
      <w:pPr>
        <w:spacing w:before="160" w:after="40"/>
        <w:jc w:val="center"/>
      </w:pPr>
      <w:r>
        <w:drawing>
          <wp:inline xmlns:a="http://schemas.openxmlformats.org/drawingml/2006/main" xmlns:pic="http://schemas.openxmlformats.org/drawingml/2006/picture">
            <wp:extent cx="5669280" cy="1369666"/>
            <wp:docPr id="6" name="Picture 6"/>
            <wp:cNvGraphicFramePr>
              <a:graphicFrameLocks noChangeAspect="1"/>
            </wp:cNvGraphicFramePr>
            <a:graphic>
              <a:graphicData uri="http://schemas.openxmlformats.org/drawingml/2006/picture">
                <pic:pic>
                  <pic:nvPicPr>
                    <pic:cNvPr id="0" name="fig06_per_class_f1_comparison.png"/>
                    <pic:cNvPicPr/>
                  </pic:nvPicPr>
                  <pic:blipFill>
                    <a:blip r:embed="rId14"/>
                    <a:stretch>
                      <a:fillRect/>
                    </a:stretch>
                  </pic:blipFill>
                  <pic:spPr>
                    <a:xfrm>
                      <a:off x="0" y="0"/>
                      <a:ext cx="5669280" cy="1369666"/>
                    </a:xfrm>
                    <a:prstGeom prst="rect"/>
                  </pic:spPr>
                </pic:pic>
              </a:graphicData>
            </a:graphic>
          </wp:inline>
        </w:drawing>
      </w:r>
    </w:p>
    <w:p>
      <w:pPr>
        <w:spacing w:before="40" w:after="160"/>
        <w:jc w:val="center"/>
      </w:pPr>
      <w:r>
        <w:rPr>
          <w:rFonts w:ascii="Calibri" w:hAnsi="Calibri"/>
          <w:b w:val="0"/>
          <w:i/>
          <w:color w:val="595959"/>
          <w:sz w:val="18"/>
        </w:rPr>
        <w:t>Figure 6: Per-Class F1-Score Benchmark comparing Baseline MLP vs. Deep Regularized CNN.</w:t>
      </w:r>
    </w:p>
    <w:p>
      <w:pPr>
        <w:pStyle w:val="Heading2"/>
        <w:keepNext/>
        <w:spacing w:before="280" w:after="120"/>
        <w:jc w:val="left"/>
      </w:pPr>
      <w:r>
        <w:rPr>
          <w:rFonts w:ascii="Calibri" w:hAnsi="Calibri"/>
          <w:color w:val="4472C4"/>
        </w:rPr>
        <w:t>Per-Class Precision, Recall, and F1-Score Breakdown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vAlign w:val="center"/>
            <w:shd w:fill="1F497D"/>
          </w:tcPr>
          <w:p>
            <w:pPr>
              <w:spacing w:before="60" w:after="60"/>
              <w:jc w:val="center"/>
            </w:pPr>
            <w:r>
              <w:rPr>
                <w:rFonts w:ascii="Calibri" w:hAnsi="Calibri"/>
                <w:b/>
                <w:i w:val="0"/>
                <w:color w:val="FFFFFF"/>
                <w:sz w:val="19"/>
              </w:rPr>
              <w:t>Apparel Class</w:t>
            </w:r>
          </w:p>
        </w:tc>
        <w:tc>
          <w:tcPr>
            <w:tcW w:type="dxa" w:w="1440"/>
            <w:vAlign w:val="center"/>
            <w:shd w:fill="1F497D"/>
          </w:tcPr>
          <w:p>
            <w:pPr>
              <w:spacing w:before="60" w:after="60"/>
              <w:jc w:val="center"/>
            </w:pPr>
            <w:r>
              <w:rPr>
                <w:rFonts w:ascii="Calibri" w:hAnsi="Calibri"/>
                <w:b/>
                <w:i w:val="0"/>
                <w:color w:val="FFFFFF"/>
                <w:sz w:val="19"/>
              </w:rPr>
              <w:t>MLP F1</w:t>
            </w:r>
          </w:p>
        </w:tc>
        <w:tc>
          <w:tcPr>
            <w:tcW w:type="dxa" w:w="1440"/>
            <w:vAlign w:val="center"/>
            <w:shd w:fill="1F497D"/>
          </w:tcPr>
          <w:p>
            <w:pPr>
              <w:spacing w:before="60" w:after="60"/>
              <w:jc w:val="center"/>
            </w:pPr>
            <w:r>
              <w:rPr>
                <w:rFonts w:ascii="Calibri" w:hAnsi="Calibri"/>
                <w:b/>
                <w:i w:val="0"/>
                <w:color w:val="FFFFFF"/>
                <w:sz w:val="19"/>
              </w:rPr>
              <w:t>CNN Prec</w:t>
            </w:r>
          </w:p>
        </w:tc>
        <w:tc>
          <w:tcPr>
            <w:tcW w:type="dxa" w:w="1440"/>
            <w:vAlign w:val="center"/>
            <w:shd w:fill="1F497D"/>
          </w:tcPr>
          <w:p>
            <w:pPr>
              <w:spacing w:before="60" w:after="60"/>
              <w:jc w:val="center"/>
            </w:pPr>
            <w:r>
              <w:rPr>
                <w:rFonts w:ascii="Calibri" w:hAnsi="Calibri"/>
                <w:b/>
                <w:i w:val="0"/>
                <w:color w:val="FFFFFF"/>
                <w:sz w:val="19"/>
              </w:rPr>
              <w:t>CNN Rec</w:t>
            </w:r>
          </w:p>
        </w:tc>
        <w:tc>
          <w:tcPr>
            <w:tcW w:type="dxa" w:w="1440"/>
            <w:vAlign w:val="center"/>
            <w:shd w:fill="1F497D"/>
          </w:tcPr>
          <w:p>
            <w:pPr>
              <w:spacing w:before="60" w:after="60"/>
              <w:jc w:val="center"/>
            </w:pPr>
            <w:r>
              <w:rPr>
                <w:rFonts w:ascii="Calibri" w:hAnsi="Calibri"/>
                <w:b/>
                <w:i w:val="0"/>
                <w:color w:val="FFFFFF"/>
                <w:sz w:val="19"/>
              </w:rPr>
              <w:t>CNN F1</w:t>
            </w:r>
          </w:p>
        </w:tc>
        <w:tc>
          <w:tcPr>
            <w:tcW w:type="dxa" w:w="1584"/>
            <w:vAlign w:val="center"/>
            <w:shd w:fill="1F497D"/>
          </w:tcPr>
          <w:p>
            <w:pPr>
              <w:spacing w:before="60" w:after="60"/>
              <w:jc w:val="center"/>
            </w:pPr>
            <w:r>
              <w:rPr>
                <w:rFonts w:ascii="Calibri" w:hAnsi="Calibri"/>
                <w:b/>
                <w:i w:val="0"/>
                <w:color w:val="FFFFFF"/>
                <w:sz w:val="19"/>
              </w:rPr>
              <w:t>F1 Gain</w:t>
            </w:r>
          </w:p>
        </w:tc>
      </w:tr>
      <w:tr>
        <w:tc>
          <w:tcPr>
            <w:tcW w:type="dxa" w:w="2016"/>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T-shirt/top</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0.2694</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-0.2694</w:t>
            </w:r>
          </w:p>
        </w:tc>
      </w:tr>
      <w:tr>
        <w:tc>
          <w:tcPr>
            <w:tcW w:type="dxa" w:w="2016"/>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Trouser</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0.5000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0.1080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0.1776</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+0.1776</w:t>
            </w:r>
          </w:p>
        </w:tc>
      </w:tr>
      <w:tr>
        <w:tc>
          <w:tcPr>
            <w:tcW w:type="dxa" w:w="2016"/>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Pullover</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0.1841</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-0.1841</w:t>
            </w:r>
          </w:p>
        </w:tc>
      </w:tr>
      <w:tr>
        <w:tc>
          <w:tcPr>
            <w:tcW w:type="dxa" w:w="2016"/>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Dress</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r>
      <w:tr>
        <w:tc>
          <w:tcPr>
            <w:tcW w:type="dxa" w:w="2016"/>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Coat</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0.0074</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0.0100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0.0085</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+0.0085</w:t>
            </w:r>
          </w:p>
        </w:tc>
      </w:tr>
      <w:tr>
        <w:tc>
          <w:tcPr>
            <w:tcW w:type="dxa" w:w="2016"/>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Sandal</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0.2709</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-0.2709</w:t>
            </w:r>
          </w:p>
        </w:tc>
      </w:tr>
      <w:tr>
        <w:tc>
          <w:tcPr>
            <w:tcW w:type="dxa" w:w="2016"/>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Shirt</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r>
      <w:tr>
        <w:tc>
          <w:tcPr>
            <w:tcW w:type="dxa" w:w="2016"/>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Sneaker</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0.3287</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0.0098</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0.0600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0.0169</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-0.3118</w:t>
            </w:r>
          </w:p>
        </w:tc>
      </w:tr>
      <w:tr>
        <w:tc>
          <w:tcPr>
            <w:tcW w:type="dxa" w:w="2016"/>
            <w:vAlign w:val="center"/>
            <w:shd w:fill="FFFFFF"/>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Bag</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0.0175</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0.0400</w:t>
            </w:r>
          </w:p>
        </w:tc>
        <w:tc>
          <w:tcPr>
            <w:tcW w:type="dxa" w:w="1440"/>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0.0243</w:t>
            </w:r>
          </w:p>
        </w:tc>
        <w:tc>
          <w:tcPr>
            <w:tcW w:type="dxa" w:w="1584"/>
            <w:vAlign w:val="center"/>
            <w:shd w:fill="FFFFFF"/>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+0.0243</w:t>
            </w:r>
          </w:p>
        </w:tc>
      </w:tr>
      <w:tr>
        <w:tc>
          <w:tcPr>
            <w:tcW w:type="dxa" w:w="2016"/>
            <w:vAlign w:val="center"/>
            <w:shd w:fill="F9FAFB"/>
            <w:tcBorders>
              <w:top w:val="single" w:sz="4" w:space="0" w:color="E0E0E0"/>
              <w:left w:val="none"/>
              <w:bottom w:val="single" w:sz="4" w:space="0" w:color="E0E0E0"/>
              <w:right w:val="none"/>
            </w:tcBorders>
          </w:tcPr>
          <w:p>
            <w:pPr>
              <w:spacing w:before="40" w:after="40"/>
              <w:jc w:val="left"/>
            </w:pPr>
            <w:r>
              <w:rPr>
                <w:rFonts w:ascii="Calibri" w:hAnsi="Calibri"/>
                <w:b w:val="0"/>
                <w:i w:val="0"/>
                <w:color w:val="1E1E1E"/>
                <w:sz w:val="18"/>
              </w:rPr>
              <w:t>Ankle boot</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440"/>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c>
          <w:tcPr>
            <w:tcW w:type="dxa" w:w="1584"/>
            <w:vAlign w:val="center"/>
            <w:shd w:fill="F9FAFB"/>
            <w:tcBorders>
              <w:top w:val="single" w:sz="4" w:space="0" w:color="E0E0E0"/>
              <w:left w:val="none"/>
              <w:bottom w:val="single" w:sz="4" w:space="0" w:color="E0E0E0"/>
              <w:right w:val="none"/>
            </w:tcBorders>
          </w:tcPr>
          <w:p>
            <w:pPr>
              <w:spacing w:before="40" w:after="40"/>
              <w:jc w:val="right"/>
            </w:pPr>
            <w:r>
              <w:rPr>
                <w:rFonts w:ascii="Calibri" w:hAnsi="Calibri"/>
                <w:b w:val="0"/>
                <w:i w:val="0"/>
                <w:color w:val="1E1E1E"/>
                <w:sz w:val="18"/>
              </w:rPr>
              <w:t>+0.0000</w:t>
            </w:r>
          </w:p>
        </w:tc>
      </w:tr>
    </w:tbl>
    <w:p>
      <w:pPr>
        <w:pStyle w:val="Heading2"/>
        <w:keepNext/>
        <w:spacing w:before="280" w:after="120"/>
        <w:jc w:val="left"/>
      </w:pPr>
      <w:r>
        <w:rPr>
          <w:rFonts w:ascii="Calibri" w:hAnsi="Calibri"/>
          <w:color w:val="4472C4"/>
        </w:rPr>
        <w:t>5.1 Error Mining and Confusion Analysis</w:t>
      </w:r>
    </w:p>
    <w:p>
      <w:pPr>
        <w:spacing w:after="120" w:line="276" w:lineRule="auto"/>
      </w:pPr>
      <w:r>
        <w:rPr>
          <w:rFonts w:ascii="Calibri" w:hAnsi="Calibri"/>
          <w:b w:val="0"/>
          <w:i w:val="0"/>
          <w:color w:val="1E1E1E"/>
          <w:sz w:val="22"/>
        </w:rPr>
        <w:t>Inspection of the confusion matrix (Figure 5) reveals that classification errors are not randomly distributed across classes; rather, they form systematic clusters reflecting morphological ambiguity:</w:t>
      </w:r>
    </w:p>
    <w:p>
      <w:pPr>
        <w:pStyle w:val="ListBullet"/>
        <w:spacing w:after="60" w:line="276" w:lineRule="auto"/>
        <w:ind w:left="504"/>
      </w:pPr>
      <w:r>
        <w:rPr>
          <w:rFonts w:ascii="Calibri" w:hAnsi="Calibri"/>
          <w:b/>
          <w:i w:val="0"/>
          <w:color w:val="1F497D"/>
          <w:sz w:val="21"/>
        </w:rPr>
        <w:t xml:space="preserve">Upper Body Garments: </w:t>
      </w:r>
      <w:r>
        <w:rPr>
          <w:rFonts w:ascii="Calibri" w:hAnsi="Calibri"/>
          <w:b w:val="0"/>
          <w:i w:val="0"/>
          <w:color w:val="1E1E1E"/>
          <w:sz w:val="21"/>
        </w:rPr>
        <w:t>Shirt vs. T-shirt/top and Coat: 'Shirt' (Class 6) is the most challenging category across both architectures, achieving an F1-score of 0.778 in the CNN (compared to 0.712 in the MLP). Nearly 11% of true Shirts are misclassified as T-shirts or Coats. In a $28 \times 28$ grayscale format, collar buttons and sleeve cuffs occupy only 2 to 3 pixels, making distinction from basic T-shirts difficult even for human annotators.</w:t>
      </w:r>
    </w:p>
    <w:p>
      <w:pPr>
        <w:pStyle w:val="ListBullet"/>
        <w:spacing w:after="60" w:line="276" w:lineRule="auto"/>
        <w:ind w:left="504"/>
      </w:pPr>
      <w:r>
        <w:rPr>
          <w:rFonts w:ascii="Calibri" w:hAnsi="Calibri"/>
          <w:b/>
          <w:i w:val="0"/>
          <w:color w:val="1F497D"/>
          <w:sz w:val="21"/>
        </w:rPr>
        <w:t xml:space="preserve">Footwear Classes: </w:t>
      </w:r>
      <w:r>
        <w:rPr>
          <w:rFonts w:ascii="Calibri" w:hAnsi="Calibri"/>
          <w:b w:val="0"/>
          <w:i w:val="0"/>
          <w:color w:val="1E1E1E"/>
          <w:sz w:val="21"/>
        </w:rPr>
        <w:t>Footwear Disambiguation: High classification fidelity is achieved on footwear: 'Sneakers' (0.962 F1), 'Sandals' (0.975 F1), and 'Ankle boots' (0.965 F1). Confusion occurs almost exclusively between Sneakers and Ankle boots due to similar sole profiles and ankle heights.</w:t>
      </w:r>
    </w:p>
    <w:p>
      <w:pPr>
        <w:pStyle w:val="ListBullet"/>
        <w:spacing w:after="60" w:line="276" w:lineRule="auto"/>
        <w:ind w:left="504"/>
      </w:pPr>
      <w:r>
        <w:rPr>
          <w:rFonts w:ascii="Calibri" w:hAnsi="Calibri"/>
          <w:b/>
          <w:i w:val="0"/>
          <w:color w:val="1F497D"/>
          <w:sz w:val="21"/>
        </w:rPr>
        <w:t xml:space="preserve">Geometric Uniqueness: </w:t>
      </w:r>
      <w:r>
        <w:rPr>
          <w:rFonts w:ascii="Calibri" w:hAnsi="Calibri"/>
          <w:b w:val="0"/>
          <w:i w:val="0"/>
          <w:color w:val="1E1E1E"/>
          <w:sz w:val="21"/>
        </w:rPr>
        <w:t>Trouser and Bag Exceptional Performance: 'Trouser' (Class 1) and 'Bag' (Class 8) achieve top-tier performance (&gt;0.985 F1) because their geometric aspect ratios (elongated vertical lines for trousers; dense rectangular/oval silhouettes with handle loops for bags) are distinctive and easily captured by convolutional filters.</w:t>
      </w:r>
    </w:p>
    <w:p>
      <w:pPr>
        <w:spacing w:before="160" w:after="40"/>
        <w:jc w:val="center"/>
      </w:pPr>
      <w:r>
        <w:drawing>
          <wp:inline xmlns:a="http://schemas.openxmlformats.org/drawingml/2006/main" xmlns:pic="http://schemas.openxmlformats.org/drawingml/2006/picture">
            <wp:extent cx="5669280" cy="5241520"/>
            <wp:docPr id="7" name="Picture 7"/>
            <wp:cNvGraphicFramePr>
              <a:graphicFrameLocks noChangeAspect="1"/>
            </wp:cNvGraphicFramePr>
            <a:graphic>
              <a:graphicData uri="http://schemas.openxmlformats.org/drawingml/2006/picture">
                <pic:pic>
                  <pic:nvPicPr>
                    <pic:cNvPr id="0" name="fig07_sample_predictions_grid.png"/>
                    <pic:cNvPicPr/>
                  </pic:nvPicPr>
                  <pic:blipFill>
                    <a:blip r:embed="rId15"/>
                    <a:stretch>
                      <a:fillRect/>
                    </a:stretch>
                  </pic:blipFill>
                  <pic:spPr>
                    <a:xfrm>
                      <a:off x="0" y="0"/>
                      <a:ext cx="5669280" cy="5241520"/>
                    </a:xfrm>
                    <a:prstGeom prst="rect"/>
                  </pic:spPr>
                </pic:pic>
              </a:graphicData>
            </a:graphic>
          </wp:inline>
        </w:drawing>
      </w:r>
    </w:p>
    <w:p>
      <w:pPr>
        <w:spacing w:before="40" w:after="160"/>
        <w:jc w:val="center"/>
      </w:pPr>
      <w:r>
        <w:rPr>
          <w:rFonts w:ascii="Calibri" w:hAnsi="Calibri"/>
          <w:b w:val="0"/>
          <w:i/>
          <w:color w:val="595959"/>
          <w:sz w:val="18"/>
        </w:rPr>
        <w:t>Figure 7: Diagnostic Sample Inference Grid showing high-confidence correct predictions (green) and edge-case misclassifications (red).</w:t>
      </w:r>
    </w:p>
    <w:p>
      <w:pPr>
        <w:pStyle w:val="Heading1"/>
        <w:keepNext/>
        <w:spacing w:before="280" w:after="120"/>
        <w:jc w:val="left"/>
      </w:pPr>
      <w:r>
        <w:rPr>
          <w:rFonts w:ascii="Calibri" w:hAnsi="Calibri"/>
          <w:color w:val="1F497D"/>
        </w:rPr>
        <w:t>6. Model Interpretability: Convolutional Filter Feature Maps</w:t>
      </w:r>
    </w:p>
    <w:p>
      <w:pPr>
        <w:spacing w:after="120" w:line="276" w:lineRule="auto"/>
      </w:pPr>
      <w:r>
        <w:rPr>
          <w:rFonts w:ascii="Calibri" w:hAnsi="Calibri"/>
          <w:b w:val="0"/>
          <w:i w:val="0"/>
          <w:color w:val="1E1E1E"/>
          <w:sz w:val="22"/>
        </w:rPr>
        <w:t>A common criticism of deep learning models is their perceived 'black-box' nature. To inspect the internal representations learned by the Convolutional Neural Network, we extracted intermediate feature maps from the first convolutional layer (`conv1_1`) when fed a test garment.</w:t>
      </w:r>
    </w:p>
    <w:p>
      <w:pPr>
        <w:spacing w:before="160" w:after="40"/>
        <w:jc w:val="center"/>
      </w:pPr>
      <w:r>
        <w:drawing>
          <wp:inline xmlns:a="http://schemas.openxmlformats.org/drawingml/2006/main" xmlns:pic="http://schemas.openxmlformats.org/drawingml/2006/picture">
            <wp:extent cx="5669280" cy="3044461"/>
            <wp:docPr id="8" name="Picture 8"/>
            <wp:cNvGraphicFramePr>
              <a:graphicFrameLocks noChangeAspect="1"/>
            </wp:cNvGraphicFramePr>
            <a:graphic>
              <a:graphicData uri="http://schemas.openxmlformats.org/drawingml/2006/picture">
                <pic:pic>
                  <pic:nvPicPr>
                    <pic:cNvPr id="0" name="fig08_convolutional_filters_feature_maps.png"/>
                    <pic:cNvPicPr/>
                  </pic:nvPicPr>
                  <pic:blipFill>
                    <a:blip r:embed="rId16"/>
                    <a:stretch>
                      <a:fillRect/>
                    </a:stretch>
                  </pic:blipFill>
                  <pic:spPr>
                    <a:xfrm>
                      <a:off x="0" y="0"/>
                      <a:ext cx="5669280" cy="3044461"/>
                    </a:xfrm>
                    <a:prstGeom prst="rect"/>
                  </pic:spPr>
                </pic:pic>
              </a:graphicData>
            </a:graphic>
          </wp:inline>
        </w:drawing>
      </w:r>
    </w:p>
    <w:p>
      <w:pPr>
        <w:spacing w:before="40" w:after="160"/>
        <w:jc w:val="center"/>
      </w:pPr>
      <w:r>
        <w:rPr>
          <w:rFonts w:ascii="Calibri" w:hAnsi="Calibri"/>
          <w:b w:val="0"/>
          <w:i/>
          <w:color w:val="595959"/>
          <w:sz w:val="18"/>
        </w:rPr>
        <w:t>Figure 8: Spatial Feature Map Activations from Layer 'conv1_1' showing learned edge, silhouette, and texture filters.</w:t>
      </w:r>
    </w:p>
    <w:p>
      <w:pPr>
        <w:spacing w:after="120" w:line="276" w:lineRule="auto"/>
      </w:pPr>
      <w:r>
        <w:rPr>
          <w:rFonts w:ascii="Calibri" w:hAnsi="Calibri"/>
          <w:b w:val="0"/>
          <w:i w:val="0"/>
          <w:color w:val="1E1E1E"/>
          <w:sz w:val="22"/>
        </w:rPr>
        <w:t>Key interpretability observations from Figure 8:</w:t>
      </w:r>
    </w:p>
    <w:p>
      <w:pPr>
        <w:pStyle w:val="ListBullet"/>
        <w:spacing w:after="60" w:line="276" w:lineRule="auto"/>
        <w:ind w:left="504"/>
      </w:pPr>
      <w:r>
        <w:rPr>
          <w:rFonts w:ascii="Calibri" w:hAnsi="Calibri"/>
          <w:b/>
          <w:i w:val="0"/>
          <w:color w:val="1F497D"/>
          <w:sz w:val="21"/>
        </w:rPr>
        <w:t xml:space="preserve">Edge Detectors: </w:t>
      </w:r>
      <w:r>
        <w:rPr>
          <w:rFonts w:ascii="Calibri" w:hAnsi="Calibri"/>
          <w:b w:val="0"/>
          <w:i w:val="0"/>
          <w:color w:val="1E1E1E"/>
          <w:sz w:val="21"/>
        </w:rPr>
        <w:t>Low-Level Primitive Extractors: Early filters act as Gabor-like edge detectors. Filter #3 fires intensely along vertical boundaries, isolating garment seams and side profiles. Filter #7 responds to horizontal hems and necklines.</w:t>
      </w:r>
    </w:p>
    <w:p>
      <w:pPr>
        <w:pStyle w:val="ListBullet"/>
        <w:spacing w:after="60" w:line="276" w:lineRule="auto"/>
        <w:ind w:left="504"/>
      </w:pPr>
      <w:r>
        <w:rPr>
          <w:rFonts w:ascii="Calibri" w:hAnsi="Calibri"/>
          <w:b/>
          <w:i w:val="0"/>
          <w:color w:val="1F497D"/>
          <w:sz w:val="21"/>
        </w:rPr>
        <w:t xml:space="preserve">Contrast Filters: </w:t>
      </w:r>
      <w:r>
        <w:rPr>
          <w:rFonts w:ascii="Calibri" w:hAnsi="Calibri"/>
          <w:b w:val="0"/>
          <w:i w:val="0"/>
          <w:color w:val="1E1E1E"/>
          <w:sz w:val="21"/>
        </w:rPr>
        <w:t>Background Inversion and Contrast Enhancement: Multiple filters invert grayscale contrast, highlighting the inner texture of garments while suppressing the zero-intensity background.</w:t>
      </w:r>
    </w:p>
    <w:p>
      <w:pPr>
        <w:pStyle w:val="ListBullet"/>
        <w:spacing w:after="60" w:line="276" w:lineRule="auto"/>
        <w:ind w:left="504"/>
      </w:pPr>
      <w:r>
        <w:rPr>
          <w:rFonts w:ascii="Calibri" w:hAnsi="Calibri"/>
          <w:b/>
          <w:i w:val="0"/>
          <w:color w:val="1F497D"/>
          <w:sz w:val="21"/>
        </w:rPr>
        <w:t xml:space="preserve">Silhouette Maps: </w:t>
      </w:r>
      <w:r>
        <w:rPr>
          <w:rFonts w:ascii="Calibri" w:hAnsi="Calibri"/>
          <w:b w:val="0"/>
          <w:i w:val="0"/>
          <w:color w:val="1E1E1E"/>
          <w:sz w:val="21"/>
        </w:rPr>
        <w:t>Silhouette Encoders: Filters #12 and #15 capture solid garment mass, providing downsampling layers with a clean binary silhouette mask.</w:t>
      </w:r>
    </w:p>
    <w:p>
      <w:pPr>
        <w:pStyle w:val="Heading1"/>
        <w:keepNext/>
        <w:spacing w:before="280" w:after="120"/>
        <w:jc w:val="left"/>
      </w:pPr>
      <w:r>
        <w:rPr>
          <w:rFonts w:ascii="Calibri" w:hAnsi="Calibri"/>
          <w:color w:val="1F497D"/>
        </w:rPr>
        <w:t>7. Critical Analysis of Challenges Encountered and Solutions</w:t>
      </w:r>
    </w:p>
    <w:p>
      <w:pPr>
        <w:spacing w:after="120" w:line="276" w:lineRule="auto"/>
      </w:pPr>
      <w:r>
        <w:rPr>
          <w:rFonts w:ascii="Calibri" w:hAnsi="Calibri"/>
          <w:b w:val="0"/>
          <w:i w:val="0"/>
          <w:color w:val="1E1E1E"/>
          <w:sz w:val="22"/>
        </w:rPr>
        <w:t>During the design, training, and deployment of these deep learning models, several technical challenges arose. Below is a detailed breakdown of each challenge and its engineering resolution:</w:t>
      </w:r>
    </w:p>
    <w:p>
      <w:pPr>
        <w:pStyle w:val="Heading2"/>
        <w:keepNext/>
        <w:spacing w:before="280" w:after="120"/>
        <w:jc w:val="left"/>
      </w:pPr>
      <w:r>
        <w:rPr>
          <w:rFonts w:ascii="Calibri" w:hAnsi="Calibri"/>
          <w:color w:val="4472C4"/>
        </w:rPr>
        <w:t>7.1 Challenge 1: Severe Overfitting in Dense Networks</w:t>
      </w:r>
    </w:p>
    <w:p>
      <w:pPr>
        <w:spacing w:after="120" w:line="276" w:lineRule="auto"/>
      </w:pPr>
      <w:r>
        <w:rPr>
          <w:rFonts w:ascii="Calibri" w:hAnsi="Calibri"/>
          <w:b w:val="0"/>
          <w:i w:val="0"/>
          <w:color w:val="1E1E1E"/>
          <w:sz w:val="22"/>
        </w:rPr>
        <w:t>The Baseline MLP quickly memorized training images, driving training accuracy toward 93% while test accuracy stagnated at 88.5%, with validation loss diverging. Because dense connections provide no spatial inductive bias, all 235k weights adjusted freely to noise in individual pixels.</w:t>
      </w:r>
    </w:p>
    <w:p>
      <w:pPr>
        <w:pStyle w:val="ListBullet"/>
        <w:spacing w:after="60" w:line="276" w:lineRule="auto"/>
        <w:ind w:left="504"/>
      </w:pPr>
      <w:r>
        <w:rPr>
          <w:rFonts w:ascii="Calibri" w:hAnsi="Calibri"/>
          <w:b/>
          <w:i w:val="0"/>
          <w:color w:val="1F497D"/>
          <w:sz w:val="21"/>
        </w:rPr>
        <w:t xml:space="preserve">Mitigation: </w:t>
      </w:r>
      <w:r>
        <w:rPr>
          <w:rFonts w:ascii="Calibri" w:hAnsi="Calibri"/>
          <w:b w:val="0"/>
          <w:i w:val="0"/>
          <w:color w:val="1E1E1E"/>
          <w:sz w:val="21"/>
        </w:rPr>
        <w:t>Solution: Shifted to a Convolutional Neural Network architecture with weight sharing across spatial receptive fields. Integrated Staged Dropout (0.25 after pooling, 0.50 before softmax) to randomly deactivate neuron subsets, preventing feature co-adaptation.</w:t>
      </w:r>
    </w:p>
    <w:p>
      <w:pPr>
        <w:pStyle w:val="Heading2"/>
        <w:keepNext/>
        <w:spacing w:before="280" w:after="120"/>
        <w:jc w:val="left"/>
      </w:pPr>
      <w:r>
        <w:rPr>
          <w:rFonts w:ascii="Calibri" w:hAnsi="Calibri"/>
          <w:color w:val="4472C4"/>
        </w:rPr>
        <w:t>7.2 Challenge 2: Vanishing Gradients and Training Instability</w:t>
      </w:r>
    </w:p>
    <w:p>
      <w:pPr>
        <w:spacing w:after="120" w:line="276" w:lineRule="auto"/>
      </w:pPr>
      <w:r>
        <w:rPr>
          <w:rFonts w:ascii="Calibri" w:hAnsi="Calibri"/>
          <w:b w:val="0"/>
          <w:i w:val="0"/>
          <w:color w:val="1E1E1E"/>
          <w:sz w:val="22"/>
        </w:rPr>
        <w:t>As convolutional depth increased, raw activations exhibited shifting distributions across mini-batches, slowing convergence in deeper layers.</w:t>
      </w:r>
    </w:p>
    <w:p>
      <w:pPr>
        <w:pStyle w:val="ListBullet"/>
        <w:spacing w:after="60" w:line="276" w:lineRule="auto"/>
        <w:ind w:left="504"/>
      </w:pPr>
      <w:r>
        <w:rPr>
          <w:rFonts w:ascii="Calibri" w:hAnsi="Calibri"/>
          <w:b/>
          <w:i w:val="0"/>
          <w:color w:val="1F497D"/>
          <w:sz w:val="21"/>
        </w:rPr>
        <w:t xml:space="preserve">Mitigation: </w:t>
      </w:r>
      <w:r>
        <w:rPr>
          <w:rFonts w:ascii="Calibri" w:hAnsi="Calibri"/>
          <w:b w:val="0"/>
          <w:i w:val="0"/>
          <w:color w:val="1E1E1E"/>
          <w:sz w:val="21"/>
        </w:rPr>
        <w:t>Solution: Inserted Batch Normalization layers after every Conv2D and Dense transformation. This re-centered activation distributions to zero mean and unit variance, smoothing the optimization landscape and enabling faster learning rates without divergence.</w:t>
      </w:r>
    </w:p>
    <w:p>
      <w:pPr>
        <w:pStyle w:val="Heading2"/>
        <w:keepNext/>
        <w:spacing w:before="280" w:after="120"/>
        <w:jc w:val="left"/>
      </w:pPr>
      <w:r>
        <w:rPr>
          <w:rFonts w:ascii="Calibri" w:hAnsi="Calibri"/>
          <w:color w:val="4472C4"/>
        </w:rPr>
        <w:t>7.3 Challenge 3: Computational Efficiency and Inference Latency Trade-Offs</w:t>
      </w:r>
    </w:p>
    <w:p>
      <w:pPr>
        <w:spacing w:after="120" w:line="276" w:lineRule="auto"/>
      </w:pPr>
      <w:r>
        <w:rPr>
          <w:rFonts w:ascii="Calibri" w:hAnsi="Calibri"/>
          <w:b w:val="0"/>
          <w:i w:val="0"/>
          <w:color w:val="1E1E1E"/>
          <w:sz w:val="22"/>
        </w:rPr>
        <w:t>In enterprise applications, neural models must strike a balance between predictive accuracy and deployment latency.</w:t>
      </w:r>
    </w:p>
    <w:p>
      <w:pPr>
        <w:spacing w:before="160" w:after="40"/>
        <w:jc w:val="center"/>
      </w:pPr>
      <w:r>
        <w:drawing>
          <wp:inline xmlns:a="http://schemas.openxmlformats.org/drawingml/2006/main" xmlns:pic="http://schemas.openxmlformats.org/drawingml/2006/picture">
            <wp:extent cx="5669280" cy="3440696"/>
            <wp:docPr id="9" name="Picture 9"/>
            <wp:cNvGraphicFramePr>
              <a:graphicFrameLocks noChangeAspect="1"/>
            </wp:cNvGraphicFramePr>
            <a:graphic>
              <a:graphicData uri="http://schemas.openxmlformats.org/drawingml/2006/picture">
                <pic:pic>
                  <pic:nvPicPr>
                    <pic:cNvPr id="0" name="fig09_model_complexity_tradeoff.png"/>
                    <pic:cNvPicPr/>
                  </pic:nvPicPr>
                  <pic:blipFill>
                    <a:blip r:embed="rId17"/>
                    <a:stretch>
                      <a:fillRect/>
                    </a:stretch>
                  </pic:blipFill>
                  <pic:spPr>
                    <a:xfrm>
                      <a:off x="0" y="0"/>
                      <a:ext cx="5669280" cy="3440696"/>
                    </a:xfrm>
                    <a:prstGeom prst="rect"/>
                  </pic:spPr>
                </pic:pic>
              </a:graphicData>
            </a:graphic>
          </wp:inline>
        </w:drawing>
      </w:r>
    </w:p>
    <w:p>
      <w:pPr>
        <w:spacing w:before="40" w:after="160"/>
        <w:jc w:val="center"/>
      </w:pPr>
      <w:r>
        <w:rPr>
          <w:rFonts w:ascii="Calibri" w:hAnsi="Calibri"/>
          <w:b w:val="0"/>
          <w:i/>
          <w:color w:val="595959"/>
          <w:sz w:val="18"/>
        </w:rPr>
        <w:t>Figure 9: Architectural Efficiency Frontier: Parameter Count vs. Test Accuracy vs. Inference Latency.</w:t>
      </w:r>
    </w:p>
    <w:p>
      <w:pPr>
        <w:spacing w:after="120" w:line="276" w:lineRule="auto"/>
      </w:pPr>
      <w:r>
        <w:rPr>
          <w:rFonts w:ascii="Calibri" w:hAnsi="Calibri"/>
          <w:b w:val="0"/>
          <w:i w:val="0"/>
          <w:color w:val="1E1E1E"/>
          <w:sz w:val="22"/>
        </w:rPr>
        <w:t>Figure 9 demonstrates that the Deep Regularized CNN achieves an optimal efficiency frontier: it boosts test accuracy by **+3.52%** while requiring **20% fewer parameters** (188,426 vs. 235,146) and maintaining sub-millisecond inference latency (0.38 ms per image).</w:t>
      </w:r>
    </w:p>
    <w:p>
      <w:pPr>
        <w:pStyle w:val="Heading1"/>
        <w:keepNext/>
        <w:spacing w:before="280" w:after="120"/>
        <w:jc w:val="left"/>
      </w:pPr>
      <w:r>
        <w:rPr>
          <w:rFonts w:ascii="Calibri" w:hAnsi="Calibri"/>
          <w:color w:val="1F497D"/>
        </w:rPr>
        <w:t>8. Conclusions, Business Applications, and Future Roadmap</w:t>
      </w:r>
    </w:p>
    <w:p>
      <w:pPr>
        <w:spacing w:after="120" w:line="276" w:lineRule="auto"/>
      </w:pPr>
      <w:r>
        <w:rPr>
          <w:rFonts w:ascii="Calibri" w:hAnsi="Calibri"/>
          <w:b w:val="0"/>
          <w:i w:val="0"/>
          <w:color w:val="1E1E1E"/>
          <w:sz w:val="22"/>
        </w:rPr>
        <w:t>This project demonstrated the design, training, regularization, and diagnostic evaluation of deep learning architectures on the Fashion-MNIST computer vision benchmark.</w:t>
      </w:r>
    </w:p>
    <w:p>
      <w:pPr>
        <w:spacing w:after="120" w:line="276" w:lineRule="auto"/>
      </w:pPr>
      <w:r>
        <w:rPr>
          <w:rFonts w:ascii="Calibri" w:hAnsi="Calibri"/>
          <w:b w:val="0"/>
          <w:i w:val="0"/>
          <w:color w:val="1E1E1E"/>
          <w:sz w:val="22"/>
        </w:rPr>
        <w:t>Key Findings and Takeaways:</w:t>
      </w:r>
    </w:p>
    <w:p>
      <w:pPr>
        <w:pStyle w:val="ListBullet"/>
        <w:spacing w:after="60" w:line="276" w:lineRule="auto"/>
        <w:ind w:left="504"/>
      </w:pPr>
      <w:r>
        <w:rPr>
          <w:rFonts w:ascii="Calibri" w:hAnsi="Calibri"/>
          <w:b/>
          <w:i w:val="0"/>
          <w:color w:val="1F497D"/>
          <w:sz w:val="21"/>
        </w:rPr>
        <w:t xml:space="preserve">1. Inductive Bias: </w:t>
      </w:r>
      <w:r>
        <w:rPr>
          <w:rFonts w:ascii="Calibri" w:hAnsi="Calibri"/>
          <w:b w:val="0"/>
          <w:i w:val="0"/>
          <w:color w:val="1E1E1E"/>
          <w:sz w:val="21"/>
        </w:rPr>
        <w:t>Superiority of Convolutional Inductive Biases: The CNN outperformed the MLP across every quantitative metric (92.54% vs. 88.92% test accuracy; 0.218 vs. 0.354 test loss), proving that preserving 2D spatial locality is essential for computer vision.</w:t>
      </w:r>
    </w:p>
    <w:p>
      <w:pPr>
        <w:pStyle w:val="ListBullet"/>
        <w:spacing w:after="60" w:line="276" w:lineRule="auto"/>
        <w:ind w:left="504"/>
      </w:pPr>
      <w:r>
        <w:rPr>
          <w:rFonts w:ascii="Calibri" w:hAnsi="Calibri"/>
          <w:b/>
          <w:i w:val="0"/>
          <w:color w:val="1F497D"/>
          <w:sz w:val="21"/>
        </w:rPr>
        <w:t xml:space="preserve">2. Regularization: </w:t>
      </w:r>
      <w:r>
        <w:rPr>
          <w:rFonts w:ascii="Calibri" w:hAnsi="Calibri"/>
          <w:b w:val="0"/>
          <w:i w:val="0"/>
          <w:color w:val="1E1E1E"/>
          <w:sz w:val="21"/>
        </w:rPr>
        <w:t>Efficacy of Regularization Suite: The combination of Batch Normalization, Staged Dropout, and ReduceLROnPlateau successfully eliminated the generalization gap, allowing the CNN to maintain steady convergence.</w:t>
      </w:r>
    </w:p>
    <w:p>
      <w:pPr>
        <w:pStyle w:val="ListBullet"/>
        <w:spacing w:after="60" w:line="276" w:lineRule="auto"/>
        <w:ind w:left="504"/>
      </w:pPr>
      <w:r>
        <w:rPr>
          <w:rFonts w:ascii="Calibri" w:hAnsi="Calibri"/>
          <w:b/>
          <w:i w:val="0"/>
          <w:color w:val="1F497D"/>
          <w:sz w:val="21"/>
        </w:rPr>
        <w:t xml:space="preserve">3. Explainability: </w:t>
      </w:r>
      <w:r>
        <w:rPr>
          <w:rFonts w:ascii="Calibri" w:hAnsi="Calibri"/>
          <w:b w:val="0"/>
          <w:i w:val="0"/>
          <w:color w:val="1E1E1E"/>
          <w:sz w:val="21"/>
        </w:rPr>
        <w:t>Explainable Internal Representations: Feature map visualizations confirmed that early convolutional layers autonomously learn edge detectors, contrast inverters, and silhouette extractors without human guidance.</w:t>
      </w:r>
    </w:p>
    <w:p>
      <w:pPr>
        <w:spacing w:after="120" w:line="276" w:lineRule="auto"/>
      </w:pPr>
      <w:r>
        <w:rPr>
          <w:rFonts w:ascii="Calibri" w:hAnsi="Calibri"/>
          <w:b w:val="0"/>
          <w:i w:val="0"/>
          <w:color w:val="1E1E1E"/>
          <w:sz w:val="22"/>
        </w:rPr>
        <w:t>Future Technical Roadmap:</w:t>
      </w:r>
    </w:p>
    <w:p>
      <w:pPr>
        <w:pStyle w:val="ListBullet"/>
        <w:spacing w:after="60" w:line="276" w:lineRule="auto"/>
        <w:ind w:left="504"/>
      </w:pPr>
      <w:r>
        <w:rPr>
          <w:rFonts w:ascii="Calibri" w:hAnsi="Calibri"/>
          <w:b/>
          <w:i w:val="0"/>
          <w:color w:val="1F497D"/>
          <w:sz w:val="21"/>
        </w:rPr>
        <w:t xml:space="preserve">Data Augmentation: </w:t>
      </w:r>
      <w:r>
        <w:rPr>
          <w:rFonts w:ascii="Calibri" w:hAnsi="Calibri"/>
          <w:b w:val="0"/>
          <w:i w:val="0"/>
          <w:color w:val="1E1E1E"/>
          <w:sz w:val="21"/>
        </w:rPr>
        <w:t>Data Augmentation Pipeline: Implementing real-time affine transformations (random rotations $\pm 10^\circ$, horizontal flips, and width/height shifts) using Keras preprocessing layers to further enrich upper-body garment discrimination.</w:t>
      </w:r>
    </w:p>
    <w:p>
      <w:pPr>
        <w:pStyle w:val="ListBullet"/>
        <w:spacing w:after="60" w:line="276" w:lineRule="auto"/>
        <w:ind w:left="504"/>
      </w:pPr>
      <w:r>
        <w:rPr>
          <w:rFonts w:ascii="Calibri" w:hAnsi="Calibri"/>
          <w:b/>
          <w:i w:val="0"/>
          <w:color w:val="1F497D"/>
          <w:sz w:val="21"/>
        </w:rPr>
        <w:t xml:space="preserve">Residual Learning: </w:t>
      </w:r>
      <w:r>
        <w:rPr>
          <w:rFonts w:ascii="Calibri" w:hAnsi="Calibri"/>
          <w:b w:val="0"/>
          <w:i w:val="0"/>
          <w:color w:val="1E1E1E"/>
          <w:sz w:val="21"/>
        </w:rPr>
        <w:t>Residual Connections (ResNet): Integrating skip/identity connections to facilitate gradient flow across deeper networks (18 to 50 layers).</w:t>
      </w:r>
    </w:p>
    <w:p>
      <w:pPr>
        <w:pStyle w:val="ListBullet"/>
        <w:spacing w:after="60" w:line="276" w:lineRule="auto"/>
        <w:ind w:left="504"/>
      </w:pPr>
      <w:r>
        <w:rPr>
          <w:rFonts w:ascii="Calibri" w:hAnsi="Calibri"/>
          <w:b/>
          <w:i w:val="0"/>
          <w:color w:val="1F497D"/>
          <w:sz w:val="21"/>
        </w:rPr>
        <w:t xml:space="preserve">Model Quantization: </w:t>
      </w:r>
      <w:r>
        <w:rPr>
          <w:rFonts w:ascii="Calibri" w:hAnsi="Calibri"/>
          <w:b w:val="0"/>
          <w:i w:val="0"/>
          <w:color w:val="1E1E1E"/>
          <w:sz w:val="21"/>
        </w:rPr>
        <w:t>Edge Quantization (TensorFlow Lite): Quantizing 32-bit floating-point weights to 8-bit integers (INT8) to achieve a 4x reduction in model file size and enable real-time on-device inference for mobile and edge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