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r>
        <w:rPr>
          <w:rStyle w:val="FootnoteReference"/>
        </w:rPr>
        <w:footnoteReference w:id="1"/>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w:t>
      </w:r>
      <w:r>
        <w:rPr>
          <w:rStyle w:val="FootnoteReference"/>
        </w:rPr>
        <w:footnoteReference w:id="2"/>
      </w:r>
      <w:r>
        <w:rPr>
          <w:color w:val="000000"/>
          <w:sz w:val="24"/>
          <w:szCs w:val="24"/>
          <w:rFonts w:ascii="Times New Roman" w:cs="Times New Roman" w:eastAsia="Times New Roman" w:hAnsi="Times New Roman"/>
        </w:rPr>
        <w:t xml:space="preserve"> artinya barangsiapa yang mendirikan shalat maka telah mendirikan agama Islam dan</w:t>
      </w:r>
      <w:r>
        <w:rPr>
          <w:rStyle w:val="FootnoteReference"/>
        </w:rPr>
        <w:footnoteReference w:id="3"/>
      </w:r>
      <w:r>
        <w:rPr>
          <w:color w:val="000000"/>
          <w:sz w:val="24"/>
          <w:szCs w:val="24"/>
          <w:rFonts w:ascii="Times New Roman" w:cs="Times New Roman" w:eastAsia="Times New Roman" w:hAnsi="Times New Roman"/>
        </w:rPr>
        <w:t xml:space="preserve"> barangsiapa yang meninggalkan shalat maka telah merobohkan agama Islam. Shalat merupakan salah satu komponen utama dalam Islam.</w:t>
      </w:r>
      <w:r>
        <w:rPr>
          <w:rStyle w:val="FootnoteReference"/>
        </w:rPr>
        <w:footnoteReference w:id="4"/>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Latar Belakang</w:t>
      </w:r>
      <w:r>
        <w:rPr>
          <w:rStyle w:val="FootnoteReference"/>
        </w:rPr>
        <w:footnoteReference w:id="5"/>
      </w:r>
    </w:p>
    <w:p>
      <w:pPr>
        <w:spacing w:line="360"/>
        <w:ind w:left="283"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r>
        <w:rPr>
          <w:rStyle w:val="FootnoteReference"/>
        </w:rPr>
        <w:footnoteReference w:id="6"/>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Rumusan Masalah</w:t>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Rawatib?</w:t>
      </w:r>
    </w:p>
    <w:p>
      <w:pPr>
        <w:pStyle w:val="normal"/>
        <w:numPr>
          <w:ilvl w:val="2"/>
          <w:numId w:val="9"/>
        </w:numPr>
        <w:spacing w:line="360"/>
        <w:ind w:left="850" w:hanging="283" w:firstLine="283"/>
        <w:jc w:val="both"/>
      </w:pPr>
      <w:r>
        <w:rPr>
          <w:color w:val="000000"/>
          <w:sz w:val="24"/>
          <w:szCs w:val="24"/>
          <w:rFonts w:ascii="Times New Roman" w:cs="Times New Roman" w:eastAsia="Times New Roman" w:hAnsi="Times New Roman"/>
        </w:rPr>
        <w:t xml:space="preserve">Dua Raka‟at Qabliyah (sebelum) Shubuh Shalat Sunnah Rawatib yangpaling ditekankan adalah shalat Sunnah 2 raka‟at Qabliyah Shubuh.</w:t>
      </w:r>
      <w:r>
        <w:rPr>
          <w:rStyle w:val="FootnoteReference"/>
        </w:rPr>
        <w:footnoteReference w:id="7"/>
      </w:r>
      <w:r>
        <w:rPr>
          <w:color w:val="000000"/>
          <w:sz w:val="24"/>
          <w:szCs w:val="24"/>
          <w:rFonts w:ascii="Times New Roman" w:cs="Times New Roman" w:eastAsia="Times New Roman" w:hAnsi="Times New Roman"/>
        </w:rPr>
        <w:t xml:space="preserve">Shalat Sunnah Qabliyah Shubuh Dikenal juga dengan sebutan Shalat </w:t>
      </w:r>
      <w:r>
        <w:rPr>
          <w:rStyle w:val="FootnoteReference"/>
        </w:rPr>
        <w:footnoteReference w:id="8"/>
      </w:r>
      <w:r>
        <w:rPr>
          <w:color w:val="000000"/>
          <w:sz w:val="24"/>
          <w:szCs w:val="24"/>
          <w:rFonts w:ascii="Times New Roman" w:cs="Times New Roman" w:eastAsia="Times New Roman" w:hAnsi="Times New Roman"/>
        </w:rPr>
        <w:t xml:space="preserve">Dua Raka‟at Qabliyah (sebelum) Shubuh Shalat Sunnah Rawatib yangpaling ditekankan adalah shalat Sunnah 2 raka‟at Qabliyah Shubuh.</w:t>
      </w:r>
      <w:r>
        <w:rPr>
          <w:rStyle w:val="FootnoteReference"/>
        </w:rPr>
        <w:footnoteReference w:id="9"/>
      </w:r>
    </w:p>
    <w:p>
      <w:pPr>
        <w:pStyle w:val="normal"/>
        <w:numPr>
          <w:ilvl w:val="3"/>
          <w:numId w:val="10"/>
        </w:numPr>
        <w:spacing w:line="360"/>
        <w:ind w:left="1133"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0"/>
      </w:r>
    </w:p>
    <w:p>
      <w:pPr>
        <w:pStyle w:val="normal"/>
        <w:numPr>
          <w:ilvl w:val="4"/>
          <w:numId w:val="11"/>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1"/>
      </w:r>
    </w:p>
    <w:p>
      <w:pPr>
        <w:pStyle w:val="normal"/>
        <w:numPr>
          <w:ilvl w:val="4"/>
          <w:numId w:val="11"/>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2"/>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Tahajjud?</w:t>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Witir?</w:t>
      </w:r>
    </w:p>
    <w:sectPr>
      <w:pgSz w:w="11905" w:h="16837" w:orient="portrait"/>
      <w:pgMar w:top="2267" w:right="1700" w:bottom="1700" w:left="22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jurnal==3</w:t>
      </w:r>
    </w:p>
  </w:footnote>
  <w:footnote w:id="2">
    <w:p>
      <w:r>
        <w:rPr>
          <w:rStyle w:val="FootnoteReference"/>
        </w:rPr>
        <w:footnoteRef/>
      </w:r>
      <w:r>
        <w:t xml:space="preserve">jurnal==1</w:t>
      </w:r>
    </w:p>
  </w:footnote>
  <w:footnote w:id="3">
    <w:p>
      <w:r>
        <w:rPr>
          <w:rStyle w:val="FootnoteReference"/>
        </w:rPr>
        <w:footnoteRef/>
      </w:r>
      <w:r>
        <w:t xml:space="preserve">jurnal==2</w:t>
      </w:r>
    </w:p>
  </w:footnote>
  <w:footnote w:id="4">
    <w:p>
      <w:r>
        <w:rPr>
          <w:rStyle w:val="FootnoteReference"/>
        </w:rPr>
        <w:footnoteRef/>
      </w:r>
      <w:r>
        <w:t xml:space="preserve">jurnal==3</w:t>
      </w:r>
    </w:p>
  </w:footnote>
  <w:footnote w:id="5">
    <w:p>
      <w:r>
        <w:rPr>
          <w:rStyle w:val="FootnoteReference"/>
        </w:rPr>
        <w:footnoteRef/>
      </w:r>
      <w:r>
        <w:t xml:space="preserve">jurnal==1</w:t>
      </w:r>
    </w:p>
  </w:footnote>
  <w:footnote w:id="6">
    <w:p>
      <w:r>
        <w:rPr>
          <w:rStyle w:val="FootnoteReference"/>
        </w:rPr>
        <w:footnoteRef/>
      </w:r>
      <w:r>
        <w:t xml:space="preserve">jurnal==3</w:t>
      </w:r>
    </w:p>
  </w:footnote>
  <w:footnote w:id="7">
    <w:p>
      <w:r>
        <w:rPr>
          <w:rStyle w:val="FootnoteReference"/>
        </w:rPr>
        <w:footnoteRef/>
      </w:r>
      <w:r>
        <w:t xml:space="preserve">jurnal==2</w:t>
      </w:r>
    </w:p>
  </w:footnote>
  <w:footnote w:id="8">
    <w:p>
      <w:r>
        <w:rPr>
          <w:rStyle w:val="FootnoteReference"/>
        </w:rPr>
        <w:footnoteRef/>
      </w:r>
      <w:r>
        <w:t xml:space="preserve">jurnal==1</w:t>
      </w:r>
    </w:p>
  </w:footnote>
  <w:footnote w:id="9">
    <w:p>
      <w:r>
        <w:rPr>
          <w:rStyle w:val="FootnoteReference"/>
        </w:rPr>
        <w:footnoteRef/>
      </w:r>
      <w:r>
        <w:t xml:space="preserve">jurnal==2</w:t>
      </w:r>
    </w:p>
  </w:footnote>
  <w:footnote w:id="10">
    <w:p>
      <w:r>
        <w:rPr>
          <w:rStyle w:val="FootnoteReference"/>
        </w:rPr>
        <w:footnoteRef/>
      </w:r>
      <w:r>
        <w:t xml:space="preserve">jurnal==1</w:t>
      </w:r>
    </w:p>
  </w:footnote>
  <w:footnote w:id="11">
    <w:p>
      <w:r>
        <w:rPr>
          <w:rStyle w:val="FootnoteReference"/>
        </w:rPr>
        <w:footnoteRef/>
      </w:r>
      <w:r>
        <w:t xml:space="preserve">jurnal==1</w:t>
      </w:r>
    </w:p>
  </w:footnote>
  <w:footnote w:id="12">
    <w:p>
      <w:r>
        <w:rPr>
          <w:rStyle w:val="FootnoteReference"/>
        </w:rPr>
        <w:footnoteRef/>
      </w:r>
      <w:r>
        <w:t xml:space="preserve">jurnal==1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2024-02-16T17:42:09.586Z</dcterms:created>
  <dcterms:modified xsi:type="dcterms:W3CDTF">2024-02-16T17:42:09.586Z</dcterms:modified>
</cp:coreProperties>
</file>

<file path=docProps/custom.xml><?xml version="1.0" encoding="utf-8"?>
<Properties xmlns="http://schemas.openxmlformats.org/officeDocument/2006/custom-properties" xmlns:vt="http://schemas.openxmlformats.org/officeDocument/2006/docPropsVTypes"/>
</file>