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CAR-T Intelligence Agent -- Project Bible</w:t>
      </w:r>
    </w:p>
    <w:p>
      <w:r>
        <w:rPr>
          <w:b/>
        </w:rPr>
        <w:t>Version:</w:t>
      </w:r>
      <w:r>
        <w:t xml:space="preserve"> 2.0.0</w:t>
      </w:r>
    </w:p>
    <w:p>
      <w:r>
        <w:rPr>
          <w:b/>
        </w:rPr>
        <w:t>Author:</w:t>
      </w:r>
      <w:r>
        <w:t xml:space="preserve"> Adam Jones (14+ years genomic research experience)</w:t>
      </w:r>
    </w:p>
    <w:p>
      <w:r>
        <w:rPr>
          <w:b/>
        </w:rPr>
        <w:t>Date:</w:t>
      </w:r>
      <w:r>
        <w:t xml:space="preserve"> February 2026</w:t>
      </w:r>
    </w:p>
    <w:p>
      <w:r>
        <w:rPr>
          <w:b/>
        </w:rPr>
        <w:t>License:</w:t>
      </w:r>
      <w:r>
        <w:t xml:space="preserve"> Apache 2.0</w:t>
      </w:r>
    </w:p>
    <w:p>
      <w:r>
        <w:rPr>
          <w:b/>
        </w:rPr>
        <w:t>Repository:</w:t>
      </w:r>
      <w:r>
        <w:t xml:space="preserve"> hcls-ai-factory/ai_agent_adds/cart_intelligence_agent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1D6FA4"/>
          <w:u w:val="single"/>
        </w:rPr>
        <w:t>Executive Summary (#1-executive-summary)</w:t>
      </w:r>
    </w:p>
    <w:p>
      <w:pPr>
        <w:pStyle w:val="ListNumber"/>
      </w:pPr>
      <w:r>
        <w:rPr>
          <w:color w:val="1D6FA4"/>
          <w:u w:val="single"/>
        </w:rPr>
        <w:t>Vision &amp; Mission (#2-vision--mission)</w:t>
      </w:r>
    </w:p>
    <w:p>
      <w:pPr>
        <w:pStyle w:val="ListNumber"/>
      </w:pPr>
      <w:r>
        <w:rPr>
          <w:color w:val="1D6FA4"/>
          <w:u w:val="single"/>
        </w:rPr>
        <w:t>System Overview (#3-system-overview)</w:t>
      </w:r>
    </w:p>
    <w:p>
      <w:pPr>
        <w:pStyle w:val="ListNumber"/>
      </w:pPr>
      <w:r>
        <w:rPr>
          <w:color w:val="1D6FA4"/>
          <w:u w:val="single"/>
        </w:rPr>
        <w:t>Collections Catalog (#4-collections-catalog)</w:t>
      </w:r>
    </w:p>
    <w:p>
      <w:pPr>
        <w:pStyle w:val="ListNumber"/>
      </w:pPr>
      <w:r>
        <w:rPr>
          <w:color w:val="1D6FA4"/>
          <w:u w:val="single"/>
        </w:rPr>
        <w:t>Knowledge Graph (#5-knowledge-graph)</w:t>
      </w:r>
    </w:p>
    <w:p>
      <w:pPr>
        <w:pStyle w:val="ListNumber"/>
      </w:pPr>
      <w:r>
        <w:rPr>
          <w:color w:val="1D6FA4"/>
          <w:u w:val="single"/>
        </w:rPr>
        <w:t>Query Expansion (#6-query-expansion)</w:t>
      </w:r>
    </w:p>
    <w:p>
      <w:pPr>
        <w:pStyle w:val="ListNumber"/>
      </w:pPr>
      <w:r>
        <w:rPr>
          <w:color w:val="1D6FA4"/>
          <w:u w:val="single"/>
        </w:rPr>
        <w:t>Data Models (#7-data-models)</w:t>
      </w:r>
    </w:p>
    <w:p>
      <w:pPr>
        <w:pStyle w:val="ListNumber"/>
      </w:pPr>
      <w:r>
        <w:rPr>
          <w:color w:val="1D6FA4"/>
          <w:u w:val="single"/>
        </w:rPr>
        <w:t>RAG Engine (#8-rag-engine)</w:t>
      </w:r>
    </w:p>
    <w:p>
      <w:pPr>
        <w:pStyle w:val="ListNumber"/>
      </w:pPr>
      <w:r>
        <w:rPr>
          <w:color w:val="1D6FA4"/>
          <w:u w:val="single"/>
        </w:rPr>
        <w:t>Agent Architecture (#9-agent-architecture)</w:t>
      </w:r>
    </w:p>
    <w:p>
      <w:pPr>
        <w:pStyle w:val="ListNumber"/>
      </w:pPr>
      <w:r>
        <w:rPr>
          <w:color w:val="1D6FA4"/>
          <w:u w:val="single"/>
        </w:rPr>
        <w:t>Export System (#10-export-system)</w:t>
      </w:r>
    </w:p>
    <w:p>
      <w:pPr>
        <w:pStyle w:val="ListNumber"/>
      </w:pPr>
      <w:r>
        <w:rPr>
          <w:color w:val="1D6FA4"/>
          <w:u w:val="single"/>
        </w:rPr>
        <w:t>Ingest Pipelines (#11-ingest-pipelines)</w:t>
      </w:r>
    </w:p>
    <w:p>
      <w:pPr>
        <w:pStyle w:val="ListNumber"/>
      </w:pPr>
      <w:r>
        <w:rPr>
          <w:color w:val="1D6FA4"/>
          <w:u w:val="single"/>
        </w:rPr>
        <w:t>API Reference (#12-api-reference)</w:t>
      </w:r>
    </w:p>
    <w:p>
      <w:pPr>
        <w:pStyle w:val="ListNumber"/>
      </w:pPr>
      <w:r>
        <w:rPr>
          <w:color w:val="1D6FA4"/>
          <w:u w:val="single"/>
        </w:rPr>
        <w:t>UI Guide (#13-ui-guide)</w:t>
      </w:r>
    </w:p>
    <w:p>
      <w:pPr>
        <w:pStyle w:val="ListNumber"/>
      </w:pPr>
      <w:r>
        <w:rPr>
          <w:color w:val="1D6FA4"/>
          <w:u w:val="single"/>
        </w:rPr>
        <w:t>Metrics &amp; Monitoring (#14-metrics--monitoring)</w:t>
      </w:r>
    </w:p>
    <w:p>
      <w:pPr>
        <w:pStyle w:val="ListNumber"/>
      </w:pPr>
      <w:r>
        <w:rPr>
          <w:color w:val="1D6FA4"/>
          <w:u w:val="single"/>
        </w:rPr>
        <w:t>Scheduler (#15-scheduler)</w:t>
      </w:r>
    </w:p>
    <w:p>
      <w:pPr>
        <w:pStyle w:val="ListNumber"/>
      </w:pPr>
      <w:r>
        <w:rPr>
          <w:color w:val="1D6FA4"/>
          <w:u w:val="single"/>
        </w:rPr>
        <w:t>Configuration (#16-configuration)</w:t>
      </w:r>
    </w:p>
    <w:p>
      <w:pPr>
        <w:pStyle w:val="ListNumber"/>
      </w:pPr>
      <w:r>
        <w:rPr>
          <w:color w:val="1D6FA4"/>
          <w:u w:val="single"/>
        </w:rPr>
        <w:t>Docker Deployment (#17-docker-deployment)</w:t>
      </w:r>
    </w:p>
    <w:p>
      <w:pPr>
        <w:pStyle w:val="ListNumber"/>
      </w:pPr>
      <w:r>
        <w:rPr>
          <w:color w:val="1D6FA4"/>
          <w:u w:val="single"/>
        </w:rPr>
        <w:t>Testing (#18-testing)</w:t>
      </w:r>
    </w:p>
    <w:p>
      <w:pPr>
        <w:pStyle w:val="ListNumber"/>
      </w:pPr>
      <w:r>
        <w:rPr>
          <w:color w:val="1D6FA4"/>
          <w:u w:val="single"/>
        </w:rPr>
        <w:t>Project Timeline (#19-project-timeline)</w:t>
      </w:r>
    </w:p>
    <w:p>
      <w:pPr>
        <w:pStyle w:val="ListNumber"/>
      </w:pPr>
      <w:r>
        <w:rPr>
          <w:color w:val="1D6FA4"/>
          <w:u w:val="single"/>
        </w:rPr>
        <w:t>File Inventory (#20-file-inventory)</w:t>
      </w:r>
    </w:p>
    <w:p>
      <w:pPr>
        <w:pStyle w:val="ListNumber"/>
      </w:pPr>
      <w:r>
        <w:rPr>
          <w:color w:val="1D6FA4"/>
          <w:u w:val="single"/>
        </w:rPr>
        <w:t>Dependencies (#21-dependencies)</w:t>
      </w:r>
    </w:p>
    <w:p>
      <w:pPr>
        <w:pStyle w:val="ListNumber"/>
      </w:pPr>
      <w:r>
        <w:rPr>
          <w:color w:val="1D6FA4"/>
          <w:u w:val="single"/>
        </w:rPr>
        <w:t>Future Roadmap (#22-future-roadmap)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r>
        <w:t xml:space="preserve">The </w:t>
      </w:r>
      <w:r>
        <w:rPr>
          <w:b/>
        </w:rPr>
        <w:t>CAR-T Intelligence Agent</w:t>
      </w:r>
      <w:r>
        <w:t xml:space="preserve"> is a domain-specialized retrieval-augmented generation (RAG) system that provides cross-functional intelligence across the entire CAR-T cell therapy development lifecycle. It searches 11 Milvus vector collections containing 3,567,436 vectors -- spanning published literature, clinical trials, CAR construct designs, functional assays, manufacturing records, pharmacovigilance data, predictive biomarkers, FDA regulatory milestones, molecular sequence data, real-world evidence, and patient genomic variants -- to answer complex questions about chimeric antigen receptor T-cell therapy.</w:t>
      </w:r>
    </w:p>
    <w:p>
      <w:r>
        <w:t>The system breaks down the data silos that typically separate target identification, CAR design, manufacturing, clinical development, and post-market surveillance. A researcher asking "Why do CD19 CAR-T therapies fail?" receives a unified answer drawing simultaneously from resistance biology literature, clinical trial outcome data, manufacturing quality records, safety databases, and genomic variant evidence.</w:t>
      </w:r>
    </w:p>
    <w:p>
      <w:r>
        <w:t>The CAR-T Intelligence Agent is built as part of the HCLS AI Factory, a three-stage precision medicine platform (Genomics, RAG/Chat, Drug Discovery) designed to run end-to-end on a single NVIDIA DGX Spark. It extends the existing RAG/Chat pipeline with 10 new domain-specific collections, a 70-entry knowledge graph, 169 query expansion keywords, and an autonomous agent with plan-search-synthesize-report reasoning.</w:t>
      </w:r>
    </w:p>
    <w:p>
      <w:pPr>
        <w:pStyle w:val="Heading3"/>
      </w:pPr>
      <w:r>
        <w:t>Codebase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Total Python lines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16,744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Python files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src/ (core engine)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10,947 lines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app/ (Streamlit UI)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1,119 lines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 (test suite)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2,336 lines (241 tests)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 (ingest/seed/setup)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1,686 lines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config/ (Pydantic settings)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102 lines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Milvus collections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Total vectors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3,567,436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Knowledge graph entries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Query expansion terms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1,496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data records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266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Vision &amp; Mission</w:t>
      </w:r>
    </w:p>
    <w:p>
      <w:pPr>
        <w:pStyle w:val="Heading3"/>
      </w:pPr>
      <w:r>
        <w:t>The Democratization Thesis</w:t>
      </w:r>
    </w:p>
    <w:p>
      <w:r>
        <w:t>CAR-T cell therapy is the most successful form of adoptive cell therapy, with 6 FDA-approved products generating over $5 billion in annual revenue. Yet the intelligence required to develop a new CAR-T product is fragmented across dozens of disconnected databases, journals, regulatory filings, and institutional knowledge silos. A single researcher cannot simultaneously track target antigen biology, clinical trial outcomes, manufacturing optimization, toxicity management protocols, biomarker validation, regulatory precedent, molecular design, and real-world outcomes.</w:t>
      </w:r>
    </w:p>
    <w:p>
      <w:r>
        <w:t>The CAR-T Intelligence Agent collapses these silos into a single conversational interface. It is designed to run on an NVIDIA DGX Spark -- a $3,999 workstation with a GB10 GPU, 128GB unified LPDDR5x memory, and 20 ARM cores -- making world-class CAR-T intelligence accessible to any lab, hospital, or biotech company.</w:t>
      </w:r>
    </w:p>
    <w:p>
      <w:pPr>
        <w:pStyle w:val="Heading3"/>
      </w:pPr>
      <w:r>
        <w:t>Mission Statement</w:t>
      </w:r>
    </w:p>
    <w:p>
      <w:r>
        <w:t>Accelerate CAR-T cell therapy development by providing unified, evidence-grounded intelligence across the entire development lifecycle -- from target identification through post-market surveillance -- on hardware that any institution can afford.</w:t>
      </w:r>
    </w:p>
    <w:p>
      <w:pPr>
        <w:pStyle w:val="Heading3"/>
      </w:pPr>
      <w:r>
        <w:t>Design Principles</w:t>
      </w:r>
    </w:p>
    <w:p>
      <w:pPr>
        <w:pStyle w:val="ListNumber"/>
      </w:pPr>
      <w:r>
        <w:rPr>
          <w:b/>
        </w:rPr>
        <w:t>Evidence-grounded</w:t>
      </w:r>
      <w:r>
        <w:t>: Every answer cites specific literature, trials, assay data, or regulatory records with clickable links to source databases.</w:t>
      </w:r>
    </w:p>
    <w:p>
      <w:pPr>
        <w:pStyle w:val="ListNumber"/>
      </w:pPr>
      <w:r>
        <w:rPr>
          <w:b/>
        </w:rPr>
        <w:t>Cross-functional</w:t>
      </w:r>
      <w:r>
        <w:t>: Insights connect across development stages (e.g., how manufacturing choices affect clinical outcomes, how biomarkers predict safety events).</w:t>
      </w:r>
    </w:p>
    <w:p>
      <w:pPr>
        <w:pStyle w:val="ListNumber"/>
      </w:pPr>
      <w:r>
        <w:rPr>
          <w:b/>
        </w:rPr>
        <w:t>Failure-mode aware</w:t>
      </w:r>
      <w:r>
        <w:t>: The system proactively highlights resistance mechanisms, manufacturing failure modes, and safety signals.</w:t>
      </w:r>
    </w:p>
    <w:p>
      <w:pPr>
        <w:pStyle w:val="ListNumber"/>
      </w:pPr>
      <w:r>
        <w:rPr>
          <w:b/>
        </w:rPr>
        <w:t>Quantitative</w:t>
      </w:r>
      <w:r>
        <w:t>: Responses include specific numbers -- response rates, incidence percentages, binding affinities, expansion fold-changes -- not vague generalizations.</w:t>
      </w:r>
    </w:p>
    <w:p>
      <w:pPr>
        <w:pStyle w:val="ListNumber"/>
      </w:pPr>
      <w:r>
        <w:rPr>
          <w:b/>
        </w:rPr>
        <w:t>Regulatory-contextualized</w:t>
      </w:r>
      <w:r>
        <w:t>: Product-level intelligence always includes FDA/EMA approval status, REMS requirements, and post-marketing commitments.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System Overview</w:t>
      </w:r>
    </w:p>
    <w:p>
      <w:pPr>
        <w:pStyle w:val="Heading3"/>
      </w:pPr>
      <w:r>
        <w:t>High-Level Architecture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+------------------------------------------------------------------+</w:t>
        <w:br/>
        <w:t>|                        STREAMLIT UI (8521)                        |</w:t>
        <w:br/>
        <w:t>|  [Chat Tab]  [Knowledge Graph Tab]  [Image Analysis Tab]         |</w:t>
        <w:br/>
        <w:t>|  Sidebar: Target filter, Stage filter, Date range, Collections   |</w:t>
        <w:br/>
        <w:t>|  Demo queries | Export: MD / JSON / PDF                          |</w:t>
        <w:br/>
        <w:t>+------------------------------------------------------------------+</w:t>
        <w:br/>
        <w:t xml:space="preserve">         |                                          |</w:t>
        <w:br/>
        <w:t xml:space="preserve">         v                                          v</w:t>
        <w:br/>
        <w:t>+------------------+                    +---------------------+</w:t>
        <w:br/>
        <w:t>| CARTIntelligence |                    | FastAPI REST (8522) |</w:t>
        <w:br/>
        <w:t>|     Agent        |                    | 7 endpoints         |</w:t>
        <w:br/>
        <w:t>|  plan -&gt; search  |                    | /health /collections|</w:t>
        <w:br/>
        <w:t>|  -&gt; synthesize   |                    | /query /search      |</w:t>
        <w:br/>
        <w:t>|  -&gt; report       |                    | /find-related       |</w:t>
        <w:br/>
        <w:t>+------------------+                    | /knowledge/stats    |</w:t>
        <w:br/>
        <w:t xml:space="preserve">         |                              | /metrics            |</w:t>
        <w:br/>
        <w:t xml:space="preserve">         v                              +---------------------+</w:t>
        <w:br/>
        <w:t>+------------------------------------------------------------------+</w:t>
        <w:br/>
        <w:t>|                      CARTRAGEngine                                |</w:t>
        <w:br/>
        <w:t>|  embed -&gt; parallel search -&gt; merge &amp; rank -&gt; knowledge augment   |</w:t>
        <w:br/>
        <w:t>|  -&gt; LLM synthesis (Claude Sonnet 4.6)                            |</w:t>
        <w:br/>
        <w:t>|                                                                  |</w:t>
        <w:br/>
        <w:t>|  Components:                                                     |</w:t>
        <w:br/>
        <w:t>|  +------------------+  +--------------+  +-------------------+   |</w:t>
        <w:br/>
        <w:t>|  | QueryExpander    |  | Knowledge    |  | ExportEngine      |   |</w:t>
        <w:br/>
        <w:t>|  | 12 maps          |  | Graph        |  | MD / JSON / PDF   |   |</w:t>
        <w:br/>
        <w:t>|  | 169 keywords     |  | 6 dicts      |  | NVIDIA theming    |   |</w:t>
        <w:br/>
        <w:t>|  | 1,496 terms      |  | 70 entries   |  |                   |   |</w:t>
        <w:br/>
        <w:t>|  +------------------+  +--------------+  +-------------------+   |</w:t>
        <w:br/>
        <w:t>+------------------------------------------------------------------+</w:t>
        <w:br/>
        <w:t xml:space="preserve">         |</w:t>
        <w:br/>
        <w:t xml:space="preserve">         v</w:t>
        <w:br/>
        <w:t>+------------------------------------------------------------------+</w:t>
        <w:br/>
        <w:t>|                 CARTCollectionManager                             |</w:t>
        <w:br/>
        <w:t>|  11 collections | IVF_FLAT index | COSINE metric                 |</w:t>
        <w:br/>
        <w:t>|  ThreadPoolExecutor parallel search across all collections       |</w:t>
        <w:br/>
        <w:t>+------------------------------------------------------------------+</w:t>
        <w:br/>
        <w:t xml:space="preserve">         |</w:t>
        <w:br/>
        <w:t xml:space="preserve">         v</w:t>
        <w:br/>
        <w:t>+------------------------------------------------------------------+</w:t>
        <w:br/>
        <w:t>|                    Milvus 2.4 (19530)                            |</w:t>
        <w:br/>
        <w:t>|  BGE-small-en-v1.5 embeddings (384-dim)                          |</w:t>
        <w:br/>
        <w:t>|                                                                  |</w:t>
        <w:br/>
        <w:t>|  cart_literature    (5,047)    cart_safety      (40)             |</w:t>
        <w:br/>
        <w:t>|  cart_trials        (973)     cart_biomarkers  (43)             |</w:t>
        <w:br/>
        <w:t>|  cart_constructs    (6)       cart_regulatory  (25)             |</w:t>
        <w:br/>
        <w:t>|  cart_assays        (45)      cart_sequences   (27)             |</w:t>
        <w:br/>
        <w:t>|  cart_manufacturing (30)      cart_realworld   (30)             |</w:t>
        <w:br/>
        <w:t>|                                                                  |</w:t>
        <w:br/>
        <w:t>|  genomic_evidence   (3,561,170) [read-only, shared]              |</w:t>
        <w:br/>
        <w:t>+------------------------------------------------------------------+</w:t>
        <w:br/>
        <w:t xml:space="preserve">         |</w:t>
        <w:br/>
        <w:t xml:space="preserve">         v</w:t>
        <w:br/>
        <w:t>+------------------------------------------------------------------+</w:t>
        <w:br/>
        <w:t>|                   Claude Sonnet 4.6 (Anthropic API)              |</w:t>
        <w:br/>
        <w:t>|  System prompt: 12 expertise domains                             |</w:t>
        <w:br/>
        <w:t>|  Streaming response | Citation-linked output                     |</w:t>
        <w:br/>
        <w:t>+------------------------------------------------------------------+</w:t>
      </w:r>
    </w:p>
    <w:p>
      <w:pPr>
        <w:pStyle w:val="Heading3"/>
      </w:pPr>
      <w:r>
        <w:t>Data Flow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User Question</w:t>
        <w:br/>
        <w:t xml:space="preserve">     |</w:t>
        <w:br/>
        <w:t xml:space="preserve">     v</w:t>
        <w:br/>
        <w:t>[1] Search Plan (agent identifies targets, stages, strategy)</w:t>
        <w:br/>
        <w:t xml:space="preserve">     |</w:t>
        <w:br/>
        <w:t xml:space="preserve">     v</w:t>
        <w:br/>
        <w:t>[2] Query Embedding (BGE-small-en-v1.5, "Represent this sentence...")</w:t>
        <w:br/>
        <w:t xml:space="preserve">     |</w:t>
        <w:br/>
        <w:t xml:space="preserve">     v</w:t>
        <w:br/>
        <w:t>[3] Parallel Search (ThreadPoolExecutor across 11 collections)</w:t>
        <w:br/>
        <w:t xml:space="preserve">     |</w:t>
        <w:br/>
        <w:t xml:space="preserve">     v</w:t>
        <w:br/>
        <w:t>[4] Query Expansion (12 maps, re-embed top 5 expansion terms)</w:t>
        <w:br/>
        <w:t xml:space="preserve">     |</w:t>
        <w:br/>
        <w:t xml:space="preserve">     v</w:t>
        <w:br/>
        <w:t>[5] Merge &amp; Rank (deduplicate, weighted scoring, cap at 30 hits)</w:t>
        <w:br/>
        <w:t xml:space="preserve">     |</w:t>
        <w:br/>
        <w:t xml:space="preserve">     v</w:t>
        <w:br/>
        <w:t>[6] Knowledge Augmentation (targets, toxicities, manufacturing,</w:t>
        <w:br/>
        <w:t xml:space="preserve">     |  biomarkers, regulatory, immunogenicity)</w:t>
        <w:br/>
        <w:t xml:space="preserve">     v</w:t>
        <w:br/>
        <w:t>[7] Prompt Assembly (evidence sections + knowledge context + question)</w:t>
        <w:br/>
        <w:t xml:space="preserve">     |</w:t>
        <w:br/>
        <w:t xml:space="preserve">     v</w:t>
        <w:br/>
        <w:t>[8] LLM Synthesis (Claude Sonnet 4.6, streaming, 2048 tokens)</w:t>
        <w:br/>
        <w:t xml:space="preserve">     |</w:t>
        <w:br/>
        <w:t xml:space="preserve">     v</w:t>
        <w:br/>
        <w:t>[9] Response with clickable citations + evidence panel + export buttons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Collections Catalog</w:t>
      </w:r>
    </w:p>
    <w:p>
      <w:r>
        <w:t>The system manages 11 Milvus collections: 10 owned by the CAR-T Intelligence Agent and 1 shared read-only collection from the upstream rag-chat-pipeline.</w:t>
      </w:r>
    </w:p>
    <w:p>
      <w:pPr>
        <w:pStyle w:val="Heading3"/>
      </w:pPr>
      <w:r>
        <w:t>4.1 Collection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Collection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Vectors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Data Sources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cart_literature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5,047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Published research papers and patents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PubMed, PMC, patents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cart_trials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973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Clinical trial records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ClinicalTrials.gov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cart_constructs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 construct designs (FDA-approved products)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Manual curation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cart_assays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 vitro/in vivo functional assay results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Seed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cart_manufacturing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CMC/manufacturing process records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Seed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cart_safety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Adverse events, CRS/ICANS incidence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Seed data, FAERS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cart_biomarkers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Predictive/prognostic/PD biomarkers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Seed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FDA approvals, EMA, designations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Seed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cart_sequences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scFv/CAR molecular &amp; structural data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Seed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cart_realworld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CIBMTR, post-market outcomes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Seed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genomic_evidence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3,561,170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Patient variant data (ClinVar + AlphaMissense)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Read-only, rag-chat-pipeline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3,567,436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4.2 Shared Configuration</w:t>
      </w:r>
    </w:p>
    <w:p>
      <w:r>
        <w:t>All collections share:</w:t>
      </w:r>
    </w:p>
    <w:p>
      <w:pPr>
        <w:pStyle w:val="ListBullet"/>
      </w:pPr>
      <w:r>
        <w:rPr>
          <w:b/>
        </w:rPr>
        <w:t>Embedding model</w:t>
      </w:r>
      <w:r>
        <w:t>: BGE-small-en-v1.5 (384-dimensional)</w:t>
      </w:r>
    </w:p>
    <w:p>
      <w:pPr>
        <w:pStyle w:val="ListBullet"/>
      </w:pPr>
      <w:r>
        <w:rPr>
          <w:b/>
        </w:rPr>
        <w:t>Index type</w:t>
      </w:r>
      <w:r>
        <w:t>: IVF_FLAT</w:t>
      </w:r>
    </w:p>
    <w:p>
      <w:pPr>
        <w:pStyle w:val="ListBullet"/>
      </w:pPr>
      <w:r>
        <w:rPr>
          <w:b/>
        </w:rPr>
        <w:t>Index params</w:t>
      </w:r>
      <w:r>
        <w:t xml:space="preserve">: </w:t>
      </w:r>
      <w:r>
        <w:rPr>
          <w:rFonts w:ascii="Consolas" w:hAnsi="Consolas"/>
          <w:color w:val="663399"/>
          <w:sz w:val="20"/>
        </w:rPr>
        <w:t>nlist=1024</w:t>
      </w:r>
    </w:p>
    <w:p>
      <w:pPr>
        <w:pStyle w:val="ListBullet"/>
      </w:pPr>
      <w:r>
        <w:rPr>
          <w:b/>
        </w:rPr>
        <w:t>Search params</w:t>
      </w:r>
      <w:r>
        <w:t xml:space="preserve">: </w:t>
      </w:r>
      <w:r>
        <w:rPr>
          <w:rFonts w:ascii="Consolas" w:hAnsi="Consolas"/>
          <w:color w:val="663399"/>
          <w:sz w:val="20"/>
        </w:rPr>
        <w:t>nprobe=16</w:t>
      </w:r>
    </w:p>
    <w:p>
      <w:pPr>
        <w:pStyle w:val="ListBullet"/>
      </w:pPr>
      <w:r>
        <w:rPr>
          <w:b/>
        </w:rPr>
        <w:t>Metric</w:t>
      </w:r>
      <w:r>
        <w:t>: COSINE similarity</w:t>
      </w:r>
    </w:p>
    <w:p>
      <w:pPr>
        <w:pStyle w:val="ListBullet"/>
      </w:pPr>
      <w:r>
        <w:rPr>
          <w:b/>
        </w:rPr>
        <w:t>Primary key</w:t>
      </w:r>
      <w:r>
        <w:t xml:space="preserve">: VARCHAR </w:t>
      </w:r>
      <w:r>
        <w:rPr>
          <w:rFonts w:ascii="Consolas" w:hAnsi="Consolas"/>
          <w:color w:val="663399"/>
          <w:sz w:val="20"/>
        </w:rPr>
        <w:t>id</w:t>
      </w:r>
      <w:r>
        <w:t xml:space="preserve"> field</w:t>
      </w:r>
    </w:p>
    <w:p>
      <w:pPr>
        <w:pStyle w:val="Heading3"/>
      </w:pPr>
      <w:r>
        <w:t>4.3 Collection Schemas (Detail)</w:t>
      </w:r>
    </w:p>
    <w:p>
      <w:pPr>
        <w:pStyle w:val="Heading4"/>
      </w:pPr>
      <w:r>
        <w:t>cart_literature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PMID or patent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Paper or patent title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text_chunk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 chunk for embedding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source_type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pubmed, pmc, patent, preprint, manual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Publication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cart_stage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Development stage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target_antigen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CD19, BCMA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 or indication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Comma-separated keywords/MeSH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journal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Journal name</w:t>
            </w:r>
          </w:p>
        </w:tc>
      </w:tr>
    </w:tbl>
    <w:p/>
    <w:p>
      <w:pPr>
        <w:pStyle w:val="Heading4"/>
      </w:pPr>
      <w:r>
        <w:t>cart_trials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NCT number (e.g., NCT03958656)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Official trial title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Brief summary for embedding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phase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Trial phase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Recruitment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sponsor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Lead sponsor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target_antigen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 antigen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car_generation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1st, 2nd, 3rd, 4th, armored, universal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costimulatory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CD28, 4-1BB, dual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 or indication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enrollment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 enrollment 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start_year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Study start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 summary</w:t>
            </w:r>
          </w:p>
        </w:tc>
      </w:tr>
    </w:tbl>
    <w:p/>
    <w:p>
      <w:pPr>
        <w:pStyle w:val="Heading4"/>
      </w:pPr>
      <w:r>
        <w:t>cart_constructs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Construct identifier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Product or construct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target_antigen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 antigen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scfv_origin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scFv antibody clone/origin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costimulatory_domain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Costimulatory domain(s)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signaling_domain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Default: CD3-zeta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generation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 generation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hinge_tm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Hinge + transmembrane domain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vector_type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Lentiviral, retroviral,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fda_status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FDA approval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known_toxicities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CRS, ICANS, etc.</w:t>
            </w:r>
          </w:p>
        </w:tc>
      </w:tr>
    </w:tbl>
    <w:p/>
    <w:p>
      <w:pPr>
        <w:pStyle w:val="Heading4"/>
      </w:pPr>
      <w:r>
        <w:t>cart_assays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Assay record identifier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Assay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assay_type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cytotoxicity, cytokine, flow,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construct_id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FK to cart_constructs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target_antigen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 antigen tested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cell_line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Nalm-6, Raji, K562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effector_ratio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E:T ratio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key_metric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Primary metric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metric_value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Numeric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success, partial, failure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Additional notes</w:t>
            </w:r>
          </w:p>
        </w:tc>
      </w:tr>
    </w:tbl>
    <w:p/>
    <w:p>
      <w:pPr>
        <w:pStyle w:val="Heading4"/>
      </w:pPr>
      <w:r>
        <w:t>cart_manufacturing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Manufacturing record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Process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process_step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transduction, expansion,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vector_type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Vector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parameter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Process parameter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parameter_value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Parameter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target_spec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met_spec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yes, no, borderline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batch_id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Batch identifier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Additional notes</w:t>
            </w:r>
          </w:p>
        </w:tc>
      </w:tr>
    </w:tbl>
    <w:p/>
    <w:p>
      <w:pPr>
        <w:pStyle w:val="Heading4"/>
      </w:pPr>
      <w:r>
        <w:t>cart_safety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Safety record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Event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event_type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CRS, ICANS, cytopenia,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severity_grade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Grade 1-5 or mild/moderate/severe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onset_timing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median day 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incidence_rate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42% any grade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management_protocol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Treatment protocol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reporting_source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FAERS, trial, registry, 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Reporting year</w:t>
            </w:r>
          </w:p>
        </w:tc>
      </w:tr>
    </w:tbl>
    <w:p/>
    <w:p>
      <w:pPr>
        <w:pStyle w:val="Heading4"/>
      </w:pPr>
      <w:r>
        <w:t>cart_biomarkers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Biomarker record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Biomarker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biomarker_name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Biomarker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biomarker_type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predictive, prognostic,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assay_method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ELISA, flow cytometry,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clinical_cutoff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&gt;500 mg/L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predictive_value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Clinical correlation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associated_outcome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 it predicts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target_antigen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 antigen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 context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evidence_level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validated, emerging, exploratory</w:t>
            </w:r>
          </w:p>
        </w:tc>
      </w:tr>
    </w:tbl>
    <w:p/>
    <w:p>
      <w:pPr>
        <w:pStyle w:val="Heading4"/>
      </w:pPr>
      <w:r>
        <w:t>cart_regulatory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Regulatory record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Milestone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regulatory_event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BLA, breakthrough therapy,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YYYY-MM-DD or YYYY-MM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agency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FDA, EMA, PMDA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indication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Approved indication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decision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approved, rejected, pending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conditions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Approval conditions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pivotal_trial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Pivotal trial ID</w:t>
            </w:r>
          </w:p>
        </w:tc>
      </w:tr>
    </w:tbl>
    <w:p/>
    <w:p>
      <w:pPr>
        <w:pStyle w:val="Heading4"/>
      </w:pPr>
      <w:r>
        <w:t>cart_sequences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Sequence record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Molecular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construct_name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Construct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target_antigen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 antigen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scfv_clone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FMC63, SJ25C1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binding_affinity_kd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0.3 nM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heavy_chain_vregion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VH framework/CDR info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light_chain_vregion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VL framework/CDR info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IgG1, IgG4,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species_origin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murine, humanized, fully_human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immunogenicity_risk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low, moderate, 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structural_notes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Structural notes</w:t>
            </w:r>
          </w:p>
        </w:tc>
      </w:tr>
    </w:tbl>
    <w:p/>
    <w:p>
      <w:pPr>
        <w:pStyle w:val="Heading4"/>
      </w:pPr>
      <w:r>
        <w:t>cart_realworld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RWE record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Study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study_type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retrospective, registry,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data_source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CIBMTR, institutional, SEER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indication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 indication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population_size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Study population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median_followup_months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Median follow-up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primary_endpoint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Primary endpoint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outcome_value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Outcome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setting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academic, community, both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special_population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elderly, bridging, CNS, etc.</w:t>
            </w:r>
          </w:p>
        </w:tc>
      </w:tr>
    </w:tbl>
    <w:p/>
    <w:p>
      <w:pPr>
        <w:pStyle w:val="Heading4"/>
      </w:pPr>
      <w:r>
        <w:t>genomic_evidence (Read-Only)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Variant identifier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chrom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Chromosome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Reference allele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Alternate allele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Quality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Gene symbol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consequence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Variant consequence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impact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HIGH, MODERATE,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genotype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e.g., 0/1, 1/1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text_summary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Summary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clinical_significance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ClinVar significance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rsid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dbSNP rsID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disease_associations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Disease associations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am_pathogenicity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AlphaMissense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am_class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AlphaMissense class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Knowledge Graph</w:t>
      </w:r>
    </w:p>
    <w:p>
      <w:r>
        <w:t>The knowledge graph provides structured, curated domain knowledge that augments vector search results before LLM synthesis. It contains 6 dictionaries with 70 total entries and 39 entity aliases for cross-entity resolution.</w:t>
      </w:r>
    </w:p>
    <w:p>
      <w:pPr>
        <w:pStyle w:val="Heading3"/>
      </w:pPr>
      <w:r>
        <w:t>5.1 Dictionary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Dictionary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Entries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CART_TARGETS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Target antigen profiles with expression, diseases, products, resistance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CART_TOXICITIES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Toxicity profiles with grading, management, biomarkers, risk factors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Manufacturing processes with parameters, failure modes, specs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CART_BIOMARKERS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Predictive/prognostic biomarkers with cutoffs and evidence levels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FDA-approved products with approval history and REMS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CART_IMMUNOGENICITY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HLA, ADA, humanization, and immunogenicity testing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5.2 CART_TARGETS (25 Entries)</w:t>
      </w:r>
    </w:p>
    <w:p>
      <w:r>
        <w:t>Each entry includes: protein name, UniProt ID, expression pattern, diseases, approved products, key trials, resistance mechanisms, toxicity profile, and normal tissue expression.</w:t>
      </w:r>
    </w:p>
    <w:p>
      <w:r>
        <w:rPr>
          <w:b/>
        </w:rPr>
        <w:t>Targets with approved products (2):</w:t>
      </w:r>
    </w:p>
    <w:p>
      <w:pPr>
        <w:pStyle w:val="ListBullet"/>
      </w:pPr>
      <w:r>
        <w:rPr>
          <w:b/>
        </w:rPr>
        <w:t>CD19</w:t>
      </w:r>
      <w:r>
        <w:t>: Kymriah, Yescarta, Tecartus, Breyanzi (B-ALL, DLBCL, FL, MCL, CLL)</w:t>
      </w:r>
    </w:p>
    <w:p>
      <w:pPr>
        <w:pStyle w:val="ListBullet"/>
      </w:pPr>
      <w:r>
        <w:rPr>
          <w:b/>
        </w:rPr>
        <w:t>BCMA</w:t>
      </w:r>
      <w:r>
        <w:t>: Abecma, Carvykti (Multiple Myeloma)</w:t>
      </w:r>
    </w:p>
    <w:p>
      <w:r>
        <w:rPr>
          <w:b/>
        </w:rPr>
        <w:t>Hematologic targets (13):</w:t>
      </w:r>
      <w:r>
        <w:t xml:space="preserve"> CD19, BCMA, CD22, CD20, CD30, CD33, CD38, CD123, GPRC5D, NKG2D_ligands, CD7, CD5, ROR1</w:t>
      </w:r>
    </w:p>
    <w:p>
      <w:r>
        <w:rPr>
          <w:b/>
        </w:rPr>
        <w:t>Solid tumor targets (12):</w:t>
      </w:r>
      <w:r>
        <w:t xml:space="preserve"> GD2, HER2, GPC3, EGFR, EGFRvIII, Mesothelin, Claudin18.2, MUC1, PSMA, IL13Ra2, DLL3, B7-H3</w:t>
      </w:r>
    </w:p>
    <w:p>
      <w:pPr>
        <w:pStyle w:val="Heading3"/>
      </w:pPr>
      <w:r>
        <w:t>5.3 CART_TOXICITIES (8 Entries)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Toxicity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Incidence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Key Management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Cytokine Release Syndrome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50-95% any grade; 10-25% grade 3+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Tocilizumab, corticosteroids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ICANS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Immune Effector Cell-Associated Neurotoxicity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20-65% any grade; 10-30% grade 3+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Corticosteroids, ICU monitoring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B_CELL_APLASIA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B-Cell Aplasia / Hypogammaglobulinemia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Near 100% with CD19 CAR-T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IVIG replacement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HLH_MAS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Hemophagocytic Lymphohistiocytosis / MAS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1-5%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Etoposide, anakinra, ruxolitinib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CYTOPENIAS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Prolonged Cytopenias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30-50% prolonged (&gt;30d)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G-CSF, transfusion support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Tumor Lysis Syndrome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Rasburicase, hydration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GVHD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Graft-versus-Host Disease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Rare autologous; risk allogeneic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TCR KO prevention, steroids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ON_TARGET_OFF_TUMOR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On-Target, Off-Tumor Toxicity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Target-dependent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Affinity tuning, logic gates, safety switches</w:t>
            </w:r>
          </w:p>
        </w:tc>
      </w:tr>
    </w:tbl>
    <w:p/>
    <w:p>
      <w:pPr>
        <w:pStyle w:val="Heading3"/>
      </w:pPr>
      <w:r>
        <w:t>5.4 CART_MANUFACTURING (10 Entries)</w:t>
      </w:r>
    </w:p>
    <w:p>
      <w:r>
        <w:t>lentiviral_transduction, retroviral_transduction, t_cell_activation, ex_vivo_expansion, leukapheresis, cryopreservation, release_testing, point_of_care_manufacturing, lymphodepletion, vein_to_vein_time</w:t>
      </w:r>
    </w:p>
    <w:p>
      <w:pPr>
        <w:pStyle w:val="Heading3"/>
      </w:pPr>
      <w:r>
        <w:t>5.5 CART_BIOMARKERS (15 Entries)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Biomarker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Clinical Cutoff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Evidence Level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Ferritin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&gt;500 mg/L pre-infusion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&gt;200 mg/L within 72h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IL-6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Pharmacodynamic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&gt;1000 pg/mL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sIL-2R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Pharmacodynamic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&gt;5000 pg/mL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CAR-T Expansion (Cmax)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Pharmacodynamic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&gt;50,000 copies/ug DNA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Tcm%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&gt;40% in apheresis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CD4:CD8 Ratio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Predictive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Optimal 1:1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LDH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Prognostic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&gt;ULN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PD-1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Resistance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&gt;30% PD-1+ on CAR-T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LAG-3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Resistance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&gt;20% LAG-3+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TIM-3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Resistance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&gt;25% TIM-3+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MRD (flow)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&lt;10^-4 (0.01%)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ctDNA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2-log reduction by day 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sBCMA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Resistance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&gt;40 ng/mL baseline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Emerging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IFN-gamma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Pharmacodynamic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&gt;500 pg/mL at day 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Validated</w:t>
            </w:r>
          </w:p>
        </w:tc>
      </w:tr>
    </w:tbl>
    <w:p/>
    <w:p>
      <w:pPr>
        <w:pStyle w:val="Heading3"/>
      </w:pPr>
      <w:r>
        <w:t>5.6 CART_REGULATORY (6 FDA-Approved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Generic Name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Manufacturer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Initial Approval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Kymriah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tisagenlecleucel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Novartis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2017-08-30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CD19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Yescarta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axicabtagene ciloleucel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Kite/Gilead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2017-10-18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CD19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Tecartus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brexucabtagene autoleucel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Kite/Gilead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2020-07-24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CD19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Breyanzi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lisocabtagene maraleucel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BMS/Juno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2021-02-05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CD19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Abecma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idecabtagene vicleucel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BMS/bluebird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2021-03-26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BCMA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Carvykti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ciltacabtagene autoleucel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Janssen/Legend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2022-02-28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BCMA</w:t>
            </w:r>
          </w:p>
        </w:tc>
      </w:tr>
    </w:tbl>
    <w:p/>
    <w:p>
      <w:pPr>
        <w:pStyle w:val="Heading3"/>
      </w:pPr>
      <w:r>
        <w:t>5.7 CART_IMMUNOGENICITY (6 Entries)</w:t>
      </w:r>
    </w:p>
    <w:p>
      <w:r>
        <w:t>murine_scfv_immunogenicity, humanization_strategies, ada_clinical_impact, hla_restricted_epitopes, immunogenicity_testing, allogeneic_hla_considerations</w:t>
      </w:r>
    </w:p>
    <w:p>
      <w:pPr>
        <w:pStyle w:val="Heading3"/>
      </w:pPr>
      <w:r>
        <w:t>5.8 Entity Aliases (ENTITY_ALIASES)</w:t>
      </w:r>
    </w:p>
    <w:p>
      <w:r>
        <w:t>39 aliases map common names to canonical entities for cross-entity resolution in comparative queries. Categories include:</w:t>
      </w:r>
    </w:p>
    <w:p>
      <w:pPr>
        <w:pStyle w:val="ListBullet"/>
      </w:pPr>
      <w:r>
        <w:rPr>
          <w:b/>
        </w:rPr>
        <w:t>Product aliases</w:t>
      </w:r>
      <w:r>
        <w:t xml:space="preserve"> (12): Kymriah/tisagenlecleucel, Yescarta/axicabtagene, etc.</w:t>
      </w:r>
    </w:p>
    <w:p>
      <w:pPr>
        <w:pStyle w:val="ListBullet"/>
      </w:pPr>
      <w:r>
        <w:rPr>
          <w:b/>
        </w:rPr>
        <w:t>Costimulatory domains</w:t>
      </w:r>
      <w:r>
        <w:t xml:space="preserve"> (4): 4-1BB/CD137, CD28, OX40, ICOS</w:t>
      </w:r>
    </w:p>
    <w:p>
      <w:pPr>
        <w:pStyle w:val="ListBullet"/>
      </w:pPr>
      <w:r>
        <w:rPr>
          <w:b/>
        </w:rPr>
        <w:t>Vector types</w:t>
      </w:r>
      <w:r>
        <w:t xml:space="preserve"> (2): LENTIVIRAL, RETROVIRAL</w:t>
      </w:r>
    </w:p>
    <w:p>
      <w:pPr>
        <w:pStyle w:val="ListBullet"/>
      </w:pPr>
      <w:r>
        <w:rPr>
          <w:b/>
        </w:rPr>
        <w:t>Biomarker aliases</w:t>
      </w:r>
      <w:r>
        <w:t xml:space="preserve"> (13): FERRITIN, CRP, IL-6, PD-1, LAG-3, TIM-3, MRD, etc.</w:t>
      </w:r>
    </w:p>
    <w:p>
      <w:pPr>
        <w:pStyle w:val="ListBullet"/>
      </w:pPr>
      <w:r>
        <w:rPr>
          <w:b/>
        </w:rPr>
        <w:t>Immunogenicity aliases</w:t>
      </w:r>
      <w:r>
        <w:t xml:space="preserve"> (8): ADA, HAMA, HUMANIZATION, HLA, MHC, etc.</w:t>
      </w:r>
    </w:p>
    <w:p>
      <w:pPr>
        <w:pStyle w:val="Heading3"/>
      </w:pPr>
      <w:r>
        <w:t>5.9 Context Retrieval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get_target_context(antigen)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Target name (e.g., "CD19")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Formatted markdown with biology, diseases, products, resistance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get_toxicity_context(toxicity)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Toxicity ID (e.g., "CRS")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Mechanism, grading, management, biomarkers, risk factors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get_manufacturing_context(process)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Process 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Description, parameters, failure modes, specs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get_biomarker_context(biomarker)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Type, assay, cutoff, predictive value, evidence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get_regulatory_context(product)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Product 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Approval history, designations, REMS, 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get_immunogenicity_context(topic)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Topic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Description, methods, clinical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get_all_context_for_query(query)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Free-text query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Combined context from all 6 domains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resolve_comparison_entity(text)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Entity 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Dict with type, canonical name,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get_comparison_context(a, 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Two entity dicts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Side-by-side knowledge for comparative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get_knowledge_stats()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Dict with entry counts per dictionary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Query Expansion</w:t>
      </w:r>
    </w:p>
    <w:p>
      <w:r>
        <w:t>The query expansion system maps user keywords to related biomedical terms, broadening search recall across collections. It contains 12 expansion maps with a total of 169 keywords expanding to 1,496 terms.</w:t>
      </w:r>
    </w:p>
    <w:p>
      <w:pPr>
        <w:pStyle w:val="Heading3"/>
      </w:pPr>
      <w:r>
        <w:t>6.1 Expansion Map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Map Name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Keywords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Total Terms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Domain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Target Antigen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268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Antigen names, diseases, products, aliases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Disease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212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Disease names, related antigens, therapies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Toxicity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165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Safety events, management, biomarkers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Manufacturing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222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CMC terms, platforms, release testing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Mechanism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257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Resistance, exhaustion, signaling, TME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Construct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222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scFv, CAR generations, safety switches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Safety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Pharmacovigilance, AEs, REMS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Biomarker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Predictive markers, exhaustion, MRD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Regulatory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FDA, BLA, RMAT, EMA pathways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Sequence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scFv, CDR, binding affinity, nanobody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RealWorld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RWE, registries, disparities, follow-up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Immunogenicity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HLA, ADA, humanization, ELISpot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169 (unique)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1,496 (unique)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6.2 Expansion Logic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expand_query()</w:t>
      </w:r>
      <w:r>
        <w:t xml:space="preserve"> function:</w:t>
      </w:r>
    </w:p>
    <w:p>
      <w:pPr>
        <w:pStyle w:val="ListNumber"/>
      </w:pPr>
      <w:r>
        <w:t>Converts the user query to lowercase</w:t>
      </w:r>
    </w:p>
    <w:p>
      <w:pPr>
        <w:pStyle w:val="ListNumber"/>
      </w:pPr>
      <w:r>
        <w:t>Iterates through all 12 expansion maps in order</w:t>
      </w:r>
    </w:p>
    <w:p>
      <w:pPr>
        <w:pStyle w:val="ListNumber"/>
      </w:pPr>
      <w:r>
        <w:t>For each keyword that matches as a substring of the query, adds all associated terms to a set</w:t>
      </w:r>
    </w:p>
    <w:p>
      <w:pPr>
        <w:pStyle w:val="ListNumber"/>
      </w:pPr>
      <w:r>
        <w:t>Returns a deduplicated, sorted list of expansion terms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expand_query_by_category()</w:t>
      </w:r>
      <w:r>
        <w:t xml:space="preserve"> variant groups results by category, enabling collection-specific weighting.</w:t>
      </w:r>
    </w:p>
    <w:p>
      <w:pPr>
        <w:pStyle w:val="Heading3"/>
      </w:pPr>
      <w:r>
        <w:t>6.3 How Expansion Feeds Search</w:t>
      </w:r>
    </w:p>
    <w:p>
      <w:r>
        <w:t>In the RAG engine, expansion terms are used in two ways:</w:t>
      </w:r>
    </w:p>
    <w:p>
      <w:pPr>
        <w:pStyle w:val="ListNumber"/>
      </w:pPr>
      <w:r>
        <w:rPr>
          <w:b/>
        </w:rPr>
        <w:t>Antigen field filtering</w:t>
      </w:r>
      <w:r>
        <w:t xml:space="preserve">: If an expansion term matches a known target antigen (from </w:t>
      </w:r>
      <w:r>
        <w:rPr>
          <w:rFonts w:ascii="Consolas" w:hAnsi="Consolas"/>
          <w:color w:val="663399"/>
          <w:sz w:val="20"/>
        </w:rPr>
        <w:t>_KNOWN_ANTIGENS</w:t>
      </w:r>
      <w:r>
        <w:t xml:space="preserve">), it is used as a Milvus </w:t>
      </w:r>
      <w:r>
        <w:rPr>
          <w:rFonts w:ascii="Consolas" w:hAnsi="Consolas"/>
          <w:color w:val="663399"/>
          <w:sz w:val="20"/>
        </w:rPr>
        <w:t>target_antigen == "..."</w:t>
      </w:r>
      <w:r>
        <w:t xml:space="preserve"> field filter on collections that have that field.</w:t>
      </w:r>
    </w:p>
    <w:p>
      <w:pPr>
        <w:pStyle w:val="ListNumber"/>
      </w:pPr>
      <w:r>
        <w:rPr>
          <w:b/>
        </w:rPr>
        <w:t>Semantic re-embedding</w:t>
      </w:r>
      <w:r>
        <w:t>: Non-antigen expansion terms are re-embedded and used for additional vector similarity searches across all collections, with a 0.7x score discount to avoid drowning out primary results.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Data Models</w:t>
      </w:r>
    </w:p>
    <w:p>
      <w:r>
        <w:t xml:space="preserve">The data model layer uses Pydantic v2 with strict validation. All models are defined in </w:t>
      </w:r>
      <w:r>
        <w:rPr>
          <w:rFonts w:ascii="Consolas" w:hAnsi="Consolas"/>
          <w:color w:val="663399"/>
          <w:sz w:val="20"/>
        </w:rPr>
        <w:t>src/models.py</w:t>
      </w:r>
      <w:r>
        <w:t>.</w:t>
      </w:r>
    </w:p>
    <w:p>
      <w:pPr>
        <w:pStyle w:val="Heading3"/>
      </w:pPr>
      <w:r>
        <w:t>7.1 Enums (14)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Enum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Values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Used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CARTStage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target_id, car_design, vector_eng, testing, clinical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CARTLiterature, AgentQuery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SourceType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pubmed, pmc, patent, preprint, manual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CARTLiterature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TrialPhase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Early Phase 1, Phase 1, Phase 1/Phase 2, Phase 2, Phase 2/Phase 3, Phase 3, Phase 4, N/A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ClinicalTrial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TrialStatus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Recruiting, Active not recruiting, Completed, Terminated, Withdrawn, Suspended, Not yet recruiting, Unknown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ClinicalTrial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CARGeneration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1st, 2nd, 3rd, 4th, armored, universal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ClinicalTrial, CARConstruct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AssayType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cytotoxicity, cytokine, flow, proliferation, in_vivo, persistence, exhaustion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AssayResult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ProcessStep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transduction, expansion, harvest, formulation, release, cryo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ManufacturingRecord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FDAStatus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approved, bla_filed, phase3, phase2, phase1, preclinical, discontinued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CARConstruct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SafetyEventType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CRS, ICANS, cytopenia, infection, secondary_malignancy, organ_toxicity, neurologic, cardiac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predictive, prognostic, pharmacodynamic, monitoring, resistance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EvidenceLevel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validated, emerging, exploratory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RegulatoryEvent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BLA, breakthrough_therapy, RMAT, accelerated_approval, full_approval, label_update, REMS, post_marketing_requirement, complete_response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RegulatoryRecord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RWEStudyType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retrospective, registry, claims, ehr_analysis, meta_analysis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RealWorldRecord</w:t>
            </w:r>
          </w:p>
        </w:tc>
      </w:tr>
    </w:tbl>
    <w:p/>
    <w:p>
      <w:pPr>
        <w:pStyle w:val="Heading3"/>
      </w:pPr>
      <w:r>
        <w:t>7.2 Collection Models (10)</w:t>
      </w:r>
    </w:p>
    <w:p>
      <w:r>
        <w:t xml:space="preserve">Each collection model is a Pydantic </w:t>
      </w:r>
      <w:r>
        <w:rPr>
          <w:rFonts w:ascii="Consolas" w:hAnsi="Consolas"/>
          <w:color w:val="663399"/>
          <w:sz w:val="20"/>
        </w:rPr>
        <w:t>BaseModel</w:t>
      </w:r>
      <w:r>
        <w:t xml:space="preserve"> with:</w:t>
      </w:r>
    </w:p>
    <w:p>
      <w:pPr>
        <w:pStyle w:val="ListBullet"/>
      </w:pPr>
      <w:r>
        <w:t>Typed, validated fields mapping to Milvus schema columns</w:t>
      </w:r>
    </w:p>
    <w:p>
      <w:pPr>
        <w:pStyle w:val="ListBullet"/>
      </w:pPr>
      <w:r>
        <w:t xml:space="preserve">A </w:t>
      </w:r>
      <w:r>
        <w:rPr>
          <w:rFonts w:ascii="Consolas" w:hAnsi="Consolas"/>
          <w:color w:val="663399"/>
          <w:sz w:val="20"/>
        </w:rPr>
        <w:t>to_embedding_text() -&gt; str</w:t>
      </w:r>
      <w:r>
        <w:t xml:space="preserve"> method that assembles the text passed to BGE-small-en-v1.5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Collection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CARTLiterature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cart_literature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title, text_chunk, source_type, year, cart_stage, target_antigen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ClinicalTrial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cart_trials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 (NCT), title, text_summary, phase, status, sponsor, enrollment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CARConstruct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cart_constructs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name, target_antigen, scfv_origin, costimulatory_domain, generation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AssayResult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cart_assays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text_summary, assay_type, cell_line, key_metric, metric_value, outcome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ManufacturingRecord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text_summary, process_step, parameter, target_spec, met_spec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text_summary, product, event_type, severity_grade, incidence_rate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cart_biomarkers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text_summary, biomarker_name, biomarker_type, clinical_cutoff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RegulatoryRecord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text_summary, product, regulatory_event, date, agency, decision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SequenceRecord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cart_sequences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text_summary, scfv_clone, binding_affinity_kd, species_origin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RealWorldRecord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cart_realworld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text_summary, study_type, data_source, population_size, primary_endpoint</w:t>
            </w:r>
          </w:p>
        </w:tc>
      </w:tr>
    </w:tbl>
    <w:p/>
    <w:p>
      <w:pPr>
        <w:pStyle w:val="Heading3"/>
      </w:pPr>
      <w:r>
        <w:t>7.3 Search &amp; Agent Models (4)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AgentQuery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Input to agent/engine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question, target_antigen, cart_stage, include_genomic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SearchHit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Single search result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collection, id, score, text, 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CrossCollectionResult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Merged multi-collection results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query, hits[], knowledge_context, total_collections_searched, search_time_ms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AgentResponse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Full agent output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question, answer, evidence (CrossCollectionResult), knowledge_used[], timestamp</w:t>
            </w:r>
          </w:p>
        </w:tc>
      </w:tr>
    </w:tbl>
    <w:p/>
    <w:p>
      <w:r>
        <w:t xml:space="preserve">Additionally, </w:t>
      </w:r>
      <w:r>
        <w:rPr>
          <w:rFonts w:ascii="Consolas" w:hAnsi="Consolas"/>
          <w:color w:val="663399"/>
          <w:sz w:val="20"/>
        </w:rPr>
        <w:t>ComparativeResult</w:t>
      </w:r>
      <w:r>
        <w:t xml:space="preserve"> extends the model set for head-to-head analysis, containing </w:t>
      </w:r>
      <w:r>
        <w:rPr>
          <w:rFonts w:ascii="Consolas" w:hAnsi="Consolas"/>
          <w:color w:val="663399"/>
          <w:sz w:val="20"/>
        </w:rPr>
        <w:t>entity_a</w:t>
      </w:r>
      <w:r>
        <w:t xml:space="preserve">, </w:t>
      </w:r>
      <w:r>
        <w:rPr>
          <w:rFonts w:ascii="Consolas" w:hAnsi="Consolas"/>
          <w:color w:val="663399"/>
          <w:sz w:val="20"/>
        </w:rPr>
        <w:t>entity_b</w:t>
      </w:r>
      <w:r>
        <w:t xml:space="preserve">, </w:t>
      </w:r>
      <w:r>
        <w:rPr>
          <w:rFonts w:ascii="Consolas" w:hAnsi="Consolas"/>
          <w:color w:val="663399"/>
          <w:sz w:val="20"/>
        </w:rPr>
        <w:t>evidence_a</w:t>
      </w:r>
      <w:r>
        <w:t xml:space="preserve">, </w:t>
      </w:r>
      <w:r>
        <w:rPr>
          <w:rFonts w:ascii="Consolas" w:hAnsi="Consolas"/>
          <w:color w:val="663399"/>
          <w:sz w:val="20"/>
        </w:rPr>
        <w:t>evidence_b</w:t>
      </w:r>
      <w:r>
        <w:t xml:space="preserve">, and </w:t>
      </w:r>
      <w:r>
        <w:rPr>
          <w:rFonts w:ascii="Consolas" w:hAnsi="Consolas"/>
          <w:color w:val="663399"/>
          <w:sz w:val="20"/>
        </w:rPr>
        <w:t>comparison_context</w:t>
      </w:r>
      <w:r>
        <w:t>.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RAG Engine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CARTRAGEngine</w:t>
      </w:r>
      <w:r>
        <w:t xml:space="preserve"> class (defined in </w:t>
      </w:r>
      <w:r>
        <w:rPr>
          <w:rFonts w:ascii="Consolas" w:hAnsi="Consolas"/>
          <w:color w:val="663399"/>
          <w:sz w:val="20"/>
        </w:rPr>
        <w:t>src/rag_engine.py</w:t>
      </w:r>
      <w:r>
        <w:t>) is the central orchestrator for all retrieval and synthesis operations.</w:t>
      </w:r>
    </w:p>
    <w:p>
      <w:pPr>
        <w:pStyle w:val="Heading3"/>
      </w:pPr>
      <w:r>
        <w:t>8.1 Constructor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CARTRAGEngine(</w:t>
        <w:br/>
        <w:t xml:space="preserve">    collection_manager: CARTCollectionManager,</w:t>
        <w:br/>
        <w:t xml:space="preserve">    embedder,          # SentenceTransformer wrapper, embed_text() -&gt; List[float]</w:t>
        <w:br/>
        <w:t xml:space="preserve">    llm_client,        # Anthropic client wrapper, generate() / generate_stream()</w:t>
        <w:br/>
        <w:t xml:space="preserve">    knowledge,         # src.knowledge module</w:t>
        <w:br/>
        <w:t xml:space="preserve">    query_expander,    # src.query_expansion module</w:t>
        <w:br/>
        <w:t>)</w:t>
      </w:r>
    </w:p>
    <w:p>
      <w:pPr>
        <w:pStyle w:val="Heading3"/>
      </w:pPr>
      <w:r>
        <w:t>8.2 Collection Weights</w:t>
      </w:r>
    </w:p>
    <w:p>
      <w:r>
        <w:t xml:space="preserve">Each collection has a configurable weight that boosts its score contribution. Weights are defined in </w:t>
      </w:r>
      <w:r>
        <w:rPr>
          <w:rFonts w:ascii="Consolas" w:hAnsi="Consolas"/>
          <w:color w:val="663399"/>
          <w:sz w:val="20"/>
        </w:rPr>
        <w:t>CARTSettings</w:t>
      </w:r>
      <w:r>
        <w:t xml:space="preserve"> and loaded at engine initialization: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Collection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Weight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cart_literature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Literature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cart_trials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cart_constructs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Construct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cart_assays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Assay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cart_manufacturing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Manufacturing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cart_biomarkers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Regulatory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cart_sequences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Sequence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cart_realworld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RealWorld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genomic_evidence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Genomic</w:t>
            </w:r>
          </w:p>
        </w:tc>
      </w:tr>
    </w:tbl>
    <w:p/>
    <w:p>
      <w:r>
        <w:t xml:space="preserve">The weighted score formula is: </w:t>
      </w:r>
      <w:r>
        <w:rPr>
          <w:rFonts w:ascii="Consolas" w:hAnsi="Consolas"/>
          <w:color w:val="663399"/>
          <w:sz w:val="20"/>
        </w:rPr>
        <w:t>final_score = raw_cosine_similarity * (1 + weight)</w:t>
      </w:r>
    </w:p>
    <w:p>
      <w:pPr>
        <w:pStyle w:val="Heading3"/>
      </w:pPr>
      <w:r>
        <w:t>8.3 Retrieval Pipeline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retrieve()</w:t>
      </w:r>
      <w:r>
        <w:t xml:space="preserve"> method executes the following steps:</w:t>
      </w:r>
    </w:p>
    <w:p>
      <w:pPr>
        <w:pStyle w:val="ListNumber"/>
      </w:pPr>
      <w:r>
        <w:rPr>
          <w:b/>
        </w:rPr>
        <w:t>Query preparation</w:t>
      </w:r>
      <w:r>
        <w:t>: Optionally prepend conversation context for follow-up queries.</w:t>
      </w:r>
    </w:p>
    <w:p>
      <w:pPr>
        <w:pStyle w:val="ListNumber"/>
      </w:pPr>
      <w:r>
        <w:rPr>
          <w:b/>
        </w:rPr>
        <w:t>Embedding</w:t>
      </w:r>
      <w:r>
        <w:t xml:space="preserve">: Embed query with BGE instruction prefix: </w:t>
      </w:r>
      <w:r>
        <w:rPr>
          <w:rFonts w:ascii="Consolas" w:hAnsi="Consolas"/>
          <w:color w:val="663399"/>
          <w:sz w:val="20"/>
        </w:rPr>
        <w:t>"Represent this sentence for searching relevant passages: "</w:t>
      </w:r>
    </w:p>
    <w:p>
      <w:pPr>
        <w:pStyle w:val="ListNumber"/>
      </w:pPr>
      <w:r>
        <w:rPr>
          <w:b/>
        </w:rPr>
        <w:t>Collection selection</w:t>
      </w:r>
      <w:r>
        <w:t>: Use caller-specified filter or search all 11 collections.</w:t>
      </w:r>
    </w:p>
    <w:p>
      <w:pPr>
        <w:pStyle w:val="ListNumber"/>
      </w:pPr>
      <w:r>
        <w:rPr>
          <w:b/>
        </w:rPr>
        <w:t>Filter construction</w:t>
      </w:r>
      <w:r>
        <w:t>: Build per-collection Milvus filter expressions (target_antigen equality, year range bounds).</w:t>
      </w:r>
    </w:p>
    <w:p>
      <w:pPr>
        <w:pStyle w:val="ListNumber"/>
      </w:pPr>
      <w:r>
        <w:rPr>
          <w:b/>
        </w:rPr>
        <w:t>Parallel search</w:t>
      </w:r>
      <w:r>
        <w:t xml:space="preserve">: </w:t>
      </w:r>
      <w:r>
        <w:rPr>
          <w:rFonts w:ascii="Consolas" w:hAnsi="Consolas"/>
          <w:color w:val="663399"/>
          <w:sz w:val="20"/>
        </w:rPr>
        <w:t>CARTCollectionManager.search_all()</w:t>
      </w:r>
      <w:r>
        <w:t xml:space="preserve"> uses </w:t>
      </w:r>
      <w:r>
        <w:rPr>
          <w:rFonts w:ascii="Consolas" w:hAnsi="Consolas"/>
          <w:color w:val="663399"/>
          <w:sz w:val="20"/>
        </w:rPr>
        <w:t>ThreadPoolExecutor</w:t>
      </w:r>
      <w:r>
        <w:t xml:space="preserve"> to search all collections concurrently.</w:t>
      </w:r>
    </w:p>
    <w:p>
      <w:pPr>
        <w:pStyle w:val="ListNumber"/>
      </w:pPr>
      <w:r>
        <w:rPr>
          <w:b/>
        </w:rPr>
        <w:t>Query expansion</w:t>
      </w:r>
      <w:r>
        <w:t xml:space="preserve">: Call </w:t>
      </w:r>
      <w:r>
        <w:rPr>
          <w:rFonts w:ascii="Consolas" w:hAnsi="Consolas"/>
          <w:color w:val="663399"/>
          <w:sz w:val="20"/>
        </w:rPr>
        <w:t>expand_query()</w:t>
      </w:r>
      <w:r>
        <w:t>, then for the top 5 expansion terms, either (a) use as field filter for known antigens or (b) re-embed and search all collections for semantic terms.</w:t>
      </w:r>
    </w:p>
    <w:p>
      <w:pPr>
        <w:pStyle w:val="ListNumber"/>
      </w:pPr>
      <w:r>
        <w:rPr>
          <w:b/>
        </w:rPr>
        <w:t>Merge &amp; rank</w:t>
      </w:r>
      <w:r>
        <w:t>: Deduplicate by ID, apply weighted scoring, apply citation relevance labels (high &gt;= 0.75, medium &gt;= 0.60, low &lt; 0.60), sort descending, cap at 30.</w:t>
      </w:r>
    </w:p>
    <w:p>
      <w:pPr>
        <w:pStyle w:val="ListNumber"/>
      </w:pPr>
      <w:r>
        <w:rPr>
          <w:b/>
        </w:rPr>
        <w:t>Knowledge augmentation</w:t>
      </w:r>
      <w:r>
        <w:t>: Scan query for target antigens, toxicities, manufacturing terms, biomarkers, products, and immunogenicity keywords; retrieve structured context from the knowledge graph.</w:t>
      </w:r>
    </w:p>
    <w:p>
      <w:pPr>
        <w:pStyle w:val="ListNumber"/>
      </w:pPr>
      <w:r>
        <w:rPr>
          <w:b/>
        </w:rPr>
        <w:t>Return</w:t>
      </w:r>
      <w:r>
        <w:t xml:space="preserve">: </w:t>
      </w:r>
      <w:r>
        <w:rPr>
          <w:rFonts w:ascii="Consolas" w:hAnsi="Consolas"/>
          <w:color w:val="663399"/>
          <w:sz w:val="20"/>
        </w:rPr>
        <w:t>CrossCollectionResult</w:t>
      </w:r>
      <w:r>
        <w:t xml:space="preserve"> with hits, knowledge context, collection count, and timing.</w:t>
      </w:r>
    </w:p>
    <w:p>
      <w:pPr>
        <w:pStyle w:val="Heading3"/>
      </w:pPr>
      <w:r>
        <w:t>8.4 Citation Formatting</w:t>
      </w:r>
    </w:p>
    <w:p>
      <w:r>
        <w:t>Citations are formatted as clickable Markdown links:</w:t>
      </w:r>
    </w:p>
    <w:p>
      <w:pPr>
        <w:pStyle w:val="ListBullet"/>
      </w:pPr>
      <w:r>
        <w:rPr>
          <w:b/>
        </w:rPr>
        <w:t>Literature</w:t>
      </w:r>
      <w:r>
        <w:t xml:space="preserve">: </w:t>
      </w:r>
      <w:r>
        <w:rPr>
          <w:rFonts w:ascii="Consolas" w:hAnsi="Consolas"/>
          <w:color w:val="663399"/>
          <w:sz w:val="20"/>
        </w:rPr>
        <w:t>[Literature:PMID 12345678](https://pubmed.ncbi.nlm.nih.gov/12345678/)</w:t>
      </w:r>
    </w:p>
    <w:p>
      <w:pPr>
        <w:pStyle w:val="ListBullet"/>
      </w:pPr>
      <w:r>
        <w:rPr>
          <w:b/>
        </w:rPr>
        <w:t>Trials</w:t>
      </w:r>
      <w:r>
        <w:t xml:space="preserve">: </w:t>
      </w:r>
      <w:r>
        <w:rPr>
          <w:rFonts w:ascii="Consolas" w:hAnsi="Consolas"/>
          <w:color w:val="663399"/>
          <w:sz w:val="20"/>
        </w:rPr>
        <w:t>[Trial:NCT12345678](https://clinicaltrials.gov/study/NCT12345678)</w:t>
      </w:r>
    </w:p>
    <w:p>
      <w:pPr>
        <w:pStyle w:val="ListBullet"/>
      </w:pPr>
      <w:r>
        <w:rPr>
          <w:b/>
        </w:rPr>
        <w:t>Other collections</w:t>
      </w:r>
      <w:r>
        <w:t xml:space="preserve">: </w:t>
      </w:r>
      <w:r>
        <w:rPr>
          <w:rFonts w:ascii="Consolas" w:hAnsi="Consolas"/>
          <w:color w:val="663399"/>
          <w:sz w:val="20"/>
        </w:rPr>
        <w:t>[Collection:record-id]</w:t>
      </w:r>
    </w:p>
    <w:p>
      <w:pPr>
        <w:pStyle w:val="Heading3"/>
      </w:pPr>
      <w:r>
        <w:t>8.5 Comparative Analysis</w:t>
      </w:r>
    </w:p>
    <w:p>
      <w:r>
        <w:t>When a query contains "compare", "vs", or "versus", the engine:</w:t>
      </w:r>
    </w:p>
    <w:p>
      <w:pPr>
        <w:pStyle w:val="ListNumber"/>
      </w:pPr>
      <w:r>
        <w:t>Parses two entities from the question using regex.</w:t>
      </w:r>
    </w:p>
    <w:p>
      <w:pPr>
        <w:pStyle w:val="ListNumber"/>
      </w:pPr>
      <w:r>
        <w:t xml:space="preserve">Resolves each entity against the knowledge graph via </w:t>
      </w:r>
      <w:r>
        <w:rPr>
          <w:rFonts w:ascii="Consolas" w:hAnsi="Consolas"/>
          <w:color w:val="663399"/>
          <w:sz w:val="20"/>
        </w:rPr>
        <w:t>resolve_comparison_entity()</w:t>
      </w:r>
      <w:r>
        <w:t>.</w:t>
      </w:r>
    </w:p>
    <w:p>
      <w:pPr>
        <w:pStyle w:val="ListNumber"/>
      </w:pPr>
      <w:r>
        <w:t>Runs two independent retrieval passes (one per entity).</w:t>
      </w:r>
    </w:p>
    <w:p>
      <w:pPr>
        <w:pStyle w:val="ListNumber"/>
      </w:pPr>
      <w:r>
        <w:t xml:space="preserve">Builds side-by-side knowledge context via </w:t>
      </w:r>
      <w:r>
        <w:rPr>
          <w:rFonts w:ascii="Consolas" w:hAnsi="Consolas"/>
          <w:color w:val="663399"/>
          <w:sz w:val="20"/>
        </w:rPr>
        <w:t>get_comparison_context()</w:t>
      </w:r>
      <w:r>
        <w:t>.</w:t>
      </w:r>
    </w:p>
    <w:p>
      <w:pPr>
        <w:pStyle w:val="ListNumber"/>
      </w:pPr>
      <w:r>
        <w:t>Constructs a specialized comparative prompt requiring: comparison table, advantages, limitations, and clinical context.</w:t>
      </w:r>
    </w:p>
    <w:p>
      <w:pPr>
        <w:pStyle w:val="Heading3"/>
      </w:pPr>
      <w:r>
        <w:t>8.6 System Prompt</w:t>
      </w:r>
    </w:p>
    <w:p>
      <w:r>
        <w:t>The system prompt defines 12 expertise domains:</w:t>
      </w:r>
    </w:p>
    <w:p>
      <w:pPr>
        <w:pStyle w:val="ListNumber"/>
      </w:pPr>
      <w:r>
        <w:t>Target Identification</w:t>
      </w:r>
    </w:p>
    <w:p>
      <w:pPr>
        <w:pStyle w:val="ListNumber"/>
      </w:pPr>
      <w:r>
        <w:t>CAR Design</w:t>
      </w:r>
    </w:p>
    <w:p>
      <w:pPr>
        <w:pStyle w:val="ListNumber"/>
      </w:pPr>
      <w:r>
        <w:t>Vector Engineering</w:t>
      </w:r>
    </w:p>
    <w:p>
      <w:pPr>
        <w:pStyle w:val="ListNumber"/>
      </w:pPr>
      <w:r>
        <w:t>In Vitro &amp; In Vivo Testing</w:t>
      </w:r>
    </w:p>
    <w:p>
      <w:pPr>
        <w:pStyle w:val="ListNumber"/>
      </w:pPr>
      <w:r>
        <w:t>Clinical Development</w:t>
      </w:r>
    </w:p>
    <w:p>
      <w:pPr>
        <w:pStyle w:val="ListNumber"/>
      </w:pPr>
      <w:r>
        <w:t>Manufacturing</w:t>
      </w:r>
    </w:p>
    <w:p>
      <w:pPr>
        <w:pStyle w:val="ListNumber"/>
      </w:pPr>
      <w:r>
        <w:t>Safety &amp; Pharmacovigilance</w:t>
      </w:r>
    </w:p>
    <w:p>
      <w:pPr>
        <w:pStyle w:val="ListNumber"/>
      </w:pPr>
      <w:r>
        <w:t>Biomarkers</w:t>
      </w:r>
    </w:p>
    <w:p>
      <w:pPr>
        <w:pStyle w:val="ListNumber"/>
      </w:pPr>
      <w:r>
        <w:t>Regulatory Intelligence</w:t>
      </w:r>
    </w:p>
    <w:p>
      <w:pPr>
        <w:pStyle w:val="ListNumber"/>
      </w:pPr>
      <w:r>
        <w:t>Molecular Design</w:t>
      </w:r>
    </w:p>
    <w:p>
      <w:pPr>
        <w:pStyle w:val="ListNumber"/>
      </w:pPr>
      <w:r>
        <w:t>Real-World Evidence</w:t>
      </w:r>
    </w:p>
    <w:p>
      <w:pPr>
        <w:pStyle w:val="ListNumber"/>
      </w:pPr>
      <w:r>
        <w:t>Genomic Evidence</w:t>
      </w:r>
    </w:p>
    <w:p>
      <w:r>
        <w:t>The prompt instructs the LLM to cite evidence with clickable links, think cross-functionally, highlight failure modes, be specific with quantitative data, include regulatory context, and acknowledge uncertainty.</w:t>
      </w:r>
    </w:p>
    <w:p>
      <w:pPr>
        <w:pStyle w:val="Heading3"/>
      </w:pPr>
      <w:r>
        <w:t>8.7 Streaming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query_stream()</w:t>
      </w:r>
      <w:r>
        <w:t xml:space="preserve"> method yields three message types: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{"type": "evidence", "content": CrossCollectionResult}</w:t>
      </w:r>
      <w:r>
        <w:t xml:space="preserve"> -- the evidence payload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{"type": "token", "content": "..."}</w:t>
      </w:r>
      <w:r>
        <w:t xml:space="preserve"> -- individual LLM output tokens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{"type": "done", "content": "full answer"}</w:t>
      </w:r>
      <w:r>
        <w:t xml:space="preserve"> -- the complete response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Agent Architecture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CARTIntelligenceAgent</w:t>
      </w:r>
      <w:r>
        <w:t xml:space="preserve"> class (defined in </w:t>
      </w:r>
      <w:r>
        <w:rPr>
          <w:rFonts w:ascii="Consolas" w:hAnsi="Consolas"/>
          <w:color w:val="663399"/>
          <w:sz w:val="20"/>
        </w:rPr>
        <w:t>src/agent.py</w:t>
      </w:r>
      <w:r>
        <w:t>) wraps the RAG engine with autonomous planning and reasoning.</w:t>
      </w:r>
    </w:p>
    <w:p>
      <w:pPr>
        <w:pStyle w:val="Heading3"/>
      </w:pPr>
      <w:r>
        <w:t>9.1 SearchPlan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@dataclass</w:t>
        <w:br/>
        <w:t>class SearchPlan:</w:t>
        <w:br/>
        <w:t xml:space="preserve">    question: str</w:t>
        <w:br/>
        <w:t xml:space="preserve">    identified_topics: List[str]</w:t>
        <w:br/>
        <w:t xml:space="preserve">    target_antigens: List[str]       # Extracted from question</w:t>
        <w:br/>
        <w:t xml:space="preserve">    relevant_stages: List[CARTStage] # Mapped from keywords</w:t>
        <w:br/>
        <w:t xml:space="preserve">    search_strategy: str             # "broad", "targeted", or "comparative"</w:t>
        <w:br/>
        <w:t xml:space="preserve">    sub_questions: List[str]         # Decomposed for complex queries</w:t>
      </w:r>
    </w:p>
    <w:p>
      <w:pPr>
        <w:pStyle w:val="Heading3"/>
      </w:pPr>
      <w:r>
        <w:t>9.2 Agent Pipeline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[1] PLAN</w:t>
        <w:br/>
        <w:t xml:space="preserve">    - Extract target antigens from question (25 known antigens)</w:t>
        <w:br/>
        <w:t xml:space="preserve">    - Map keywords to CAR-T development stages (5 stages, ~4 keywords each)</w:t>
        <w:br/>
        <w:t xml:space="preserve">    - Determine strategy: comparative (vs/compare), targeted (single antigen + stage), broad</w:t>
        <w:br/>
        <w:t xml:space="preserve">    - Decompose complex questions ("why fail?") into sub-questions</w:t>
        <w:br/>
        <w:br/>
        <w:t>[2] SEARCH</w:t>
        <w:br/>
        <w:t xml:space="preserve">    - Build AgentQuery with extracted target_antigen</w:t>
        <w:br/>
        <w:t xml:space="preserve">    - Call rag_engine.retrieve() with full parameters</w:t>
        <w:br/>
        <w:br/>
        <w:t>[3] EVALUATE</w:t>
        <w:br/>
        <w:t xml:space="preserve">    - "sufficient": &gt;= 3 collections with hits AND &gt;= 10 total hits</w:t>
        <w:br/>
        <w:t xml:space="preserve">    - "partial": &gt;= 2 collections AND &gt;= 5 hits</w:t>
        <w:br/>
        <w:t xml:space="preserve">    - "insufficient": anything less</w:t>
        <w:br/>
        <w:br/>
        <w:t>[4] EXPAND (if insufficient)</w:t>
        <w:br/>
        <w:t xml:space="preserve">    - Execute up to 2 sub-questions</w:t>
        <w:br/>
        <w:t xml:space="preserve">    - Merge additional hits into evidence</w:t>
        <w:br/>
        <w:br/>
        <w:t>[5] SYNTHESIZE</w:t>
        <w:br/>
        <w:t xml:space="preserve">    - Call rag_engine.query() for LLM generation</w:t>
        <w:br/>
        <w:br/>
        <w:t>[6] REPORT</w:t>
        <w:br/>
        <w:t xml:space="preserve">    - Build AgentResponse with answer, evidence, and knowledge_used</w:t>
        <w:br/>
        <w:t xml:space="preserve">    - Optionally generate a structured markdown report via generate_report()</w:t>
      </w:r>
    </w:p>
    <w:p>
      <w:pPr>
        <w:pStyle w:val="Heading3"/>
      </w:pPr>
      <w:r>
        <w:t>9.3 Report Generation</w:t>
      </w:r>
    </w:p>
    <w:p>
      <w:r>
        <w:rPr>
          <w:rFonts w:ascii="Consolas" w:hAnsi="Consolas"/>
          <w:color w:val="663399"/>
          <w:sz w:val="20"/>
        </w:rPr>
        <w:t>generate_report()</w:t>
      </w:r>
      <w:r>
        <w:t xml:space="preserve"> produces a structured Markdown document with:</w:t>
      </w:r>
    </w:p>
    <w:p>
      <w:pPr>
        <w:pStyle w:val="ListBullet"/>
      </w:pPr>
      <w:r>
        <w:t>Query metadata (timestamp, collections searched, evidence count, search time)</w:t>
      </w:r>
    </w:p>
    <w:p>
      <w:pPr>
        <w:pStyle w:val="ListBullet"/>
      </w:pPr>
      <w:r>
        <w:t>Full analysis text</w:t>
      </w:r>
    </w:p>
    <w:p>
      <w:pPr>
        <w:pStyle w:val="ListBullet"/>
      </w:pPr>
      <w:r>
        <w:t>Evidence sources grouped by collection (top 5 per collection)</w:t>
      </w:r>
    </w:p>
    <w:p>
      <w:pPr>
        <w:pStyle w:val="ListBullet"/>
      </w:pPr>
      <w:r>
        <w:t>Knowledge graph entries used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Export System</w:t>
      </w:r>
    </w:p>
    <w:p>
      <w:r>
        <w:t xml:space="preserve">The export system (defined in </w:t>
      </w:r>
      <w:r>
        <w:rPr>
          <w:rFonts w:ascii="Consolas" w:hAnsi="Consolas"/>
          <w:color w:val="663399"/>
          <w:sz w:val="20"/>
        </w:rPr>
        <w:t>src/export.py</w:t>
      </w:r>
      <w:r>
        <w:t>) provides three output formats with consistent structure.</w:t>
      </w:r>
    </w:p>
    <w:p>
      <w:pPr>
        <w:pStyle w:val="Heading3"/>
      </w:pPr>
      <w:r>
        <w:t>10.1 Markdown Export</w:t>
      </w:r>
    </w:p>
    <w:p>
      <w:r>
        <w:rPr>
          <w:rFonts w:ascii="Consolas" w:hAnsi="Consolas"/>
          <w:color w:val="663399"/>
          <w:sz w:val="20"/>
        </w:rPr>
        <w:t>export_markdown()</w:t>
      </w:r>
      <w:r>
        <w:t xml:space="preserve"> generates a complete report with:</w:t>
      </w:r>
    </w:p>
    <w:p>
      <w:pPr>
        <w:pStyle w:val="ListBullet"/>
      </w:pPr>
      <w:r>
        <w:t>Title, query, timestamp, filters</w:t>
      </w:r>
    </w:p>
    <w:p>
      <w:pPr>
        <w:pStyle w:val="ListBullet"/>
      </w:pPr>
      <w:r>
        <w:t>Full response text</w:t>
      </w:r>
    </w:p>
    <w:p>
      <w:pPr>
        <w:pStyle w:val="ListBullet"/>
      </w:pPr>
      <w:r>
        <w:t>Evidence tables (collection-specific columns)</w:t>
      </w:r>
    </w:p>
    <w:p>
      <w:pPr>
        <w:pStyle w:val="ListBullet"/>
      </w:pPr>
      <w:r>
        <w:t>Knowledge graph context</w:t>
      </w:r>
    </w:p>
    <w:p>
      <w:pPr>
        <w:pStyle w:val="ListBullet"/>
      </w:pPr>
      <w:r>
        <w:t>Search metrics table</w:t>
      </w:r>
    </w:p>
    <w:p>
      <w:pPr>
        <w:pStyle w:val="ListBullet"/>
      </w:pPr>
      <w:r>
        <w:t>Footer with version</w:t>
      </w:r>
    </w:p>
    <w:p>
      <w:pPr>
        <w:pStyle w:val="Heading3"/>
      </w:pPr>
      <w:r>
        <w:t>10.2 JSON Export</w:t>
      </w:r>
    </w:p>
    <w:p>
      <w:r>
        <w:rPr>
          <w:rFonts w:ascii="Consolas" w:hAnsi="Consolas"/>
          <w:color w:val="663399"/>
          <w:sz w:val="20"/>
        </w:rPr>
        <w:t>export_json()</w:t>
      </w:r>
      <w:r>
        <w:t xml:space="preserve"> generates structured JSON via Pydantic </w:t>
      </w:r>
      <w:r>
        <w:rPr>
          <w:rFonts w:ascii="Consolas" w:hAnsi="Consolas"/>
          <w:color w:val="663399"/>
          <w:sz w:val="20"/>
        </w:rPr>
        <w:t>.model_dump()</w:t>
      </w:r>
      <w:r>
        <w:t>:</w:t>
      </w:r>
    </w:p>
    <w:p>
      <w:pPr>
        <w:pStyle w:val="ListBullet"/>
      </w:pPr>
      <w:r>
        <w:t>Report type, version, timestamp</w:t>
      </w:r>
    </w:p>
    <w:p>
      <w:pPr>
        <w:pStyle w:val="ListBullet"/>
      </w:pPr>
      <w:r>
        <w:t>Query and response text</w:t>
      </w:r>
    </w:p>
    <w:p>
      <w:pPr>
        <w:pStyle w:val="ListBullet"/>
      </w:pPr>
      <w:r>
        <w:t>Full evidence payload (or comparative payload with entity_a/entity_b)</w:t>
      </w:r>
    </w:p>
    <w:p>
      <w:pPr>
        <w:pStyle w:val="ListBullet"/>
      </w:pPr>
      <w:r>
        <w:t>Search metrics</w:t>
      </w:r>
    </w:p>
    <w:p>
      <w:pPr>
        <w:pStyle w:val="ListBullet"/>
      </w:pPr>
      <w:r>
        <w:t>Applied filters</w:t>
      </w:r>
    </w:p>
    <w:p>
      <w:pPr>
        <w:pStyle w:val="Heading3"/>
      </w:pPr>
      <w:r>
        <w:t>10.3 PDF Export</w:t>
      </w:r>
    </w:p>
    <w:p>
      <w:r>
        <w:rPr>
          <w:rFonts w:ascii="Consolas" w:hAnsi="Consolas"/>
          <w:color w:val="663399"/>
          <w:sz w:val="20"/>
        </w:rPr>
        <w:t>export_pdf()</w:t>
      </w:r>
      <w:r>
        <w:t xml:space="preserve"> uses reportlab Platypus with NVIDIA theming:</w:t>
      </w:r>
    </w:p>
    <w:p>
      <w:r>
        <w:rPr>
          <w:b/>
        </w:rPr>
        <w:t>Color Palette:</w:t>
      </w:r>
    </w:p>
    <w:p>
      <w:pPr>
        <w:pStyle w:val="ListBullet"/>
      </w:pPr>
      <w:r>
        <w:t xml:space="preserve">NVIDIA Green: </w:t>
      </w:r>
      <w:r>
        <w:rPr>
          <w:rFonts w:ascii="Consolas" w:hAnsi="Consolas"/>
          <w:color w:val="663399"/>
          <w:sz w:val="20"/>
        </w:rPr>
        <w:t>#76B900</w:t>
      </w:r>
      <w:r>
        <w:t xml:space="preserve"> (headings, table headers, accent elements)</w:t>
      </w:r>
    </w:p>
    <w:p>
      <w:pPr>
        <w:pStyle w:val="ListBullet"/>
      </w:pPr>
      <w:r>
        <w:t xml:space="preserve">Dark Background: </w:t>
      </w:r>
      <w:r>
        <w:rPr>
          <w:rFonts w:ascii="Consolas" w:hAnsi="Consolas"/>
          <w:color w:val="663399"/>
          <w:sz w:val="20"/>
        </w:rPr>
        <w:t>#1a1a1a</w:t>
      </w:r>
    </w:p>
    <w:p>
      <w:pPr>
        <w:pStyle w:val="ListBullet"/>
      </w:pPr>
      <w:r>
        <w:t xml:space="preserve">Table Alternating: </w:t>
      </w:r>
      <w:r>
        <w:rPr>
          <w:rFonts w:ascii="Consolas" w:hAnsi="Consolas"/>
          <w:color w:val="663399"/>
          <w:sz w:val="20"/>
        </w:rPr>
        <w:t>#f0f0f0</w:t>
      </w:r>
    </w:p>
    <w:p>
      <w:pPr>
        <w:pStyle w:val="ListBullet"/>
      </w:pPr>
      <w:r>
        <w:t xml:space="preserve">Light Gray: </w:t>
      </w:r>
      <w:r>
        <w:rPr>
          <w:rFonts w:ascii="Consolas" w:hAnsi="Consolas"/>
          <w:color w:val="663399"/>
          <w:sz w:val="20"/>
        </w:rPr>
        <w:t>#666666</w:t>
      </w:r>
      <w:r>
        <w:t xml:space="preserve"> (metadata, footer)</w:t>
      </w:r>
    </w:p>
    <w:p>
      <w:r>
        <w:rPr>
          <w:b/>
        </w:rPr>
        <w:t>Features:</w:t>
      </w:r>
    </w:p>
    <w:p>
      <w:pPr>
        <w:pStyle w:val="ListBullet"/>
      </w:pPr>
      <w:r>
        <w:t>Collection-specific evidence tables with alternating row colors</w:t>
      </w:r>
    </w:p>
    <w:p>
      <w:pPr>
        <w:pStyle w:val="ListBullet"/>
      </w:pPr>
      <w:r>
        <w:t>Clickable PubMed and ClinicalTrials.gov links in PDF</w:t>
      </w:r>
    </w:p>
    <w:p>
      <w:pPr>
        <w:pStyle w:val="ListBullet"/>
      </w:pPr>
      <w:r>
        <w:t>Markdown-to-PDF conversion (headings, bold, bullet lists, blockquotes, tables)</w:t>
      </w:r>
    </w:p>
    <w:p>
      <w:pPr>
        <w:pStyle w:val="ListBullet"/>
      </w:pPr>
      <w:r>
        <w:t>Inline comparison table rendering for comparative queries</w:t>
      </w:r>
    </w:p>
    <w:p>
      <w:pPr>
        <w:pStyle w:val="ListBullet"/>
      </w:pPr>
      <w:r>
        <w:t>Search metrics summary table</w:t>
      </w:r>
    </w:p>
    <w:p>
      <w:r>
        <w:rPr>
          <w:b/>
        </w:rPr>
        <w:t>Filenames:</w:t>
      </w:r>
      <w:r>
        <w:t xml:space="preserve"> </w:t>
      </w:r>
      <w:r>
        <w:rPr>
          <w:rFonts w:ascii="Consolas" w:hAnsi="Consolas"/>
          <w:color w:val="663399"/>
          <w:sz w:val="20"/>
        </w:rPr>
        <w:t>cart_query_YYYYMMDD_HHMMSS.{md,json,pdf}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Ingest Pipelines</w:t>
      </w:r>
    </w:p>
    <w:p>
      <w:pPr>
        <w:pStyle w:val="Heading3"/>
      </w:pPr>
      <w:r>
        <w:t>11.1 BaseIngestPipeline Pattern</w:t>
      </w:r>
    </w:p>
    <w:p>
      <w:r>
        <w:t xml:space="preserve">All ingest pipelines inherit from </w:t>
      </w:r>
      <w:r>
        <w:rPr>
          <w:rFonts w:ascii="Consolas" w:hAnsi="Consolas"/>
          <w:color w:val="663399"/>
          <w:sz w:val="20"/>
        </w:rPr>
        <w:t>BaseIngestPipeline</w:t>
      </w:r>
      <w:r>
        <w:t xml:space="preserve"> (defined in </w:t>
      </w:r>
      <w:r>
        <w:rPr>
          <w:rFonts w:ascii="Consolas" w:hAnsi="Consolas"/>
          <w:color w:val="663399"/>
          <w:sz w:val="20"/>
        </w:rPr>
        <w:t>src/ingest/base.py</w:t>
      </w:r>
      <w:r>
        <w:t>), which enforces a three-step workflow: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fetch(**kwargs)      -&gt; Raw data (XML, JSON, CSV)</w:t>
        <w:br/>
        <w:t>parse(raw_data)      -&gt; List[PydanticModel]</w:t>
        <w:br/>
        <w:t>embed_and_store()    -&gt; Milvus insertion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embed_and_store()</w:t>
      </w:r>
      <w:r>
        <w:t xml:space="preserve"> method:</w:t>
      </w:r>
    </w:p>
    <w:p>
      <w:pPr>
        <w:pStyle w:val="ListNumber"/>
      </w:pPr>
      <w:r>
        <w:t xml:space="preserve">Calls each record's </w:t>
      </w:r>
      <w:r>
        <w:rPr>
          <w:rFonts w:ascii="Consolas" w:hAnsi="Consolas"/>
          <w:color w:val="663399"/>
          <w:sz w:val="20"/>
        </w:rPr>
        <w:t>to_embedding_text()</w:t>
      </w:r>
      <w:r>
        <w:t xml:space="preserve"> method</w:t>
      </w:r>
    </w:p>
    <w:p>
      <w:pPr>
        <w:pStyle w:val="ListNumber"/>
      </w:pPr>
      <w:r>
        <w:t>Batch-encodes texts with the embedder (batch_size=32)</w:t>
      </w:r>
    </w:p>
    <w:p>
      <w:pPr>
        <w:pStyle w:val="ListNumber"/>
      </w:pPr>
      <w:r>
        <w:t>Converts Enum values to strings</w:t>
      </w:r>
    </w:p>
    <w:p>
      <w:pPr>
        <w:pStyle w:val="ListNumber"/>
      </w:pPr>
      <w:r>
        <w:t>Truncates strings to safe UTF-8 byte lengths for Milvus VARCHAR limits</w:t>
      </w:r>
    </w:p>
    <w:p>
      <w:pPr>
        <w:pStyle w:val="ListNumber"/>
      </w:pPr>
      <w:r>
        <w:t xml:space="preserve">Inserts batch into the target collection via </w:t>
      </w:r>
      <w:r>
        <w:rPr>
          <w:rFonts w:ascii="Consolas" w:hAnsi="Consolas"/>
          <w:color w:val="663399"/>
          <w:sz w:val="20"/>
        </w:rPr>
        <w:t>CARTCollectionManager.insert_batch()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run()</w:t>
      </w:r>
      <w:r>
        <w:t xml:space="preserve"> method orchestrates the full pipeline: </w:t>
      </w:r>
      <w:r>
        <w:rPr>
          <w:rFonts w:ascii="Consolas" w:hAnsi="Consolas"/>
          <w:color w:val="663399"/>
          <w:sz w:val="20"/>
        </w:rPr>
        <w:t>fetch -&gt; parse -&gt; embed_and_store</w:t>
      </w:r>
      <w:r>
        <w:t>.</w:t>
      </w:r>
    </w:p>
    <w:p>
      <w:pPr>
        <w:pStyle w:val="Heading3"/>
      </w:pPr>
      <w:r>
        <w:t>11.2 Implemented Parsers (14)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Parser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Target Collection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Data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PubMedIngestPipeline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literature_parser.py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cart_literature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NCBI E-utilities (PubMed API)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ClinicalTrialsIngestPipeline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clinical_trials_parser.py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cart_trials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ClinicalTrials.gov v2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ConstructIngestPipeline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construct_parser.py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cart_constructs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Manual curation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AssayIngestPipeline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assay_parser.py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cart_assays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JSON seed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ManufacturingIngestPipeline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manufacturing_parser.py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cart_manufacturing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JSON seed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SafetyIngestPipeline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safety_parser.py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cart_safety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JSON seed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BiomarkerIngestPipeline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biomarker_parser.py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cart_biomarkers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JSON seed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RegulatoryIngestPipeline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regulatory_parser.py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JSON seed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SequenceIngestPipeline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sequence_parser.py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cart_sequences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JSON seed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RealWorldIngestPipeline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realworld_parser.py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cart_realworld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JSON seed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FAERSIngestPipeline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faers_parser.py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cart_safety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FDA FAERS database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DailyMedIngestPipeline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dailymed_parser.py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DailyMed/SPL labels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UniProtIngestPipeline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uniprot_parser.py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cart_sequences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UniProt REST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CIBMTRIngestPipeline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cibmtr_parser.py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cart_realworld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CIBMTR registry data</w:t>
            </w:r>
          </w:p>
        </w:tc>
      </w:tr>
    </w:tbl>
    <w:p/>
    <w:p>
      <w:pPr>
        <w:pStyle w:val="Heading3"/>
      </w:pPr>
      <w:r>
        <w:t>11.3 Seed Scripts (14)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Script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Target Collection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scripts/setup_collections.py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Creates all 11 collections, optionally seeds constructs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scripts/seed_knowledge.py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Validates knowledge graph integrity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scripts/seed_assays.py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cart_assays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scripts/seed_manufacturing.py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cart_manufacturing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scripts/seed_safety.py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cart_safety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scripts/seed_biomarkers.py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cart_biomarkers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scripts/seed_regulatory.py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scripts/seed_sequences.py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cart_sequences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scripts/seed_realworld.py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cart_realworld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scripts/seed_patents.py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cart_literature (patents)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scripts/seed_immunogenicity.py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 (8+7)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cart_biomarkers + cart_sequences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scripts/ingest_pubmed.py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~5000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cart_literature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scripts/ingest_clinical_trials.py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~1000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cart_trials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scripts/validate_e2e.py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End-to-end pipeline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scripts/test_rag_pipeline.py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RAG pipeline integration test</w:t>
            </w:r>
          </w:p>
        </w:tc>
      </w:tr>
    </w:tbl>
    <w:p/>
    <w:p>
      <w:pPr>
        <w:pStyle w:val="Heading3"/>
      </w:pPr>
      <w:r>
        <w:t>11.4 Seed Data Files</w:t>
      </w:r>
    </w:p>
    <w:p>
      <w:r>
        <w:t xml:space="preserve">All seed data is stored as JSON files in </w:t>
      </w:r>
      <w:r>
        <w:rPr>
          <w:rFonts w:ascii="Consolas" w:hAnsi="Consolas"/>
          <w:color w:val="663399"/>
          <w:sz w:val="20"/>
        </w:rPr>
        <w:t>data/reference/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assay_seed_data.json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Cytotoxicity, cytokine, flow, in vivo assay results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Predictive, prognostic, PD, monitoring, resistance biomarkers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immunogenicity_biomarker_seed.json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ADA, HLA, humanization biomarkers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immunogenicity_sequence_seed.json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Immunogenicity-related sequence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manufacturing_seed_data.json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Transduction, expansion, cryo, release testing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patent_seed_data.json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CAR-T patent literature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realworld_seed_data.json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CIBMTR, institutional, claims-based RWE studies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regulatory_seed_data.json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FDA/EMA approval milestones and designations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CRS, ICANS, cytopenia, infection, secondary malignancy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sequence_seed_data.json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scFv sequences, binding affinity, structural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266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API Reference</w:t>
      </w:r>
    </w:p>
    <w:p>
      <w:r>
        <w:t xml:space="preserve">The FastAPI REST API is defined in </w:t>
      </w:r>
      <w:r>
        <w:rPr>
          <w:rFonts w:ascii="Consolas" w:hAnsi="Consolas"/>
          <w:color w:val="663399"/>
          <w:sz w:val="20"/>
        </w:rPr>
        <w:t>api/main.py</w:t>
      </w:r>
      <w:r>
        <w:t xml:space="preserve"> and runs on port 8522.</w:t>
      </w:r>
    </w:p>
    <w:p>
      <w:pPr>
        <w:pStyle w:val="Heading3"/>
      </w:pPr>
      <w:r>
        <w:t>12.1 Endpoints</w:t>
      </w:r>
    </w:p>
    <w:p>
      <w:pPr>
        <w:pStyle w:val="Heading4"/>
      </w:pPr>
      <w:r>
        <w:t>GET /health</w:t>
      </w:r>
    </w:p>
    <w:p>
      <w:r>
        <w:t>Returns service health with collection count and total vector count.</w:t>
      </w:r>
    </w:p>
    <w:p>
      <w:r>
        <w:rPr>
          <w:b/>
        </w:rP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"status": "healthy",</w:t>
        <w:br/>
        <w:t xml:space="preserve">  "collections": 11,</w:t>
        <w:br/>
        <w:t xml:space="preserve">  "total_vectors": 3567436</w:t>
        <w:br/>
        <w:t>}</w:t>
      </w:r>
    </w:p>
    <w:p>
      <w:r>
        <w:rPr>
          <w:b/>
        </w:rPr>
        <w:t>Response (503):</w:t>
      </w:r>
      <w:r>
        <w:t xml:space="preserve"> Engine not initialized or Milvus unavailable.</w:t>
      </w:r>
    </w:p>
    <w:p>
      <w:pPr>
        <w:pStyle w:val="Heading4"/>
      </w:pPr>
      <w:r>
        <w:t>GET /collections</w:t>
      </w:r>
    </w:p>
    <w:p>
      <w:r>
        <w:t>Returns all collection names and their record counts.</w:t>
      </w:r>
    </w:p>
    <w:p>
      <w:r>
        <w:rPr>
          <w:b/>
        </w:rP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"collections": [</w:t>
        <w:br/>
        <w:t xml:space="preserve">    {"name": "cart_literature", "record_count": 5047},</w:t>
        <w:br/>
        <w:t xml:space="preserve">    {"name": "cart_trials", "record_count": 973},</w:t>
        <w:br/>
        <w:t xml:space="preserve">    ...</w:t>
        <w:br/>
        <w:t xml:space="preserve">  ],</w:t>
        <w:br/>
        <w:t xml:space="preserve">  "total": 11</w:t>
        <w:br/>
        <w:t>}</w:t>
      </w:r>
    </w:p>
    <w:p>
      <w:pPr>
        <w:pStyle w:val="Heading4"/>
      </w:pPr>
      <w:r>
        <w:t>POST /query</w:t>
      </w:r>
    </w:p>
    <w:p>
      <w:r>
        <w:t>Full RAG query: retrieve evidence from Milvus, augment with knowledge graph, synthesize LLM response.</w:t>
      </w:r>
    </w:p>
    <w:p>
      <w:r>
        <w:rPr>
          <w:b/>
        </w:rPr>
        <w:t>Request: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"question": "Why do CD19 CAR-T therapies fail in relapsed B-ALL?",</w:t>
        <w:br/>
        <w:t xml:space="preserve">  "target_antigen": "CD19",</w:t>
        <w:br/>
        <w:t xml:space="preserve">  "collections": ["cart_literature", "cart_trials"],</w:t>
        <w:br/>
        <w:t xml:space="preserve">  "year_min": 2018,</w:t>
        <w:br/>
        <w:t xml:space="preserve">  "year_max": 2026</w:t>
        <w:br/>
        <w:t>}</w:t>
      </w:r>
    </w:p>
    <w:p>
      <w:r>
        <w:rPr>
          <w:b/>
        </w:rP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"question": "...",</w:t>
        <w:br/>
        <w:t xml:space="preserve">  "answer": "...(LLM-generated response with citations)...",</w:t>
        <w:br/>
        <w:t xml:space="preserve">  "evidence": [</w:t>
        <w:br/>
        <w:t xml:space="preserve">    {</w:t>
        <w:br/>
        <w:t xml:space="preserve">      "collection": "Literature",</w:t>
        <w:br/>
        <w:t xml:space="preserve">      "id": "12345678",</w:t>
        <w:br/>
        <w:t xml:space="preserve">      "score": 0.92,</w:t>
        <w:br/>
        <w:t xml:space="preserve">      "text": "...",</w:t>
        <w:br/>
        <w:t xml:space="preserve">      "metadata": {"title": "...", "year": 2023}</w:t>
        <w:br/>
        <w:t xml:space="preserve">    }</w:t>
        <w:br/>
        <w:t xml:space="preserve">  ],</w:t>
        <w:br/>
        <w:t xml:space="preserve">  "knowledge_context": "## Target Antigen: CD19\n...",</w:t>
        <w:br/>
        <w:t xml:space="preserve">  "collections_searched": 2,</w:t>
        <w:br/>
        <w:t xml:space="preserve">  "search_time_ms": 142.5</w:t>
        <w:br/>
        <w:t>}</w:t>
      </w:r>
    </w:p>
    <w:p>
      <w:pPr>
        <w:pStyle w:val="Heading4"/>
      </w:pPr>
      <w:r>
        <w:t>POST /search</w:t>
      </w:r>
    </w:p>
    <w:p>
      <w:r>
        <w:t xml:space="preserve">Evidence-only retrieval (no LLM). Same request schema as /query, returns </w:t>
      </w:r>
      <w:r>
        <w:rPr>
          <w:rFonts w:ascii="Consolas" w:hAnsi="Consolas"/>
          <w:color w:val="663399"/>
          <w:sz w:val="20"/>
        </w:rPr>
        <w:t>SearchResponse</w:t>
      </w:r>
      <w:r>
        <w:t xml:space="preserve"> without the </w:t>
      </w:r>
      <w:r>
        <w:rPr>
          <w:rFonts w:ascii="Consolas" w:hAnsi="Consolas"/>
          <w:color w:val="663399"/>
          <w:sz w:val="20"/>
        </w:rPr>
        <w:t>answer</w:t>
      </w:r>
      <w:r>
        <w:t xml:space="preserve"> field.</w:t>
      </w:r>
    </w:p>
    <w:p>
      <w:pPr>
        <w:pStyle w:val="Heading4"/>
      </w:pPr>
      <w:r>
        <w:t>POST /find-related</w:t>
      </w:r>
    </w:p>
    <w:p>
      <w:r>
        <w:t>Cross-collection entity linking. Finds all evidence related to an entity across all 10 collections.</w:t>
      </w:r>
    </w:p>
    <w:p>
      <w:r>
        <w:rPr>
          <w:b/>
        </w:rPr>
        <w:t>Request: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"entity": "Yescarta",</w:t>
        <w:br/>
        <w:t xml:space="preserve">  "top_k": 5</w:t>
        <w:br/>
        <w:t>}</w:t>
      </w:r>
    </w:p>
    <w:p>
      <w:r>
        <w:rPr>
          <w:b/>
        </w:rP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"entity": "Yescarta",</w:t>
        <w:br/>
        <w:t xml:space="preserve">  "results": {</w:t>
        <w:br/>
        <w:t xml:space="preserve">    "cart_literature": [...],</w:t>
        <w:br/>
        <w:t xml:space="preserve">    "cart_trials": [...],</w:t>
        <w:br/>
        <w:t xml:space="preserve">    "cart_constructs": [...],</w:t>
        <w:br/>
        <w:t xml:space="preserve">    "cart_safety": [...]</w:t>
        <w:br/>
        <w:t xml:space="preserve">  },</w:t>
        <w:br/>
        <w:t xml:space="preserve">  "total_hits": 18</w:t>
        <w:br/>
        <w:t>}</w:t>
      </w:r>
    </w:p>
    <w:p>
      <w:pPr>
        <w:pStyle w:val="Heading4"/>
      </w:pPr>
      <w:r>
        <w:t>GET /knowledge/stats</w:t>
      </w:r>
    </w:p>
    <w:p>
      <w:r>
        <w:t>Returns knowledge graph statistics.</w:t>
      </w:r>
    </w:p>
    <w:p>
      <w:r>
        <w:rPr>
          <w:b/>
        </w:rP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"target_antigens": 25,</w:t>
        <w:br/>
        <w:t xml:space="preserve">  "targets_with_approved_products": 2,</w:t>
        <w:br/>
        <w:t xml:space="preserve">  "toxicity_profiles": 8,</w:t>
        <w:br/>
        <w:t xml:space="preserve">  "manufacturing_processes": 10,</w:t>
        <w:br/>
        <w:t xml:space="preserve">  "biomarkers": 15,</w:t>
        <w:br/>
        <w:t xml:space="preserve">  "regulatory_products": 6</w:t>
        <w:br/>
        <w:t>}</w:t>
      </w:r>
    </w:p>
    <w:p>
      <w:pPr>
        <w:pStyle w:val="Heading4"/>
      </w:pPr>
      <w:r>
        <w:t>GET /metrics</w:t>
      </w:r>
    </w:p>
    <w:p>
      <w:r>
        <w:t>Prometheus-compatible metrics in text exposition format.</w:t>
      </w:r>
    </w:p>
    <w:p>
      <w:r>
        <w:rPr>
          <w:b/>
        </w:rPr>
        <w:t>Response (200):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# HELP cart_api_requests_total Total API requests</w:t>
        <w:br/>
        <w:t># TYPE cart_api_requests_total counter</w:t>
        <w:br/>
        <w:t>cart_api_requests_total 42</w:t>
        <w:br/>
        <w:br/>
        <w:t># HELP cart_collection_vectors Number of vectors per collection</w:t>
        <w:br/>
        <w:t># TYPE cart_collection_vectors gauge</w:t>
        <w:br/>
        <w:t>cart_collection_vectors{collection="cart_literature"} 5047</w:t>
        <w:br/>
        <w:t>...</w:t>
      </w:r>
    </w:p>
    <w:p>
      <w:pPr>
        <w:pStyle w:val="Heading3"/>
      </w:pPr>
      <w:r>
        <w:t>12.2 Middleware</w:t>
      </w:r>
    </w:p>
    <w:p>
      <w:pPr>
        <w:pStyle w:val="ListBullet"/>
      </w:pPr>
      <w:r>
        <w:rPr>
          <w:b/>
        </w:rPr>
        <w:t>CORS</w:t>
      </w:r>
      <w:r>
        <w:t>: All origins allowed (</w:t>
      </w:r>
      <w:r>
        <w:rPr>
          <w:rFonts w:ascii="Consolas" w:hAnsi="Consolas"/>
          <w:color w:val="663399"/>
          <w:sz w:val="20"/>
        </w:rPr>
        <w:t>allow_origins=["*"]</w:t>
      </w:r>
      <w:r>
        <w:t>)</w:t>
      </w:r>
    </w:p>
    <w:p>
      <w:pPr>
        <w:pStyle w:val="ListBullet"/>
      </w:pPr>
      <w:r>
        <w:rPr>
          <w:b/>
        </w:rPr>
        <w:t>Lifespan</w:t>
      </w:r>
      <w:r>
        <w:t>: Engine initialization on startup, disconnection on shutdown</w:t>
      </w:r>
    </w:p>
    <w:p>
      <w:pPr>
        <w:pStyle w:val="Heading3"/>
      </w:pPr>
      <w:r>
        <w:t>12.3 Error Handling</w:t>
      </w:r>
    </w:p>
    <w:p>
      <w:pPr>
        <w:pStyle w:val="ListBullet"/>
      </w:pPr>
      <w:r>
        <w:rPr>
          <w:b/>
        </w:rPr>
        <w:t>503</w:t>
      </w:r>
      <w:r>
        <w:t>: Engine not initialized, Milvus unavailable, LLM/embedder not loaded</w:t>
      </w:r>
    </w:p>
    <w:p>
      <w:pPr>
        <w:pStyle w:val="ListBullet"/>
      </w:pPr>
      <w:r>
        <w:rPr>
          <w:b/>
        </w:rPr>
        <w:t>500</w:t>
      </w:r>
      <w:r>
        <w:t>: Internal query/search/find-related failures (with detail message)</w:t>
      </w:r>
    </w:p>
    <w:p>
      <w:pPr>
        <w:pStyle w:val="ListBullet"/>
      </w:pPr>
      <w:r>
        <w:t xml:space="preserve">All errors increment </w:t>
      </w:r>
      <w:r>
        <w:rPr>
          <w:rFonts w:ascii="Consolas" w:hAnsi="Consolas"/>
          <w:color w:val="663399"/>
          <w:sz w:val="20"/>
        </w:rPr>
        <w:t>_metrics["errors_total"]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UI Guide</w:t>
      </w:r>
    </w:p>
    <w:p>
      <w:r>
        <w:t xml:space="preserve">The Streamlit UI (defined in </w:t>
      </w:r>
      <w:r>
        <w:rPr>
          <w:rFonts w:ascii="Consolas" w:hAnsi="Consolas"/>
          <w:color w:val="663399"/>
          <w:sz w:val="20"/>
        </w:rPr>
        <w:t>app/cart_ui.py</w:t>
      </w:r>
      <w:r>
        <w:t>) runs on port 8521.</w:t>
      </w:r>
    </w:p>
    <w:p>
      <w:pPr>
        <w:pStyle w:val="Heading3"/>
      </w:pPr>
      <w:r>
        <w:t>13.1 Layout</w:t>
      </w:r>
    </w:p>
    <w:p>
      <w:r>
        <w:t>Three main tabs:</w:t>
      </w:r>
    </w:p>
    <w:p>
      <w:pPr>
        <w:pStyle w:val="ListNumber"/>
      </w:pPr>
      <w:r>
        <w:rPr>
          <w:b/>
        </w:rPr>
        <w:t>Chat</w:t>
      </w:r>
      <w:r>
        <w:t>: Conversational RAG interface with streaming responses</w:t>
      </w:r>
    </w:p>
    <w:p>
      <w:pPr>
        <w:pStyle w:val="ListNumber"/>
      </w:pPr>
      <w:r>
        <w:rPr>
          <w:b/>
        </w:rPr>
        <w:t>Knowledge Graph</w:t>
      </w:r>
      <w:r>
        <w:t>: Interactive pyvis graph visualization of entities</w:t>
      </w:r>
    </w:p>
    <w:p>
      <w:pPr>
        <w:pStyle w:val="ListNumber"/>
      </w:pPr>
      <w:r>
        <w:rPr>
          <w:b/>
        </w:rPr>
        <w:t>Image Analysis</w:t>
      </w:r>
      <w:r>
        <w:t>: Upload slide/document images for claim extraction and verification</w:t>
      </w:r>
    </w:p>
    <w:p>
      <w:pPr>
        <w:pStyle w:val="Heading3"/>
      </w:pPr>
      <w:r>
        <w:t>13.2 Sidebar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Control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Deep Research Mode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Toggle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Enables autonomous agent with sub-question decomposition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Target Antigen Filter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Selectbox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All Targets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Filter search to specific antigen (16 options)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Development Stage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Selectbox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All Stages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Filter by CAR-T stage (5 stages)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From Year / To Year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Number inputs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2010-2026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Temporal date range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Apply date filter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Checkbox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Off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Enable/disable date filtering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 toggles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11 checkboxes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All 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Enable/disable individual collections (shows live counts)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Demo Queries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13 buttons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Pre-loaded example queries</w:t>
            </w:r>
          </w:p>
        </w:tc>
      </w:tr>
    </w:tbl>
    <w:p/>
    <w:p>
      <w:pPr>
        <w:pStyle w:val="Heading3"/>
      </w:pPr>
      <w:r>
        <w:t>13.3 Demo Queries</w:t>
      </w:r>
    </w:p>
    <w:p>
      <w:pPr>
        <w:pStyle w:val="ListNumber"/>
      </w:pPr>
      <w:r>
        <w:t>Why do CD19 CAR-T therapies fail in relapsed B-ALL?</w:t>
      </w:r>
    </w:p>
    <w:p>
      <w:pPr>
        <w:pStyle w:val="ListNumber"/>
      </w:pPr>
      <w:r>
        <w:t>Compare 4-1BB vs CD28 costimulatory domains</w:t>
      </w:r>
    </w:p>
    <w:p>
      <w:pPr>
        <w:pStyle w:val="ListNumber"/>
      </w:pPr>
      <w:r>
        <w:t>What manufacturing parameters predict response?</w:t>
      </w:r>
    </w:p>
    <w:p>
      <w:pPr>
        <w:pStyle w:val="ListNumber"/>
      </w:pPr>
      <w:r>
        <w:t>BCMA CAR-T resistance mechanisms in myeloma</w:t>
      </w:r>
    </w:p>
    <w:p>
      <w:pPr>
        <w:pStyle w:val="ListNumber"/>
      </w:pPr>
      <w:r>
        <w:t>How does T-cell exhaustion affect persistence?</w:t>
      </w:r>
    </w:p>
    <w:p>
      <w:pPr>
        <w:pStyle w:val="ListNumber"/>
      </w:pPr>
      <w:r>
        <w:t>What are the long-term safety signals for CD19 CAR-T products?</w:t>
      </w:r>
    </w:p>
    <w:p>
      <w:pPr>
        <w:pStyle w:val="ListNumber"/>
      </w:pPr>
      <w:r>
        <w:t>Which biomarkers best predict CRS severity?</w:t>
      </w:r>
    </w:p>
    <w:p>
      <w:pPr>
        <w:pStyle w:val="ListNumber"/>
      </w:pPr>
      <w:r>
        <w:t>Compare the FDA regulatory pathway of Kymriah vs Yescarta</w:t>
      </w:r>
    </w:p>
    <w:p>
      <w:pPr>
        <w:pStyle w:val="ListNumber"/>
      </w:pPr>
      <w:r>
        <w:t>What is the binding affinity of FMC63 scFv?</w:t>
      </w:r>
    </w:p>
    <w:p>
      <w:pPr>
        <w:pStyle w:val="ListNumber"/>
      </w:pPr>
      <w:r>
        <w:t>How do real-world CAR-T outcomes compare between academic and community centers?</w:t>
      </w:r>
    </w:p>
    <w:p>
      <w:pPr>
        <w:pStyle w:val="ListNumber"/>
      </w:pPr>
      <w:r>
        <w:t>What genomic variants in CD19 or BCMA pathway genes affect CAR-T response?</w:t>
      </w:r>
    </w:p>
    <w:p>
      <w:pPr>
        <w:pStyle w:val="ListNumber"/>
      </w:pPr>
      <w:r>
        <w:t>What patents cover bispecific CAR-T constructs targeting CD19 and CD22?</w:t>
      </w:r>
    </w:p>
    <w:p>
      <w:pPr>
        <w:pStyle w:val="ListNumber"/>
      </w:pPr>
      <w:r>
        <w:t>How does scFv humanization reduce immunogenicity risk in CAR-T therapy?</w:t>
      </w:r>
    </w:p>
    <w:p>
      <w:pPr>
        <w:pStyle w:val="Heading3"/>
      </w:pPr>
      <w:r>
        <w:t>13.4 Chat Features</w:t>
      </w:r>
    </w:p>
    <w:p>
      <w:pPr>
        <w:pStyle w:val="ListBullet"/>
      </w:pPr>
      <w:r>
        <w:rPr>
          <w:b/>
        </w:rPr>
        <w:t>Streaming responses</w:t>
      </w:r>
      <w:r>
        <w:t>: Tokens appear in real-time with a cursor indicator</w:t>
      </w:r>
    </w:p>
    <w:p>
      <w:pPr>
        <w:pStyle w:val="ListBullet"/>
      </w:pPr>
      <w:r>
        <w:rPr>
          <w:b/>
        </w:rPr>
        <w:t>Conversation memory</w:t>
      </w:r>
      <w:r>
        <w:t>: Up to 3 prior exchanges injected as context for follow-up queries</w:t>
      </w:r>
    </w:p>
    <w:p>
      <w:pPr>
        <w:pStyle w:val="ListBullet"/>
      </w:pPr>
      <w:r>
        <w:rPr>
          <w:b/>
        </w:rPr>
        <w:t>Comparative detection</w:t>
      </w:r>
      <w:r>
        <w:t>: Automatically detects "vs"/"compare" queries and runs dual-entity retrieval</w:t>
      </w:r>
    </w:p>
    <w:p>
      <w:pPr>
        <w:pStyle w:val="ListBullet"/>
      </w:pPr>
      <w:r>
        <w:rPr>
          <w:b/>
        </w:rPr>
        <w:t>Evidence panel</w:t>
      </w:r>
      <w:r>
        <w:t>: Expandable panel showing all evidence cards grouped by collection</w:t>
      </w:r>
    </w:p>
    <w:p>
      <w:pPr>
        <w:pStyle w:val="ListBullet"/>
      </w:pPr>
      <w:r>
        <w:rPr>
          <w:b/>
        </w:rPr>
        <w:t>Evidence cards</w:t>
      </w:r>
      <w:r>
        <w:t>: Color-coded by collection with relevance badges (high/medium/low), clickable PubMed/ClinicalTrials.gov links</w:t>
      </w:r>
    </w:p>
    <w:p>
      <w:pPr>
        <w:pStyle w:val="ListBullet"/>
      </w:pPr>
      <w:r>
        <w:rPr>
          <w:b/>
        </w:rPr>
        <w:t>Export buttons</w:t>
      </w:r>
      <w:r>
        <w:t>: Download as Markdown, JSON, or PDF after each response</w:t>
      </w:r>
    </w:p>
    <w:p>
      <w:pPr>
        <w:pStyle w:val="ListBullet"/>
      </w:pPr>
      <w:r>
        <w:rPr>
          <w:b/>
        </w:rPr>
        <w:t>Deep Research indicator</w:t>
      </w:r>
      <w:r>
        <w:t>: Shows search strategy, identified targets, stages, sub-questions, and evidence quality assessment</w:t>
      </w:r>
    </w:p>
    <w:p>
      <w:pPr>
        <w:pStyle w:val="Heading3"/>
      </w:pPr>
      <w:r>
        <w:t>13.5 NVIDIA Theme</w:t>
      </w:r>
    </w:p>
    <w:p>
      <w:r>
        <w:t>Custom CSS implementing the NVIDIA black + green visual identity:</w:t>
      </w:r>
    </w:p>
    <w:p>
      <w:pPr>
        <w:pStyle w:val="ListBullet"/>
      </w:pPr>
      <w:r>
        <w:t xml:space="preserve">Background: </w:t>
      </w:r>
      <w:r>
        <w:rPr>
          <w:rFonts w:ascii="Consolas" w:hAnsi="Consolas"/>
          <w:color w:val="663399"/>
          <w:sz w:val="20"/>
        </w:rPr>
        <w:t>#0a0a0f</w:t>
      </w:r>
    </w:p>
    <w:p>
      <w:pPr>
        <w:pStyle w:val="ListBullet"/>
      </w:pPr>
      <w:r>
        <w:t xml:space="preserve">Sidebar: </w:t>
      </w:r>
      <w:r>
        <w:rPr>
          <w:rFonts w:ascii="Consolas" w:hAnsi="Consolas"/>
          <w:color w:val="663399"/>
          <w:sz w:val="20"/>
        </w:rPr>
        <w:t>#12121a</w:t>
      </w:r>
    </w:p>
    <w:p>
      <w:pPr>
        <w:pStyle w:val="ListBullet"/>
      </w:pPr>
      <w:r>
        <w:t xml:space="preserve">NVIDIA Green: </w:t>
      </w:r>
      <w:r>
        <w:rPr>
          <w:rFonts w:ascii="Consolas" w:hAnsi="Consolas"/>
          <w:color w:val="663399"/>
          <w:sz w:val="20"/>
        </w:rPr>
        <w:t>#76B900</w:t>
      </w:r>
    </w:p>
    <w:p>
      <w:pPr>
        <w:pStyle w:val="ListBullet"/>
      </w:pPr>
      <w:r>
        <w:t xml:space="preserve">Cards: </w:t>
      </w:r>
      <w:r>
        <w:rPr>
          <w:rFonts w:ascii="Consolas" w:hAnsi="Consolas"/>
          <w:color w:val="663399"/>
          <w:sz w:val="20"/>
        </w:rPr>
        <w:t>#1a1a24</w:t>
      </w:r>
      <w:r>
        <w:t xml:space="preserve"> with </w:t>
      </w:r>
      <w:r>
        <w:rPr>
          <w:rFonts w:ascii="Consolas" w:hAnsi="Consolas"/>
          <w:color w:val="663399"/>
          <w:sz w:val="20"/>
        </w:rPr>
        <w:t>#222230</w:t>
      </w:r>
      <w:r>
        <w:t xml:space="preserve"> borders</w:t>
      </w:r>
    </w:p>
    <w:p>
      <w:pPr>
        <w:pStyle w:val="ListBullet"/>
      </w:pPr>
      <w:r>
        <w:t>Collection badges: 11 unique colors (Literature blue, Trial purple, Construct green, etc.)</w:t>
      </w:r>
    </w:p>
    <w:p>
      <w:pPr>
        <w:pStyle w:val="ListBullet"/>
      </w:pPr>
      <w:r>
        <w:t>Relevance classes: high (green), medium (yellow), low (gray)</w:t>
      </w:r>
    </w:p>
    <w:p>
      <w:pPr>
        <w:pStyle w:val="Heading3"/>
      </w:pPr>
      <w:r>
        <w:t>13.6 Knowledge Graph Tab</w:t>
      </w:r>
    </w:p>
    <w:p>
      <w:r>
        <w:t>Interactive pyvis network visualization with 5 entity types:</w:t>
      </w:r>
    </w:p>
    <w:p>
      <w:pPr>
        <w:pStyle w:val="ListBullet"/>
      </w:pPr>
      <w:r>
        <w:rPr>
          <w:b/>
        </w:rPr>
        <w:t>Target Antigens</w:t>
      </w:r>
      <w:r>
        <w:t>: Green nodes linked to disease (blue), product (purple), and resistance (red) nodes</w:t>
      </w:r>
    </w:p>
    <w:p>
      <w:pPr>
        <w:pStyle w:val="ListBullet"/>
      </w:pPr>
      <w:r>
        <w:rPr>
          <w:b/>
        </w:rPr>
        <w:t>Toxicities</w:t>
      </w:r>
      <w:r>
        <w:t>: Red nodes linked to biomarker (teal) and management (indigo) nodes</w:t>
      </w:r>
    </w:p>
    <w:p>
      <w:pPr>
        <w:pStyle w:val="ListBullet"/>
      </w:pPr>
      <w:r>
        <w:rPr>
          <w:b/>
        </w:rPr>
        <w:t>Manufacturing</w:t>
      </w:r>
      <w:r>
        <w:t>: Orange nodes linked to parameter (yellow) nodes</w:t>
      </w:r>
    </w:p>
    <w:p>
      <w:pPr>
        <w:pStyle w:val="ListBullet"/>
      </w:pPr>
      <w:r>
        <w:rPr>
          <w:b/>
        </w:rPr>
        <w:t>Biomarkers</w:t>
      </w:r>
      <w:r>
        <w:t>: Color-coded by type (predictive/pharmacodynamic/monitoring/resistance)</w:t>
      </w:r>
    </w:p>
    <w:p>
      <w:pPr>
        <w:pStyle w:val="ListBullet"/>
      </w:pPr>
      <w:r>
        <w:rPr>
          <w:b/>
        </w:rPr>
        <w:t>Regulatory</w:t>
      </w:r>
      <w:r>
        <w:t>: Indigo nodes linked to indication and designation nodes</w:t>
      </w:r>
    </w:p>
    <w:p>
      <w:r>
        <w:t>Cross-collection entity search is available below the graph.</w:t>
      </w:r>
    </w:p>
    <w:p>
      <w:pPr>
        <w:pStyle w:val="Heading3"/>
      </w:pPr>
      <w:r>
        <w:t>13.7 Image Analysis Tab</w:t>
      </w:r>
    </w:p>
    <w:p>
      <w:r>
        <w:t>Upload PNG/JPG/PDF images for automatic claim extraction:</w:t>
      </w:r>
    </w:p>
    <w:p>
      <w:pPr>
        <w:pStyle w:val="ListNumber"/>
      </w:pPr>
      <w:r>
        <w:t>Claude Vision extracts claims and data points from the image</w:t>
      </w:r>
    </w:p>
    <w:p>
      <w:pPr>
        <w:pStyle w:val="ListNumber"/>
      </w:pPr>
      <w:r>
        <w:t>Each claim generates a search query</w:t>
      </w:r>
    </w:p>
    <w:p>
      <w:pPr>
        <w:pStyle w:val="ListNumber"/>
      </w:pPr>
      <w:r>
        <w:t>Evidence is retrieved across all collections</w:t>
      </w:r>
    </w:p>
    <w:p>
      <w:pPr>
        <w:pStyle w:val="ListNumber"/>
      </w:pPr>
      <w:r>
        <w:t>Results show supporting/missing evidence per claim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Metrics &amp; Monitoring</w:t>
      </w:r>
    </w:p>
    <w:p>
      <w:r>
        <w:t xml:space="preserve">Defined in </w:t>
      </w:r>
      <w:r>
        <w:rPr>
          <w:rFonts w:ascii="Consolas" w:hAnsi="Consolas"/>
          <w:color w:val="663399"/>
          <w:sz w:val="20"/>
        </w:rPr>
        <w:t>src/metrics.py</w:t>
      </w:r>
      <w:r>
        <w:t xml:space="preserve">. Uses </w:t>
      </w:r>
      <w:r>
        <w:rPr>
          <w:rFonts w:ascii="Consolas" w:hAnsi="Consolas"/>
          <w:color w:val="663399"/>
          <w:sz w:val="20"/>
        </w:rPr>
        <w:t>prometheus_client</w:t>
      </w:r>
      <w:r>
        <w:t xml:space="preserve"> when available, with no-op stubs as fallback.</w:t>
      </w:r>
    </w:p>
    <w:p>
      <w:pPr>
        <w:pStyle w:val="Heading3"/>
      </w:pPr>
      <w:r>
        <w:t>14.1 Prometheus Metrics</w:t>
      </w:r>
    </w:p>
    <w:p>
      <w:r>
        <w:t xml:space="preserve">All metrics use the </w:t>
      </w:r>
      <w:r>
        <w:rPr>
          <w:rFonts w:ascii="Consolas" w:hAnsi="Consolas"/>
          <w:color w:val="663399"/>
          <w:sz w:val="20"/>
        </w:rPr>
        <w:t>cart_</w:t>
      </w:r>
      <w:r>
        <w:t xml:space="preserve"> prefix.</w:t>
      </w:r>
    </w:p>
    <w:p>
      <w:r>
        <w:rPr>
          <w:b/>
        </w:rPr>
        <w:t>Histograms: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Buckets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cart_query_latency_seconds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query_type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0.1, 0.5, 1, 2, 5, 10, 30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Query processing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cart_evidence_count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0, 5, 10, 15, 20, 25, 30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Evidence items per query</w:t>
            </w:r>
          </w:p>
        </w:tc>
      </w:tr>
    </w:tbl>
    <w:p/>
    <w:p>
      <w:r>
        <w:rPr>
          <w:b/>
        </w:rPr>
        <w:t>Counters: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cart_queries_total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query_type, 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Total queries processed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cart_collection_hits_total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collection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Hits by collection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cart_llm_tokens_total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direction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LLM tokens used</w:t>
            </w:r>
          </w:p>
        </w:tc>
      </w:tr>
    </w:tbl>
    <w:p/>
    <w:p>
      <w:r>
        <w:rPr>
          <w:b/>
        </w:rPr>
        <w:t>Gauges: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cart_active_connections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Active connections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cart_collection_size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collection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Records per collection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cart_last_ingest_timestamp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Last ingest timestamp</w:t>
            </w:r>
          </w:p>
        </w:tc>
      </w:tr>
    </w:tbl>
    <w:p/>
    <w:p>
      <w:pPr>
        <w:pStyle w:val="Heading3"/>
      </w:pPr>
      <w:r>
        <w:t>14.2 Helper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record_query(query_type, latency, hit_count, status)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Record latency + count + status for one query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record_collection_hits(hits_by_collection)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Increment per-collection hit counters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update_collection_sizes(stats)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Set current record counts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get_metrics_text()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Return Prometheus exposition text</w:t>
            </w:r>
          </w:p>
        </w:tc>
      </w:tr>
    </w:tbl>
    <w:p/>
    <w:p>
      <w:pPr>
        <w:pStyle w:val="Heading3"/>
      </w:pPr>
      <w:r>
        <w:t>14.3 API Metrics Endpoint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/metrics</w:t>
      </w:r>
      <w:r>
        <w:t xml:space="preserve"> endpoint on the FastAPI server provides:</w:t>
      </w:r>
    </w:p>
    <w:p>
      <w:pPr>
        <w:pStyle w:val="ListBullet"/>
      </w:pPr>
      <w:r>
        <w:t>Request counters (total, query, search, find-related, errors)</w:t>
      </w:r>
    </w:p>
    <w:p>
      <w:pPr>
        <w:pStyle w:val="ListBullet"/>
      </w:pPr>
      <w:r>
        <w:t>Per-collection vector counts (when Milvus is available)</w:t>
      </w:r>
    </w:p>
    <w:p>
      <w:pPr>
        <w:pStyle w:val="Heading3"/>
      </w:pPr>
      <w:r>
        <w:t>14.4 Grafana Integration</w:t>
      </w:r>
    </w:p>
    <w:p>
      <w:r>
        <w:t>Metrics are designed to integrate with the HCLS AI Factory Grafana + Prometheus stack:</w:t>
      </w:r>
    </w:p>
    <w:p>
      <w:pPr>
        <w:pStyle w:val="ListBullet"/>
      </w:pPr>
      <w:r>
        <w:t>Prometheus scrapes on port 9099</w:t>
      </w:r>
    </w:p>
    <w:p>
      <w:pPr>
        <w:pStyle w:val="ListBullet"/>
      </w:pPr>
      <w:r>
        <w:t>Node Exporter on port 9100</w:t>
      </w:r>
    </w:p>
    <w:p>
      <w:pPr>
        <w:pStyle w:val="ListBullet"/>
      </w:pPr>
      <w:r>
        <w:t>DCGM Exporter on port 9400</w:t>
      </w:r>
    </w:p>
    <w:p>
      <w:pPr>
        <w:pStyle w:val="ListBullet"/>
      </w:pPr>
      <w:r>
        <w:t xml:space="preserve">CAR-T metrics available via </w:t>
      </w:r>
      <w:r>
        <w:rPr>
          <w:rFonts w:ascii="Consolas" w:hAnsi="Consolas"/>
          <w:color w:val="663399"/>
          <w:sz w:val="20"/>
        </w:rPr>
        <w:t>/metrics</w:t>
      </w:r>
      <w:r>
        <w:t xml:space="preserve"> on port 8522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Scheduler</w:t>
      </w:r>
    </w:p>
    <w:p>
      <w:r>
        <w:t xml:space="preserve">Defined in </w:t>
      </w:r>
      <w:r>
        <w:rPr>
          <w:rFonts w:ascii="Consolas" w:hAnsi="Consolas"/>
          <w:color w:val="663399"/>
          <w:sz w:val="20"/>
        </w:rPr>
        <w:t>src/scheduler.py</w:t>
      </w:r>
      <w:r>
        <w:t xml:space="preserve">. Uses APScheduler's </w:t>
      </w:r>
      <w:r>
        <w:rPr>
          <w:rFonts w:ascii="Consolas" w:hAnsi="Consolas"/>
          <w:color w:val="663399"/>
          <w:sz w:val="20"/>
        </w:rPr>
        <w:t>BackgroundScheduler</w:t>
      </w:r>
      <w:r>
        <w:t xml:space="preserve"> for automated data refresh.</w:t>
      </w:r>
    </w:p>
    <w:p>
      <w:pPr>
        <w:pStyle w:val="Heading3"/>
      </w:pPr>
      <w:r>
        <w:t>15.1 IngestScheduler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scheduler = IngestScheduler(</w:t>
        <w:br/>
        <w:t xml:space="preserve">    collection_manager=manager,</w:t>
        <w:br/>
        <w:t xml:space="preserve">    embedder=embedder,</w:t>
        <w:br/>
        <w:t xml:space="preserve">    interval_hours=168,  # Weekly (7 days)</w:t>
        <w:br/>
        <w:t>)</w:t>
        <w:br/>
        <w:t>scheduler.start()   # Non-blocking, runs in daemon thread</w:t>
        <w:br/>
        <w:t>scheduler.stop()    # Graceful shutdown</w:t>
        <w:br/>
        <w:t>scheduler.get_status()  # Returns next_run_time, last_run_time, job_count</w:t>
      </w:r>
    </w:p>
    <w:p>
      <w:pPr>
        <w:pStyle w:val="Heading3"/>
      </w:pPr>
      <w:r>
        <w:t>15.2 Scheduled Jobs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Job 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Trigger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Default Interval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refresh_pubmed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PubMed CAR-T Literature Refresh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Interval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168 hours (weekly)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Runs PubMedIngestPipeline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refresh_clinical_trials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ClinicalTrials.gov CAR-T Refresh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Interval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168 hours (weekly)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Runs ClinicalTrialsIngestPipeline</w:t>
            </w:r>
          </w:p>
        </w:tc>
      </w:tr>
    </w:tbl>
    <w:p/>
    <w:p>
      <w:pPr>
        <w:pStyle w:val="Heading3"/>
      </w:pPr>
      <w:r>
        <w:t>15.3 Job Execution</w:t>
      </w:r>
    </w:p>
    <w:p>
      <w:r>
        <w:t>Each job:</w:t>
      </w:r>
    </w:p>
    <w:p>
      <w:pPr>
        <w:pStyle w:val="ListNumber"/>
      </w:pPr>
      <w:r>
        <w:t>Creates a short-lived ingest pipeline instance</w:t>
      </w:r>
    </w:p>
    <w:p>
      <w:pPr>
        <w:pStyle w:val="ListNumber"/>
      </w:pPr>
      <w:r>
        <w:t>Runs the full fetch-parse-embed_and_store pipeline</w:t>
      </w:r>
    </w:p>
    <w:p>
      <w:pPr>
        <w:pStyle w:val="ListNumber"/>
      </w:pPr>
      <w:r>
        <w:t xml:space="preserve">Updates the </w:t>
      </w:r>
      <w:r>
        <w:rPr>
          <w:rFonts w:ascii="Consolas" w:hAnsi="Consolas"/>
          <w:color w:val="663399"/>
          <w:sz w:val="20"/>
        </w:rPr>
        <w:t>cart_last_ingest_timestamp{source=...}</w:t>
      </w:r>
      <w:r>
        <w:t xml:space="preserve"> Prometheus gauge</w:t>
      </w:r>
    </w:p>
    <w:p>
      <w:pPr>
        <w:pStyle w:val="ListNumber"/>
      </w:pPr>
      <w:r>
        <w:t>Logs completion with record count and elapsed time</w:t>
      </w:r>
    </w:p>
    <w:p>
      <w:pPr>
        <w:pStyle w:val="ListNumber"/>
      </w:pPr>
      <w:r>
        <w:t>Catches and logs exceptions without crashing the scheduler</w:t>
      </w:r>
    </w:p>
    <w:p>
      <w:pPr>
        <w:pStyle w:val="Heading3"/>
      </w:pPr>
      <w:r>
        <w:t>15.4 Graceful Degradation</w:t>
      </w:r>
    </w:p>
    <w:p>
      <w:r>
        <w:t xml:space="preserve">If </w:t>
      </w:r>
      <w:r>
        <w:rPr>
          <w:rFonts w:ascii="Consolas" w:hAnsi="Consolas"/>
          <w:color w:val="663399"/>
          <w:sz w:val="20"/>
        </w:rPr>
        <w:t>apscheduler</w:t>
      </w:r>
      <w:r>
        <w:t xml:space="preserve"> is not installed, the module exports a no-op </w:t>
      </w:r>
      <w:r>
        <w:rPr>
          <w:rFonts w:ascii="Consolas" w:hAnsi="Consolas"/>
          <w:color w:val="663399"/>
          <w:sz w:val="20"/>
        </w:rPr>
        <w:t>IngestScheduler</w:t>
      </w:r>
      <w:r>
        <w:t xml:space="preserve"> stub that silently ignores all calls, with a warning logged at initialization.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Configuration</w:t>
      </w:r>
    </w:p>
    <w:p>
      <w:r>
        <w:t xml:space="preserve">All configuration is managed through </w:t>
      </w:r>
      <w:r>
        <w:rPr>
          <w:rFonts w:ascii="Consolas" w:hAnsi="Consolas"/>
          <w:color w:val="663399"/>
          <w:sz w:val="20"/>
        </w:rPr>
        <w:t>CARTSettings</w:t>
      </w:r>
      <w:r>
        <w:t xml:space="preserve"> (defined in </w:t>
      </w:r>
      <w:r>
        <w:rPr>
          <w:rFonts w:ascii="Consolas" w:hAnsi="Consolas"/>
          <w:color w:val="663399"/>
          <w:sz w:val="20"/>
        </w:rPr>
        <w:t>config/settings.py</w:t>
      </w:r>
      <w:r>
        <w:t xml:space="preserve">), a Pydantic </w:t>
      </w:r>
      <w:r>
        <w:rPr>
          <w:rFonts w:ascii="Consolas" w:hAnsi="Consolas"/>
          <w:color w:val="663399"/>
          <w:sz w:val="20"/>
        </w:rPr>
        <w:t>BaseSettings</w:t>
      </w:r>
      <w:r>
        <w:t xml:space="preserve"> class that reads from environment variables with the </w:t>
      </w:r>
      <w:r>
        <w:rPr>
          <w:rFonts w:ascii="Consolas" w:hAnsi="Consolas"/>
          <w:color w:val="663399"/>
          <w:sz w:val="20"/>
        </w:rPr>
        <w:t>CART_</w:t>
      </w:r>
      <w:r>
        <w:t xml:space="preserve"> prefix.</w:t>
      </w:r>
    </w:p>
    <w:p>
      <w:pPr>
        <w:pStyle w:val="Heading3"/>
      </w:pPr>
      <w:r>
        <w:t>16.1 Settings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Env Var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Paths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PROJECT_ROOT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(auto-detected)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DATA_DIR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{PROJECT_ROOT}/data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CACHE_DIR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{DATA_DIR}/cache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REFERENCE_DIR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{DATA_DIR}/reference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RAG_PIPELINE_ROOT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/home/adam/.../rag-chat-pipeline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MILVUS_HOST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localhost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CART_MILVUS_HOST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MILVUS_PORT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19530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CART_MILVUS_PORT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COLLECTION_LITERATURE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cart_literature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CART_COLLECTION_LITERATURE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COLLECTION_TRIALS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cart_trials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CART_COLLECTION_TRIALS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COLLECTION_CONSTRUCTS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cart_constructs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CART_COLLECTION_CONSTRUCTS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COLLECTION_ASSAYS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cart_assays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CART_COLLECTION_ASSAYS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COLLECTION_MANUFACTURING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cart_manufacturing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CART_COLLECTION_MANUFACTURING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COLLECTION_GENOMIC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genomic_evidence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CART_COLLECTION_GENOMIC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COLLECTION_SAFETY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cart_safety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CART_COLLECTION_SAFETY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COLLECTION_BIOMARKERS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cart_biomarkers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CART_COLLECTION_BIOMARKERS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COLLECTION_REGULATORY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cart_regulatory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CART_COLLECTION_REGULATORY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COLLECTION_SEQUENCES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cart_sequences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CART_COLLECTION_SEQUENCES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COLLECTION_REALWORLD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cart_realworld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CART_COLLECTION_REALWORLD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EMBEDDING_MODEL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BAAI/bge-small-en-v1.5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CART_EMBEDDING_MODEL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EMBEDDING_DIMENSION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CART_EMBEDDING_DIMENSION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EMBEDDING_BATCH_SIZE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CART_EMBEDDING_BATCH_SIZE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LLM_PROVIDER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anthropic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CART_LLM_PROVIDER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LLM_MODEL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claude-sonnet-4-6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CART_LLM_MODEL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ANTHROPIC_API_KEY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 (optional)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CART_ANTHROPIC_API_KEY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RAG Search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TOP_K_PER_COLLECTION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CART_TOP_K_PER_COLLECTION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SCORE_THRESHOLD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CART_SCORE_THRESHOLD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WEIGHT_LITERATURE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CART_WEIGHT_LITERATURE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WEIGHT_TRIALS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CART_WEIGHT_TRIALS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WEIGHT_CONSTRUCTS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CART_WEIGHT_CONSTRUCTS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WEIGHT_ASSAYS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CART_WEIGHT_ASSAYS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WEIGHT_MANUFACTURING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CART_WEIGHT_MANUFACTURING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WEIGHT_SAFETY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CART_WEIGHT_SAFETY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WEIGHT_BIOMARKERS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CART_WEIGHT_BIOMARKERS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WEIGHT_REGULATORY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CART_WEIGHT_REGULATORY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WEIGHT_SEQUENCES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CART_WEIGHT_SEQUENCES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WEIGHT_REALWORLD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CART_WEIGHT_REALWORLD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WEIGHT_GENOMIC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CART_WEIGHT_GENOMIC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PubMed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NCBI_API_KEY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 (optional)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CART_NCBI_API_KEY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PUBMED_MAX_RESULTS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CART_PUBMED_MAX_RESULTS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ClinicalTrials.gov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CT_GOV_BASE_URL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https://clinicaltrials.gov/api/v2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CART_CT_GOV_BASE_URL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API Server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API_HOST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0.0.0.0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CART_API_HOST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API_PORT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8522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CART_API_PORT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Streamlit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STREAMLIT_PORT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8521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CART_STREAMLIT_PORT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Prometheus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METRICS_ENABLED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CART_METRICS_ENABLED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INGEST_SCHEDULE_HOURS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168 (weekly)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CART_INGEST_SCHEDULE_HOURS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INGEST_ENABLED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CART_INGEST_ENABLED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Conversation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MAX_CONVERSATION_CONTEXT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CART_MAX_CONVERSATION_CONTEXT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Citation Scoring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CITATION_HIGH_THRESHOLD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0.75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CART_CITATION_HIGH_THRESHOLD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CITATION_MEDIUM_THRESHOLD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0.60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CART_CITATION_MEDIUM_THRESHOLD</w:t>
            </w:r>
          </w:p>
        </w:tc>
      </w:tr>
    </w:tbl>
    <w:p/>
    <w:p>
      <w:pPr>
        <w:pStyle w:val="Heading3"/>
      </w:pPr>
      <w:r>
        <w:t>16.2 Environment Variable Loading</w:t>
      </w:r>
    </w:p>
    <w:p>
      <w:r>
        <w:t>Settings are loaded via:</w:t>
      </w:r>
    </w:p>
    <w:p>
      <w:pPr>
        <w:pStyle w:val="ListNumber"/>
      </w:pPr>
      <w:r>
        <w:t xml:space="preserve">Environment variables with </w:t>
      </w:r>
      <w:r>
        <w:rPr>
          <w:rFonts w:ascii="Consolas" w:hAnsi="Consolas"/>
          <w:color w:val="663399"/>
          <w:sz w:val="20"/>
        </w:rPr>
        <w:t>CART_</w:t>
      </w:r>
      <w:r>
        <w:t xml:space="preserve"> prefix (highest priority)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.env</w:t>
      </w:r>
      <w:r>
        <w:t xml:space="preserve"> file in the project root (via </w:t>
      </w:r>
      <w:r>
        <w:rPr>
          <w:rFonts w:ascii="Consolas" w:hAnsi="Consolas"/>
          <w:color w:val="663399"/>
          <w:sz w:val="20"/>
        </w:rPr>
        <w:t>env_file=".env"</w:t>
      </w:r>
      <w:r>
        <w:t>)</w:t>
      </w:r>
    </w:p>
    <w:p>
      <w:pPr>
        <w:pStyle w:val="ListNumber"/>
      </w:pPr>
      <w:r>
        <w:t>Default values (lowest priority)</w:t>
      </w:r>
    </w:p>
    <w:p>
      <w:r>
        <w:t xml:space="preserve">The Streamlit UI and FastAPI server also independently load </w:t>
      </w:r>
      <w:r>
        <w:rPr>
          <w:rFonts w:ascii="Consolas" w:hAnsi="Consolas"/>
          <w:color w:val="663399"/>
          <w:sz w:val="20"/>
        </w:rPr>
        <w:t>ANTHROPIC_API_KEY</w:t>
      </w:r>
      <w:r>
        <w:t xml:space="preserve"> from the rag-chat-pipeline </w:t>
      </w:r>
      <w:r>
        <w:rPr>
          <w:rFonts w:ascii="Consolas" w:hAnsi="Consolas"/>
          <w:color w:val="663399"/>
          <w:sz w:val="20"/>
        </w:rPr>
        <w:t>.env</w:t>
      </w:r>
      <w:r>
        <w:t xml:space="preserve"> file as a fallback.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Docker Deployment</w:t>
      </w:r>
    </w:p>
    <w:p>
      <w:pPr>
        <w:pStyle w:val="Heading3"/>
      </w:pPr>
      <w:r>
        <w:t>17.1 Dockerfile (Multi-Stage)</w:t>
      </w:r>
    </w:p>
    <w:p>
      <w:r>
        <w:rPr>
          <w:b/>
        </w:rPr>
        <w:t>Stage 1: Builder</w:t>
      </w:r>
      <w:r>
        <w:t xml:space="preserve"> (</w:t>
      </w:r>
      <w:r>
        <w:rPr>
          <w:rFonts w:ascii="Consolas" w:hAnsi="Consolas"/>
          <w:color w:val="663399"/>
          <w:sz w:val="20"/>
        </w:rPr>
        <w:t>python:3.10-slim AS builder</w:t>
      </w:r>
      <w:r>
        <w:t>)</w:t>
      </w:r>
    </w:p>
    <w:p>
      <w:pPr>
        <w:pStyle w:val="ListBullet"/>
      </w:pPr>
      <w:r>
        <w:t>Installs build dependencies: build-essential, gcc, g++, libxml2-dev, libxslt1-dev</w:t>
      </w:r>
    </w:p>
    <w:p>
      <w:pPr>
        <w:pStyle w:val="ListBullet"/>
      </w:pPr>
      <w:r>
        <w:t xml:space="preserve">Creates virtual environment at </w:t>
      </w:r>
      <w:r>
        <w:rPr>
          <w:rFonts w:ascii="Consolas" w:hAnsi="Consolas"/>
          <w:color w:val="663399"/>
          <w:sz w:val="20"/>
        </w:rPr>
        <w:t>/opt/venv</w:t>
      </w:r>
    </w:p>
    <w:p>
      <w:pPr>
        <w:pStyle w:val="ListBullet"/>
      </w:pPr>
      <w:r>
        <w:t>Installs all Python dependencies from requirements.txt</w:t>
      </w:r>
    </w:p>
    <w:p>
      <w:r>
        <w:rPr>
          <w:b/>
        </w:rPr>
        <w:t>Stage 2: Runtime</w:t>
      </w:r>
      <w:r>
        <w:t xml:space="preserve"> (</w:t>
      </w:r>
      <w:r>
        <w:rPr>
          <w:rFonts w:ascii="Consolas" w:hAnsi="Consolas"/>
          <w:color w:val="663399"/>
          <w:sz w:val="20"/>
        </w:rPr>
        <w:t>python:3.10-slim</w:t>
      </w:r>
      <w:r>
        <w:t>)</w:t>
      </w:r>
    </w:p>
    <w:p>
      <w:pPr>
        <w:pStyle w:val="ListBullet"/>
      </w:pPr>
      <w:r>
        <w:t>Installs minimal runtime libraries: curl, libgomp1, libxml2, libxslt1.1</w:t>
      </w:r>
    </w:p>
    <w:p>
      <w:pPr>
        <w:pStyle w:val="ListBullet"/>
      </w:pPr>
      <w:r>
        <w:t>Copies virtual environment from builder stage</w:t>
      </w:r>
    </w:p>
    <w:p>
      <w:pPr>
        <w:pStyle w:val="ListBullet"/>
      </w:pPr>
      <w:r>
        <w:t>Copies application source (config/, src/, app/, scripts/, data/)</w:t>
      </w:r>
    </w:p>
    <w:p>
      <w:pPr>
        <w:pStyle w:val="ListBullet"/>
      </w:pPr>
      <w:r>
        <w:t>Creates non-root user (</w:t>
      </w:r>
      <w:r>
        <w:rPr>
          <w:rFonts w:ascii="Consolas" w:hAnsi="Consolas"/>
          <w:color w:val="663399"/>
          <w:sz w:val="20"/>
        </w:rPr>
        <w:t>cartuser</w:t>
      </w:r>
      <w:r>
        <w:t>)</w:t>
      </w:r>
    </w:p>
    <w:p>
      <w:pPr>
        <w:pStyle w:val="ListBullet"/>
      </w:pPr>
      <w:r>
        <w:t>Exposes ports 8521 (Streamlit) and 8522 (FastAPI)</w:t>
      </w:r>
    </w:p>
    <w:p>
      <w:pPr>
        <w:pStyle w:val="ListBullet"/>
      </w:pPr>
      <w:r>
        <w:t xml:space="preserve">Healthcheck against Streamlit at </w:t>
      </w:r>
      <w:r>
        <w:rPr>
          <w:rFonts w:ascii="Consolas" w:hAnsi="Consolas"/>
          <w:color w:val="663399"/>
          <w:sz w:val="20"/>
        </w:rPr>
        <w:t>/_stcore/health</w:t>
      </w:r>
    </w:p>
    <w:p>
      <w:pPr>
        <w:pStyle w:val="ListBullet"/>
      </w:pPr>
      <w:r>
        <w:t xml:space="preserve">Default CMD: </w:t>
      </w:r>
      <w:r>
        <w:rPr>
          <w:rFonts w:ascii="Consolas" w:hAnsi="Consolas"/>
          <w:color w:val="663399"/>
          <w:sz w:val="20"/>
        </w:rPr>
        <w:t>streamlit run app/cart_ui.py</w:t>
      </w:r>
    </w:p>
    <w:p>
      <w:pPr>
        <w:pStyle w:val="Heading3"/>
      </w:pPr>
      <w:r>
        <w:t>17.2 Docker Compose Services (6)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Image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Ports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milvus-etcd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quay.io/coreos/etcd:v3.5.5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 (internal)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etcd key-value store for Milvus metadata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milvus-minio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minio/minio:RELEASE.2023-03-20T20-16-18Z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 (internal)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MinIO object storage for Milvus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milvus-standalone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milvusdb/milvus:v2.4-latest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19530, 9091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 2.4 vector database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cart-streamlit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(built from Dockerfile)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8521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Streamlit chat 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cart-api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(built from Dockerfile)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8522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FastAPI REST server (2 workers)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cart-setup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(built from Dockerfile)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One-shot: create collections + seed all data</w:t>
            </w:r>
          </w:p>
        </w:tc>
      </w:tr>
    </w:tbl>
    <w:p/>
    <w:p>
      <w:pPr>
        <w:pStyle w:val="Heading3"/>
      </w:pPr>
      <w:r>
        <w:t>17.3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Anthropic API key for Claude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CART_MILVUS_HOST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(default: milvus-standalone)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Milvus hostname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CART_MILVUS_PORT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(default: 19530)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Milvus port</w:t>
            </w:r>
          </w:p>
        </w:tc>
      </w:tr>
    </w:tbl>
    <w:p/>
    <w:p>
      <w:pPr>
        <w:pStyle w:val="Heading3"/>
      </w:pPr>
      <w:r>
        <w:t>17.4 Volumes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Volume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etcd_data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/etcd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etcd persistent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minio_data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/minio_data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MinIO object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milvus_data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/var/lib/milvus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Milvus data directory</w:t>
            </w:r>
          </w:p>
        </w:tc>
      </w:tr>
    </w:tbl>
    <w:p/>
    <w:p>
      <w:pPr>
        <w:pStyle w:val="Heading3"/>
      </w:pPr>
      <w:r>
        <w:t>17.5 Network</w:t>
      </w:r>
    </w:p>
    <w:p>
      <w:r>
        <w:t xml:space="preserve">All services connect via the </w:t>
      </w:r>
      <w:r>
        <w:rPr>
          <w:rFonts w:ascii="Consolas" w:hAnsi="Consolas"/>
          <w:color w:val="663399"/>
          <w:sz w:val="20"/>
        </w:rPr>
        <w:t>cart-network</w:t>
      </w:r>
      <w:r>
        <w:t xml:space="preserve"> bridge network.</w:t>
      </w:r>
    </w:p>
    <w:p>
      <w:pPr>
        <w:pStyle w:val="Heading3"/>
      </w:pPr>
      <w:r>
        <w:t>17.6 Setup Sequence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cart-setup</w:t>
      </w:r>
      <w:r>
        <w:t xml:space="preserve"> service runs the following scripts in order: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setup_collections.py --drop-existing --seed-constructs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seed_knowledge.py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seed_assays.py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seed_manufacturing.py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seed_safety.py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seed_biomarkers.py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seed_regulatory.py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seed_sequences.py</w:t>
      </w:r>
    </w:p>
    <w:p>
      <w:pPr>
        <w:pStyle w:val="ListNumber"/>
      </w:pPr>
      <w:r>
        <w:rPr>
          <w:rFonts w:ascii="Consolas" w:hAnsi="Consolas"/>
          <w:color w:val="663399"/>
          <w:sz w:val="20"/>
        </w:rPr>
        <w:t>seed_realworld.py</w:t>
      </w:r>
    </w:p>
    <w:p>
      <w:r>
        <w:t xml:space="preserve">After completion, the setup container exits (restart policy: </w:t>
      </w:r>
      <w:r>
        <w:rPr>
          <w:rFonts w:ascii="Consolas" w:hAnsi="Consolas"/>
          <w:color w:val="663399"/>
          <w:sz w:val="20"/>
        </w:rPr>
        <w:t>"no"</w:t>
      </w:r>
      <w:r>
        <w:t>).</w:t>
      </w:r>
    </w:p>
    <w:p>
      <w:pPr>
        <w:pStyle w:val="Heading3"/>
      </w:pPr>
      <w:r>
        <w:t>17.7 Deployment Commands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# Start all services</w:t>
        <w:br/>
        <w:t>cp .env.example .env  # Add ANTHROPIC_API_KEY</w:t>
        <w:br/>
        <w:t>docker compose up -d</w:t>
        <w:br/>
        <w:br/>
        <w:t># Watch setup progress</w:t>
        <w:br/>
        <w:t>docker compose logs -f cart-setup</w:t>
        <w:br/>
        <w:br/>
        <w:t># Verify health</w:t>
        <w:br/>
        <w:t>curl http://localhost:8522/health</w:t>
        <w:br/>
        <w:t>curl http://localhost:8521/_stcore/health</w:t>
        <w:br/>
        <w:br/>
        <w:t># Access UI</w:t>
        <w:br/>
        <w:t>open http://localhost:8521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18. Testing</w:t>
      </w:r>
    </w:p>
    <w:p>
      <w:r>
        <w:t xml:space="preserve">The test suite contains 241 tests across 6 test files in the </w:t>
      </w:r>
      <w:r>
        <w:rPr>
          <w:rFonts w:ascii="Consolas" w:hAnsi="Consolas"/>
          <w:color w:val="663399"/>
          <w:sz w:val="20"/>
        </w:rPr>
        <w:t>tests/</w:t>
      </w:r>
      <w:r>
        <w:t xml:space="preserve"> directory (2,336 lines total).</w:t>
      </w:r>
    </w:p>
    <w:p>
      <w:pPr>
        <w:pStyle w:val="Heading3"/>
      </w:pPr>
      <w:r>
        <w:t>18.1 Test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tests/conftest.py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Shared fixtures: mock_embedder, mock_llm_client, mock_collection_manager, sample_search_hits, sample_evidence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tests/test_models.py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Pydantic model validation, enum values, to_embedding_text(), field constraints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tests/test_knowledge.py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Knowledge graph: get_target_context, get_toxicity_context, get_manufacturing_context, get_all_context_for_query, entity aliases, comparison context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tests/test_query_expansion.py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Expansion maps: expand_query, expand_query_by_category, get_expansion_stats, keyword 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tests/test_rag_engine.py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RAG engine: retrieve, query, query_stream, find_related, comparative analysis, citation formatting, prompt building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tests/test_agent.py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Agent: search_plan, evaluate_evidence, run, generate_report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tests/test_export.py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Export: export_markdown, export_json, export_pdf, collection-specific table formatting</w:t>
            </w:r>
          </w:p>
        </w:tc>
      </w:tr>
    </w:tbl>
    <w:p/>
    <w:p>
      <w:pPr>
        <w:pStyle w:val="Heading3"/>
      </w:pPr>
      <w:r>
        <w:t>18.2 Fixtures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Fixture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Scope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mock_embedder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Returns 384-dim zero vectors for any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mock_llm_client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Returns "Mock response" for generate(), yields ["Mock ", "response"] for generate_stream()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mock_collection_manager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Empty search results, dummy stats (42 per collection), no-op connect/disconnect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sample_search_hits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 SearchHit objects across Literature, Trial, Construct, Safety, Manufacturing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sample_evidence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CrossCollectionResult with 5 hits, knowledge context, and metrics</w:t>
            </w:r>
          </w:p>
        </w:tc>
      </w:tr>
    </w:tbl>
    <w:p/>
    <w:p>
      <w:pPr>
        <w:pStyle w:val="Heading3"/>
      </w:pPr>
      <w:r>
        <w:t>18.3 Running Tests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# Run all tests</w:t>
        <w:br/>
        <w:t>pytest tests/ -v</w:t>
        <w:br/>
        <w:br/>
        <w:t># Run specific test file</w:t>
        <w:br/>
        <w:t>pytest tests/test_models.py -v</w:t>
        <w:br/>
        <w:br/>
        <w:t># Run with coverage</w:t>
        <w:br/>
        <w:t>pytest tests/ --cov=src --cov-report=html</w:t>
      </w:r>
    </w:p>
    <w:p>
      <w:pPr>
        <w:pStyle w:val="Heading3"/>
      </w:pPr>
      <w:r>
        <w:t>18.4 Test Coverage Areas</w:t>
      </w:r>
    </w:p>
    <w:p>
      <w:pPr>
        <w:pStyle w:val="ListBullet"/>
      </w:pPr>
      <w:r>
        <w:rPr>
          <w:b/>
        </w:rPr>
        <w:t>Model validation</w:t>
      </w:r>
      <w:r>
        <w:t>: Field constraints, enum membership, max_length enforcement, default values, embedding text generation</w:t>
      </w:r>
    </w:p>
    <w:p>
      <w:pPr>
        <w:pStyle w:val="ListBullet"/>
      </w:pPr>
      <w:r>
        <w:rPr>
          <w:b/>
        </w:rPr>
        <w:t>Knowledge graph</w:t>
      </w:r>
      <w:r>
        <w:t>: All 6 dictionaries return non-empty context, entity alias resolution, comparison context generation, stats correctness</w:t>
      </w:r>
    </w:p>
    <w:p>
      <w:pPr>
        <w:pStyle w:val="ListBullet"/>
      </w:pPr>
      <w:r>
        <w:rPr>
          <w:b/>
        </w:rPr>
        <w:t>Query expansion</w:t>
      </w:r>
      <w:r>
        <w:t>: Keyword matching, category grouping, term deduplication, expansion stats accuracy</w:t>
      </w:r>
    </w:p>
    <w:p>
      <w:pPr>
        <w:pStyle w:val="ListBullet"/>
      </w:pPr>
      <w:r>
        <w:rPr>
          <w:b/>
        </w:rPr>
        <w:t>RAG engine</w:t>
      </w:r>
      <w:r>
        <w:t>: End-to-end retrieve flow, parallel search mocking, query expansion integration, knowledge augmentation, citation formatting (PubMed, ClinicalTrials.gov, generic), comparative detection and parsing, prompt assembly</w:t>
      </w:r>
    </w:p>
    <w:p>
      <w:pPr>
        <w:pStyle w:val="ListBullet"/>
      </w:pPr>
      <w:r>
        <w:rPr>
          <w:b/>
        </w:rPr>
        <w:t>Agent</w:t>
      </w:r>
      <w:r>
        <w:t>: Search plan extraction, strategy classification (broad/targeted/comparative), evidence quality evaluation, sub-question generation, report structure</w:t>
      </w:r>
    </w:p>
    <w:p>
      <w:pPr>
        <w:pStyle w:val="ListBullet"/>
      </w:pPr>
      <w:r>
        <w:rPr>
          <w:b/>
        </w:rPr>
        <w:t>Export</w:t>
      </w:r>
      <w:r>
        <w:t>: Markdown structure, JSON schema correctness, PDF generation (bytes output), collection-specific table columns, filter formatting, comparative export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19. Project Timeline</w:t>
      </w:r>
    </w:p>
    <w:p>
      <w:pPr>
        <w:pStyle w:val="Heading3"/>
      </w:pPr>
      <w:r>
        <w:t>Git History (20 Commits)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Hash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Key 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3dd5c8a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Initial scaffold + Week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Project structure, base models, first 5 collections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cda1093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.gitignore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Standard Python/data gitignore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5a6daa8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Apache 2.0 license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LICENSE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fa5b41c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Real data ingest + validation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PubMed/ClinicalTrials.gov parsers, Pydantic validation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9fae702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Full RAG pipeline + UI polish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RAG engine, Streamlit UI, knowledge graph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c078ac7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README + setup instructions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Documentation and quickstart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d344c48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Seed assays (45 records)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Assay seed data and ingest script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b93d802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Seed manufacturing (30 records)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Manufacturing seed data and ingest script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9af1263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Design doc with benchmarks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Architecture documentation and performance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96ad742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Fix Claude model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Corrected LLM_MODEL to claude-sonnet-4-6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3210594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Citation links + evidence panel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Clickable PubMed/CT.gov links, evidence cards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7b519c9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Comparative analysis mode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Entity parsing, dual retrieval, comparison prompts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052c5ec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README update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Updated documentation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2925e13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Design doc v1.2.0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Revised architecture documentation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41bd76f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Markdown + JSON export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 system (2 formats)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9f466a3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PDF export with NVIDIA theme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reportlab PDF generation with NVIDIA styling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1ed77e8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 new collections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safety, biomarkers, regulatory, sequences, real-world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ebc05f2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v2.0.0 with 21 improvements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Major version with parallel search, settings-driven weights, full knowledge augmentation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2423fe2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 high-priority gaps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Genomics bridge, patents, immunogenicity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4e6da4a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UI theme matching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NVIDIA black + green CSS theme</w:t>
            </w:r>
          </w:p>
        </w:tc>
      </w:tr>
    </w:tbl>
    <w:p/>
    <w:p>
      <w:pPr>
        <w:pStyle w:val="Heading3"/>
      </w:pPr>
      <w:r>
        <w:t>Development Phases</w:t>
      </w:r>
    </w:p>
    <w:p>
      <w:r>
        <w:rPr>
          <w:b/>
        </w:rPr>
        <w:t>Phase 1 (Week 1):</w:t>
      </w:r>
      <w:r>
        <w:t xml:space="preserve"> Scaffold, first 5 collections (literature, trials, constructs, assays, manufacturing), base ingest pipeline, knowledge graph (targets + toxicities + manufacturing), query expansion (6 maps), RAG engine, Streamlit UI.</w:t>
      </w:r>
    </w:p>
    <w:p>
      <w:r>
        <w:rPr>
          <w:b/>
        </w:rPr>
        <w:t>Phase 2 (Week 2):</w:t>
      </w:r>
      <w:r>
        <w:t xml:space="preserve"> Real data ingest (PubMed + ClinicalTrials.gov), seed scripts (assays, manufacturing), comparative analysis, citation links, evidence panel, Markdown/JSON/PDF export.</w:t>
      </w:r>
    </w:p>
    <w:p>
      <w:r>
        <w:rPr>
          <w:b/>
        </w:rPr>
        <w:t>Phase 3 (Week 3):</w:t>
      </w:r>
      <w:r>
        <w:t xml:space="preserve"> 5 new collections (safety, biomarkers, regulatory, sequences, real-world), expanded knowledge graph (biomarkers, regulatory, immunogenicity), expanded query expansion (12 maps), FastAPI REST API, metrics, scheduler.</w:t>
      </w:r>
    </w:p>
    <w:p>
      <w:r>
        <w:rPr>
          <w:b/>
        </w:rPr>
        <w:t>Phase 4 (Week 4):</w:t>
      </w:r>
      <w:r>
        <w:t xml:space="preserve"> v2.0.0 release with 21 improvements: parallel search, settings-driven configuration, full knowledge augmentation, conversation memory, Deep Research mode, image analysis, genomics bridge, patent data, immunogenicity collections, UI theme matching.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20. File Inventory</w:t>
      </w:r>
    </w:p>
    <w:p>
      <w:pPr>
        <w:pStyle w:val="Heading3"/>
      </w:pPr>
      <w:r>
        <w:t>Complete List of 55 Python Files</w:t>
      </w:r>
    </w:p>
    <w:p>
      <w:pPr>
        <w:pStyle w:val="Heading4"/>
      </w:pPr>
      <w:r>
        <w:t>config/ (1 file, 102 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config/settings.py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CARTSettings Pydantic configuration</w:t>
            </w:r>
          </w:p>
        </w:tc>
      </w:tr>
    </w:tbl>
    <w:p/>
    <w:p>
      <w:pPr>
        <w:pStyle w:val="Heading4"/>
      </w:pPr>
      <w:r>
        <w:t>src/ (18 files, 10,947 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src/__init__.py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 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src/agent.py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263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CARTIntelligenceAgent: plan-search-synthesize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src/collections.py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1,005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CARTCollectionManager: 11 schemas + 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src/export.py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904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Markdown, JSON, PDF export with NVIDIA theme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src/knowledge.py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1,512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Knowledge graph: 6 dictionaries, 70 entries, 39 aliases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src/metrics.py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190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Prometheus metrics: counters, histograms, gauges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src/models.py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475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Pydantic models: 14 enums, 10 collections, 4 search/agent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src/query_expansion.py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1,258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 expansion maps, 169 keywords, 1,496 terms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src/rag_engine.py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687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CARTRAGEngine: retrieval, synthesis, comparative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src/scheduler.py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227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APScheduler: weekly PubMed/trials 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src/utils/__init__.py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Utils package 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src/utils/pubmed_client.py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NCBI E-utilities client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src/ingest/__init__.py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Ingest package 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src/ingest/base.py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185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BaseIngestPipeline: fetch-parse-embed_and_store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src/ingest/literature_parser.py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PubMed literature ingest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src/ingest/clinical_trials_parser.py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ClinicalTrials.gov ingest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src/ingest/construct_parser.py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CAR construct data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src/ingest/assay_parser.py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Assay data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src/ingest/manufacturing_parser.py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Manufacturing data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src/ingest/safety_parser.py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Safety/pharmacovigilance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src/ingest/biomarker_parser.py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Biomarker data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src/ingest/regulatory_parser.py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Regulatory milestone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src/ingest/sequence_parser.py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Molecular sequence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src/ingest/realworld_parser.py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Real-world evidence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src/ingest/faers_parser.py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FDA FAERS safety data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src/ingest/dailymed_parser.py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DailyMed label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src/ingest/uniprot_parser.py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UniProt protein data parser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src/ingest/cibmtr_parser.py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CIBMTR registry data parser</w:t>
            </w:r>
          </w:p>
        </w:tc>
      </w:tr>
    </w:tbl>
    <w:p/>
    <w:p>
      <w:pPr>
        <w:pStyle w:val="Heading4"/>
      </w:pPr>
      <w:r>
        <w:t>app/ (1 file, 1,119 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app/cart_ui.py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1,119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Streamlit UI: chat, knowledge graph, image analysis</w:t>
            </w:r>
          </w:p>
        </w:tc>
      </w:tr>
    </w:tbl>
    <w:p/>
    <w:p>
      <w:pPr>
        <w:pStyle w:val="Heading4"/>
      </w:pPr>
      <w:r>
        <w:t>api/ (2 files)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api/__init__.py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API package 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api/main.py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FastAPI REST server: 7 endpoints</w:t>
            </w:r>
          </w:p>
        </w:tc>
      </w:tr>
    </w:tbl>
    <w:p/>
    <w:p>
      <w:pPr>
        <w:pStyle w:val="Heading4"/>
      </w:pPr>
      <w:r>
        <w:t>scripts/ (15 files, 1,686 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scripts/setup_collections.py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Create all 11 collections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scripts/seed_knowledge.py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Validate knowledge graph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scripts/seed_assays.py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45 assay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scripts/seed_manufacturing.py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30 manufacturing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scripts/seed_safety.py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40 safety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scripts/seed_biomarkers.py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35 biomarker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scripts/seed_regulatory.py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25 regulatory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scripts/seed_sequences.py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20 sequence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scripts/seed_realworld.py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30 real-world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scripts/seed_patents.py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26 patent literature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scripts/seed_immunogenicity.py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Seed 15 immunogenicity records (8+7)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scripts/ingest_pubmed.py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Full PubMed ingest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scripts/ingest_clinical_trials.py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Full ClinicalTrials.gov ingest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scripts/validate_e2e.py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End-to-end pipeline validation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scripts/test_rag_pipeline.py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RAG pipeline integration test</w:t>
            </w:r>
          </w:p>
        </w:tc>
      </w:tr>
    </w:tbl>
    <w:p/>
    <w:p>
      <w:pPr>
        <w:pStyle w:val="Heading4"/>
      </w:pPr>
      <w:r>
        <w:t>tests/ (7 files, 2,336 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tests/__init__.py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 package init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tests/conftest.py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Shared fixtures (5 fixtures)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tests/test_models.py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Model validation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tests/test_knowledge.py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Knowledge graph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tests/test_query_expansion.py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Query expansion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tests/test_rag_engine.py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RAG engine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tests/test_agent.py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Agent architecture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tests/test_export.py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Export system tests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21. Dependencies</w:t>
      </w:r>
    </w:p>
    <w:p>
      <w:pPr>
        <w:pStyle w:val="Heading3"/>
      </w:pPr>
      <w:r>
        <w:t>requirements.txt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Package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pydantic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&gt;=2.0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 validation and model definitions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pydantic-settings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&gt;=2.0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Environment-based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loguru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&gt;=0.7.0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Structured logging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pymilvus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&gt;=2.4.0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Vector DB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Milvus client library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sentence-transformers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&gt;=2.2.0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Embeddings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BGE-small-en-v1.5 model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anthropic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&gt;=0.18.0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Claude API client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streamlit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&gt;=1.30.0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Web/API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Chat UI framework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&gt;=0.109.0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Web/API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REST API framework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uvicorn[standard]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&gt;=0.27.0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Web/API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ASGI server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python-multipart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&gt;=0.0.6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Web/API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File upload support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requests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&gt;=2.31.0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HTTP client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lxml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&gt;=5.0.0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PubMed XML parsing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biopython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&gt;=1.83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Ingest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NCBI E-utilities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apscheduler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&gt;=3.10.0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Scheduling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Background job scheduler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prometheus-client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&gt;=0.20.0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Prometheus metrics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reportlab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&gt;=4.0.0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PDF report generation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pyvis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&gt;=0.3.0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Visualization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Knowledge graph rendering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numpy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&gt;=1.24.0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Utilities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Numerical operations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tqdm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&gt;=4.65.0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Utilities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Progress bars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python-dotenv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&gt;=1.0.0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Utilities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.env file loading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22. Future Roadmap</w:t>
      </w:r>
    </w:p>
    <w:p>
      <w:pPr>
        <w:pStyle w:val="Heading3"/>
      </w:pPr>
      <w:r>
        <w:t>22.1 VAST AI OS Integration</w:t>
      </w:r>
    </w:p>
    <w:p>
      <w:r>
        <w:t>The CAR-T Intelligence Agent is designed for future integration with the VAST AI OS AgentEngine model:</w:t>
      </w:r>
    </w:p>
    <w:p>
      <w:pPr>
        <w:pStyle w:val="ListBullet"/>
      </w:pPr>
      <w:r>
        <w:rPr>
          <w:rFonts w:ascii="Consolas" w:hAnsi="Consolas"/>
          <w:color w:val="663399"/>
          <w:sz w:val="20"/>
        </w:rPr>
        <w:t>CARTIntelligenceAgent.run()</w:t>
      </w:r>
      <w:r>
        <w:t xml:space="preserve"> maps to the AgentEngine entry point</w:t>
      </w:r>
    </w:p>
    <w:p>
      <w:pPr>
        <w:pStyle w:val="ListBullet"/>
      </w:pPr>
      <w:r>
        <w:rPr>
          <w:rFonts w:ascii="Consolas" w:hAnsi="Consolas"/>
          <w:color w:val="663399"/>
          <w:sz w:val="20"/>
        </w:rPr>
        <w:t>search_plan()</w:t>
      </w:r>
      <w:r>
        <w:t xml:space="preserve"> maps to the Plan phase</w:t>
      </w:r>
    </w:p>
    <w:p>
      <w:pPr>
        <w:pStyle w:val="ListBullet"/>
      </w:pPr>
      <w:r>
        <w:rPr>
          <w:rFonts w:ascii="Consolas" w:hAnsi="Consolas"/>
          <w:color w:val="663399"/>
          <w:sz w:val="20"/>
        </w:rPr>
        <w:t>rag_engine.retrieve()</w:t>
      </w:r>
      <w:r>
        <w:t xml:space="preserve"> maps to the Execute phase</w:t>
      </w:r>
    </w:p>
    <w:p>
      <w:pPr>
        <w:pStyle w:val="ListBullet"/>
      </w:pPr>
      <w:r>
        <w:rPr>
          <w:rFonts w:ascii="Consolas" w:hAnsi="Consolas"/>
          <w:color w:val="663399"/>
          <w:sz w:val="20"/>
        </w:rPr>
        <w:t>evaluate_evidence()</w:t>
      </w:r>
      <w:r>
        <w:t xml:space="preserve"> maps to the Reflect phase</w:t>
      </w:r>
    </w:p>
    <w:p>
      <w:pPr>
        <w:pStyle w:val="ListBullet"/>
      </w:pPr>
      <w:r>
        <w:rPr>
          <w:rFonts w:ascii="Consolas" w:hAnsi="Consolas"/>
          <w:color w:val="663399"/>
          <w:sz w:val="20"/>
        </w:rPr>
        <w:t>generate_report()</w:t>
      </w:r>
      <w:r>
        <w:t xml:space="preserve"> maps to the Report phase</w:t>
      </w:r>
    </w:p>
    <w:p>
      <w:pPr>
        <w:pStyle w:val="Heading3"/>
      </w:pPr>
      <w:r>
        <w:t>22.2 Additional Agents</w:t>
      </w:r>
    </w:p>
    <w:p>
      <w:r>
        <w:t xml:space="preserve">The </w:t>
      </w:r>
      <w:r>
        <w:rPr>
          <w:rFonts w:ascii="Consolas" w:hAnsi="Consolas"/>
          <w:color w:val="663399"/>
          <w:sz w:val="20"/>
        </w:rPr>
        <w:t>ai_agent_adds/</w:t>
      </w:r>
      <w:r>
        <w:t xml:space="preserve"> directory is designed for multiple domain agents:</w:t>
      </w:r>
    </w:p>
    <w:p>
      <w:pPr>
        <w:pStyle w:val="ListBullet"/>
      </w:pPr>
      <w:r>
        <w:rPr>
          <w:b/>
        </w:rPr>
        <w:t>Imaging Intelligence Agent</w:t>
      </w:r>
      <w:r>
        <w:t>: Pathology slide analysis with CAR-T knowledge augmentation</w:t>
      </w:r>
    </w:p>
    <w:p>
      <w:pPr>
        <w:pStyle w:val="ListBullet"/>
      </w:pPr>
      <w:r>
        <w:rPr>
          <w:b/>
        </w:rPr>
        <w:t>Precision Biomarker Agent</w:t>
      </w:r>
      <w:r>
        <w:t>: Multi-omics biomarker discovery and validation</w:t>
      </w:r>
    </w:p>
    <w:p>
      <w:pPr>
        <w:pStyle w:val="ListBullet"/>
      </w:pPr>
      <w:r>
        <w:rPr>
          <w:b/>
        </w:rPr>
        <w:t>Clinical Trial Intelligence Agent</w:t>
      </w:r>
      <w:r>
        <w:t>: Automated trial landscape monitoring</w:t>
      </w:r>
    </w:p>
    <w:p>
      <w:pPr>
        <w:pStyle w:val="Heading3"/>
      </w:pPr>
      <w:r>
        <w:t>22.3 Data Expansion</w:t>
      </w:r>
    </w:p>
    <w:p>
      <w:pPr>
        <w:pStyle w:val="ListBullet"/>
      </w:pPr>
      <w:r>
        <w:rPr>
          <w:b/>
        </w:rPr>
        <w:t>Expanded PubMed coverage</w:t>
      </w:r>
      <w:r>
        <w:t>: Currently ~5,000 records; target 25,000+ with automated weekly refresh</w:t>
      </w:r>
    </w:p>
    <w:p>
      <w:pPr>
        <w:pStyle w:val="ListBullet"/>
      </w:pPr>
      <w:r>
        <w:rPr>
          <w:b/>
        </w:rPr>
        <w:t>Patent database integration</w:t>
      </w:r>
      <w:r>
        <w:t>: Full USPTO/EPO CAR-T patent corpus</w:t>
      </w:r>
    </w:p>
    <w:p>
      <w:pPr>
        <w:pStyle w:val="ListBullet"/>
      </w:pPr>
      <w:r>
        <w:rPr>
          <w:b/>
        </w:rPr>
        <w:t>FAERS integration</w:t>
      </w:r>
      <w:r>
        <w:t>: Real-time FDA adverse event reporting ingestion</w:t>
      </w:r>
    </w:p>
    <w:p>
      <w:pPr>
        <w:pStyle w:val="ListBullet"/>
      </w:pPr>
      <w:r>
        <w:rPr>
          <w:b/>
        </w:rPr>
        <w:t>EHR data</w:t>
      </w:r>
      <w:r>
        <w:t>: De-identified electronic health record integration for outcomes analysis</w:t>
      </w:r>
    </w:p>
    <w:p>
      <w:pPr>
        <w:pStyle w:val="ListBullet"/>
      </w:pPr>
      <w:r>
        <w:rPr>
          <w:b/>
        </w:rPr>
        <w:t>Single-cell RNA-seq</w:t>
      </w:r>
      <w:r>
        <w:t>: T-cell phenotype data from public repositories (GEO/ArrayExpress)</w:t>
      </w:r>
    </w:p>
    <w:p>
      <w:pPr>
        <w:pStyle w:val="Heading3"/>
      </w:pPr>
      <w:r>
        <w:t>22.4 Technical Improvements</w:t>
      </w:r>
    </w:p>
    <w:p>
      <w:pPr>
        <w:pStyle w:val="ListBullet"/>
      </w:pPr>
      <w:r>
        <w:rPr>
          <w:b/>
        </w:rPr>
        <w:t>GPU-accelerated embedding</w:t>
      </w:r>
      <w:r>
        <w:t>: Move from CPU-based sentence-transformers to GPU inference on DGX Spark</w:t>
      </w:r>
    </w:p>
    <w:p>
      <w:pPr>
        <w:pStyle w:val="ListBullet"/>
      </w:pPr>
      <w:r>
        <w:rPr>
          <w:b/>
        </w:rPr>
        <w:t>Milvus GPU index</w:t>
      </w:r>
      <w:r>
        <w:t>: Switch from IVF_FLAT to GPU_IVF_FLAT for faster search at scale</w:t>
      </w:r>
    </w:p>
    <w:p>
      <w:pPr>
        <w:pStyle w:val="ListBullet"/>
      </w:pPr>
      <w:r>
        <w:rPr>
          <w:b/>
        </w:rPr>
        <w:t>Multi-turn reasoning</w:t>
      </w:r>
      <w:r>
        <w:t>: Extend agent from 2 sub-questions to full chain-of-thought multi-step retrieval</w:t>
      </w:r>
    </w:p>
    <w:p>
      <w:pPr>
        <w:pStyle w:val="ListBullet"/>
      </w:pPr>
      <w:r>
        <w:rPr>
          <w:b/>
        </w:rPr>
        <w:t>Retrieval evaluation</w:t>
      </w:r>
      <w:r>
        <w:t>: Implement retrieval accuracy benchmarks against expert-curated question-answer pairs</w:t>
      </w:r>
    </w:p>
    <w:p>
      <w:pPr>
        <w:pStyle w:val="ListBullet"/>
      </w:pPr>
      <w:r>
        <w:rPr>
          <w:b/>
        </w:rPr>
        <w:t>Fine-tuned embeddings</w:t>
      </w:r>
      <w:r>
        <w:t>: Domain-adapted BGE-small for CAR-T terminology</w:t>
      </w:r>
    </w:p>
    <w:p>
      <w:pPr>
        <w:pStyle w:val="Heading3"/>
      </w:pPr>
      <w:r>
        <w:t>22.5 Scaling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Current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Total vectors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3.57M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10M+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Literature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5,047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25,000+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Trial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973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5,000+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500+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Collections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Query latency (p50)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~500ms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&lt;200ms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Concurrent 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10+</w:t>
            </w:r>
          </w:p>
        </w:tc>
      </w:tr>
    </w:tbl>
    <w:p/>
    <w:p>
      <w:pPr>
        <w:pStyle w:val="Heading3"/>
      </w:pPr>
      <w:r>
        <w:t>22.6 Hardware Target</w:t>
      </w:r>
    </w:p>
    <w:p>
      <w:r>
        <w:rPr>
          <w:b/>
        </w:rPr>
        <w:t>NVIDIA DGX Spark</w:t>
      </w:r>
    </w:p>
    <w:p>
      <w:pPr>
        <w:pStyle w:val="ListBullet"/>
      </w:pPr>
      <w:r>
        <w:t>GPU: GB10 (NVIDIA Grace Blackwell)</w:t>
      </w:r>
    </w:p>
    <w:p>
      <w:pPr>
        <w:pStyle w:val="ListBullet"/>
      </w:pPr>
      <w:r>
        <w:t>Memory: 128GB unified LPDDR5x</w:t>
      </w:r>
    </w:p>
    <w:p>
      <w:pPr>
        <w:pStyle w:val="ListBullet"/>
      </w:pPr>
      <w:r>
        <w:t>CPU: 20 ARM Cortex-A78AE cores (Grace CPU)</w:t>
      </w:r>
    </w:p>
    <w:p>
      <w:pPr>
        <w:pStyle w:val="ListBullet"/>
      </w:pPr>
      <w:r>
        <w:t>Interconnect: NVLink-C2C (chip-to-chip)</w:t>
      </w:r>
    </w:p>
    <w:p>
      <w:pPr>
        <w:pStyle w:val="ListBullet"/>
      </w:pPr>
      <w:r>
        <w:t>Price: $3,999</w:t>
      </w:r>
    </w:p>
    <w:p>
      <w:pPr>
        <w:pStyle w:val="ListBullet"/>
      </w:pPr>
      <w:r>
        <w:t>OS: Ubuntu-based DGX OS</w:t>
      </w:r>
    </w:p>
    <w:p>
      <w:r>
        <w:t>The entire HCLS AI Factory -- genomics pipeline, RAG/Chat (including this CAR-T Intelligence Agent), and drug discovery pipeline -- is designed to run concurrently on this single workstation, democratizing precision medicine and CAR-T intelligence for institutions that cannot afford traditional HPC infrastructure.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Generated by HCLS AI Factory -- CAR-T Intelligence Agent v2.0.0</w:t>
      </w:r>
    </w:p>
    <w:p>
      <w:r>
        <w:rPr>
          <w:i/>
        </w:rPr>
        <w:t>Author: Adam Jones | License: Apache 2.0 |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1A2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1A2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