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8" w:name="car-t-intelligence-agent-project-bible"/>
    <w:p>
      <w:pPr>
        <w:pStyle w:val="Heading1"/>
      </w:pPr>
      <w:r>
        <w:t xml:space="preserve">CAR-T Intelligence Agent – Project Bible</w:t>
      </w:r>
    </w:p>
    <w:p>
      <w:pPr>
        <w:pStyle w:val="FirstParagraph"/>
      </w:pPr>
      <w:r>
        <w:rPr>
          <w:b/>
          <w:bCs/>
        </w:rPr>
        <w:t xml:space="preserve">Version:</w:t>
      </w:r>
      <w:r>
        <w:t xml:space="preserve"> </w:t>
      </w:r>
      <w:r>
        <w:t xml:space="preserve">2.0.0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Adam Jones (14+ years genomic research experience)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February 2026</w:t>
      </w:r>
      <w:r>
        <w:t xml:space="preserve"> </w:t>
      </w:r>
      <w:r>
        <w:rPr>
          <w:b/>
          <w:bCs/>
        </w:rPr>
        <w:t xml:space="preserve">License:</w:t>
      </w:r>
      <w:r>
        <w:t xml:space="preserve"> </w:t>
      </w:r>
      <w:r>
        <w:t xml:space="preserve">Apache 2.0</w:t>
      </w:r>
      <w:r>
        <w:t xml:space="preserve"> </w:t>
      </w:r>
      <w:r>
        <w:rPr>
          <w:b/>
          <w:bCs/>
        </w:rPr>
        <w:t xml:space="preserve">Repository:</w:t>
      </w:r>
      <w:r>
        <w:t xml:space="preserve"> </w:t>
      </w:r>
      <w:r>
        <w:t xml:space="preserve">hcls-ai-factory/ai_agent_adds/cart_intelligence_agent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102b2e9de4183984340b81b0bb402a984d3925a">
        <w:r>
          <w:rPr>
            <w:rStyle w:val="Hyperlink"/>
          </w:rPr>
          <w:t xml:space="preserve">Executive Summary</w:t>
        </w:r>
      </w:hyperlink>
    </w:p>
    <w:p>
      <w:pPr>
        <w:pStyle w:val="Compact"/>
        <w:numPr>
          <w:ilvl w:val="0"/>
          <w:numId w:val="1001"/>
        </w:numPr>
      </w:pPr>
      <w:hyperlink w:anchor="X16f5f13417be694d3cd558a16035afd5b9d3f39">
        <w:r>
          <w:rPr>
            <w:rStyle w:val="Hyperlink"/>
          </w:rPr>
          <w:t xml:space="preserve">Vision &amp; Mission</w:t>
        </w:r>
      </w:hyperlink>
    </w:p>
    <w:p>
      <w:pPr>
        <w:pStyle w:val="Compact"/>
        <w:numPr>
          <w:ilvl w:val="0"/>
          <w:numId w:val="1001"/>
        </w:numPr>
      </w:pPr>
      <w:hyperlink w:anchor="X49707537c4e132273137ad708e96f6254bde707">
        <w:r>
          <w:rPr>
            <w:rStyle w:val="Hyperlink"/>
          </w:rPr>
          <w:t xml:space="preserve">System Overview</w:t>
        </w:r>
      </w:hyperlink>
    </w:p>
    <w:p>
      <w:pPr>
        <w:pStyle w:val="Compact"/>
        <w:numPr>
          <w:ilvl w:val="0"/>
          <w:numId w:val="1001"/>
        </w:numPr>
      </w:pPr>
      <w:hyperlink w:anchor="X663d34347e4e20465c67d5d98372c9d55b4f1d3">
        <w:r>
          <w:rPr>
            <w:rStyle w:val="Hyperlink"/>
          </w:rPr>
          <w:t xml:space="preserve">Collections Catalog</w:t>
        </w:r>
      </w:hyperlink>
    </w:p>
    <w:p>
      <w:pPr>
        <w:pStyle w:val="Compact"/>
        <w:numPr>
          <w:ilvl w:val="0"/>
          <w:numId w:val="1001"/>
        </w:numPr>
      </w:pPr>
      <w:hyperlink w:anchor="Xb1576b71413c91ececd156313c6734d1733c87c">
        <w:r>
          <w:rPr>
            <w:rStyle w:val="Hyperlink"/>
          </w:rPr>
          <w:t xml:space="preserve">Knowledge Graph</w:t>
        </w:r>
      </w:hyperlink>
    </w:p>
    <w:p>
      <w:pPr>
        <w:pStyle w:val="Compact"/>
        <w:numPr>
          <w:ilvl w:val="0"/>
          <w:numId w:val="1001"/>
        </w:numPr>
      </w:pPr>
      <w:hyperlink w:anchor="X054885481a78faccaa95409850ca4c38b206c28">
        <w:r>
          <w:rPr>
            <w:rStyle w:val="Hyperlink"/>
          </w:rPr>
          <w:t xml:space="preserve">Query Expansion</w:t>
        </w:r>
      </w:hyperlink>
    </w:p>
    <w:p>
      <w:pPr>
        <w:pStyle w:val="Compact"/>
        <w:numPr>
          <w:ilvl w:val="0"/>
          <w:numId w:val="1001"/>
        </w:numPr>
      </w:pPr>
      <w:hyperlink w:anchor="X4142463a78d34caa7e9c0dfe256bae110768dc7">
        <w:r>
          <w:rPr>
            <w:rStyle w:val="Hyperlink"/>
          </w:rPr>
          <w:t xml:space="preserve">Data Models</w:t>
        </w:r>
      </w:hyperlink>
    </w:p>
    <w:p>
      <w:pPr>
        <w:pStyle w:val="Compact"/>
        <w:numPr>
          <w:ilvl w:val="0"/>
          <w:numId w:val="1001"/>
        </w:numPr>
      </w:pPr>
      <w:hyperlink w:anchor="X806e94cd58492599ae0d7703f381189f808043e">
        <w:r>
          <w:rPr>
            <w:rStyle w:val="Hyperlink"/>
          </w:rPr>
          <w:t xml:space="preserve">RAG Engine</w:t>
        </w:r>
      </w:hyperlink>
    </w:p>
    <w:p>
      <w:pPr>
        <w:pStyle w:val="Compact"/>
        <w:numPr>
          <w:ilvl w:val="0"/>
          <w:numId w:val="1001"/>
        </w:numPr>
      </w:pPr>
      <w:hyperlink w:anchor="X2235b77266e56e37b5455a4d655fae54b67f2b6">
        <w:r>
          <w:rPr>
            <w:rStyle w:val="Hyperlink"/>
          </w:rPr>
          <w:t xml:space="preserve">Agent Architecture</w:t>
        </w:r>
      </w:hyperlink>
    </w:p>
    <w:p>
      <w:pPr>
        <w:pStyle w:val="Compact"/>
        <w:numPr>
          <w:ilvl w:val="0"/>
          <w:numId w:val="1001"/>
        </w:numPr>
      </w:pPr>
      <w:hyperlink w:anchor="Xb22bd2effce63b33f4d48745136aa804e90a7a5">
        <w:r>
          <w:rPr>
            <w:rStyle w:val="Hyperlink"/>
          </w:rPr>
          <w:t xml:space="preserve">Export System</w:t>
        </w:r>
      </w:hyperlink>
    </w:p>
    <w:p>
      <w:pPr>
        <w:pStyle w:val="Compact"/>
        <w:numPr>
          <w:ilvl w:val="0"/>
          <w:numId w:val="1001"/>
        </w:numPr>
      </w:pPr>
      <w:hyperlink w:anchor="Xa210f60d9c4269f5751113488823e32801392ec">
        <w:r>
          <w:rPr>
            <w:rStyle w:val="Hyperlink"/>
          </w:rPr>
          <w:t xml:space="preserve">Ingest Pipelines</w:t>
        </w:r>
      </w:hyperlink>
    </w:p>
    <w:p>
      <w:pPr>
        <w:pStyle w:val="Compact"/>
        <w:numPr>
          <w:ilvl w:val="0"/>
          <w:numId w:val="1001"/>
        </w:numPr>
      </w:pPr>
      <w:hyperlink w:anchor="Xd99f77e971f25d5e80cf946d6b0a76db8ee7889">
        <w:r>
          <w:rPr>
            <w:rStyle w:val="Hyperlink"/>
          </w:rPr>
          <w:t xml:space="preserve">API Reference</w:t>
        </w:r>
      </w:hyperlink>
    </w:p>
    <w:p>
      <w:pPr>
        <w:pStyle w:val="Compact"/>
        <w:numPr>
          <w:ilvl w:val="0"/>
          <w:numId w:val="1001"/>
        </w:numPr>
      </w:pPr>
      <w:hyperlink w:anchor="X77014321d68576749d55bd434143ad62bf5f313">
        <w:r>
          <w:rPr>
            <w:rStyle w:val="Hyperlink"/>
          </w:rPr>
          <w:t xml:space="preserve">UI Guide</w:t>
        </w:r>
      </w:hyperlink>
    </w:p>
    <w:p>
      <w:pPr>
        <w:pStyle w:val="Compact"/>
        <w:numPr>
          <w:ilvl w:val="0"/>
          <w:numId w:val="1001"/>
        </w:numPr>
      </w:pPr>
      <w:hyperlink w:anchor="X4b95cea66a5fd179a053fff379076b337356744">
        <w:r>
          <w:rPr>
            <w:rStyle w:val="Hyperlink"/>
          </w:rPr>
          <w:t xml:space="preserve">Metrics &amp; Monitoring</w:t>
        </w:r>
      </w:hyperlink>
    </w:p>
    <w:p>
      <w:pPr>
        <w:pStyle w:val="Compact"/>
        <w:numPr>
          <w:ilvl w:val="0"/>
          <w:numId w:val="1001"/>
        </w:numPr>
      </w:pPr>
      <w:hyperlink w:anchor="X868ba23e6feea3a42266b9d62b25b831449ad28">
        <w:r>
          <w:rPr>
            <w:rStyle w:val="Hyperlink"/>
          </w:rPr>
          <w:t xml:space="preserve">Scheduler</w:t>
        </w:r>
      </w:hyperlink>
    </w:p>
    <w:p>
      <w:pPr>
        <w:pStyle w:val="Compact"/>
        <w:numPr>
          <w:ilvl w:val="0"/>
          <w:numId w:val="1001"/>
        </w:numPr>
      </w:pPr>
      <w:hyperlink w:anchor="X4f54f9604f60afe5682f5514477f5e62d432a1c">
        <w:r>
          <w:rPr>
            <w:rStyle w:val="Hyperlink"/>
          </w:rPr>
          <w:t xml:space="preserve">Configuration</w:t>
        </w:r>
      </w:hyperlink>
    </w:p>
    <w:p>
      <w:pPr>
        <w:pStyle w:val="Compact"/>
        <w:numPr>
          <w:ilvl w:val="0"/>
          <w:numId w:val="1001"/>
        </w:numPr>
      </w:pPr>
      <w:hyperlink w:anchor="X8a826643e4df6104cd2cd559d5180f8769021af">
        <w:r>
          <w:rPr>
            <w:rStyle w:val="Hyperlink"/>
          </w:rPr>
          <w:t xml:space="preserve">Docker Deployment</w:t>
        </w:r>
      </w:hyperlink>
    </w:p>
    <w:p>
      <w:pPr>
        <w:pStyle w:val="Compact"/>
        <w:numPr>
          <w:ilvl w:val="0"/>
          <w:numId w:val="1001"/>
        </w:numPr>
      </w:pPr>
      <w:hyperlink w:anchor="X409dc6a04bdd9e2400b944cfa479b769edd7b23">
        <w:r>
          <w:rPr>
            <w:rStyle w:val="Hyperlink"/>
          </w:rPr>
          <w:t xml:space="preserve">Testing</w:t>
        </w:r>
      </w:hyperlink>
    </w:p>
    <w:p>
      <w:pPr>
        <w:pStyle w:val="Compact"/>
        <w:numPr>
          <w:ilvl w:val="0"/>
          <w:numId w:val="1001"/>
        </w:numPr>
      </w:pPr>
      <w:hyperlink w:anchor="X4b5ca048c1b914cc71fa235aed7edbae8ea7b56">
        <w:r>
          <w:rPr>
            <w:rStyle w:val="Hyperlink"/>
          </w:rPr>
          <w:t xml:space="preserve">Project Timeline</w:t>
        </w:r>
      </w:hyperlink>
    </w:p>
    <w:p>
      <w:pPr>
        <w:pStyle w:val="Compact"/>
        <w:numPr>
          <w:ilvl w:val="0"/>
          <w:numId w:val="1001"/>
        </w:numPr>
      </w:pPr>
      <w:hyperlink w:anchor="X0fdd07eda4152aa95ec8d57d2cc79bebf3d2472">
        <w:r>
          <w:rPr>
            <w:rStyle w:val="Hyperlink"/>
          </w:rPr>
          <w:t xml:space="preserve">File Inventory</w:t>
        </w:r>
      </w:hyperlink>
    </w:p>
    <w:p>
      <w:pPr>
        <w:pStyle w:val="Compact"/>
        <w:numPr>
          <w:ilvl w:val="0"/>
          <w:numId w:val="1001"/>
        </w:numPr>
      </w:pPr>
      <w:hyperlink w:anchor="X761d0c29485fa682afea146f7126f3608f5f1be">
        <w:r>
          <w:rPr>
            <w:rStyle w:val="Hyperlink"/>
          </w:rPr>
          <w:t xml:space="preserve">Dependencies</w:t>
        </w:r>
      </w:hyperlink>
    </w:p>
    <w:p>
      <w:pPr>
        <w:pStyle w:val="Compact"/>
        <w:numPr>
          <w:ilvl w:val="0"/>
          <w:numId w:val="1001"/>
        </w:numPr>
      </w:pPr>
      <w:hyperlink w:anchor="X028099dfba783f9f4a392f4e907d4cd2c4ceea4">
        <w:r>
          <w:rPr>
            <w:rStyle w:val="Hyperlink"/>
          </w:rPr>
          <w:t xml:space="preserve">Future Roadmap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CAR-T Intelligence Agent</w:t>
      </w:r>
      <w:r>
        <w:t xml:space="preserve"> </w:t>
      </w:r>
      <w:r>
        <w:t xml:space="preserve">is a domain-specialized retrieval-augmented generation (RAG) system that provides cross-functional intelligence across the entire CAR-T cell therapy development lifecycle. It searches 11 Milvus vector collections containing 3,567,436 vectors – spanning published literature, clinical trials, CAR construct designs, functional assays, manufacturing records, pharmacovigilance data, predictive biomarkers, FDA regulatory milestones, molecular sequence data, real-world evidence, and patient genomic variants – to answer complex questions about chimeric antigen receptor T-cell therapy.</w:t>
      </w:r>
    </w:p>
    <w:p>
      <w:pPr>
        <w:pStyle w:val="BodyText"/>
      </w:pPr>
      <w:r>
        <w:t xml:space="preserve">The system breaks down the data silos that typically separate target identification, CAR design, manufacturing, clinical development, and post-market surveillance. A researcher asking</w:t>
      </w:r>
      <w:r>
        <w:t xml:space="preserve"> </w:t>
      </w:r>
      <w:r>
        <w:t xml:space="preserve">“Why do CD19 CAR-T therapies fail?”</w:t>
      </w:r>
      <w:r>
        <w:t xml:space="preserve"> </w:t>
      </w:r>
      <w:r>
        <w:t xml:space="preserve">receives a unified answer drawing simultaneously from resistance biology literature, clinical trial outcome data, manufacturing quality records, safety databases, and genomic variant evidence.</w:t>
      </w:r>
    </w:p>
    <w:p>
      <w:pPr>
        <w:pStyle w:val="BodyText"/>
      </w:pPr>
      <w:r>
        <w:t xml:space="preserve">The CAR-T Intelligence Agent is built as part of the HCLS AI Factory, a three-stage precision medicine platform (Genomics, RAG/Chat, Drug Discovery) designed to run end-to-end on a single NVIDIA DGX Spark. It extends the existing RAG/Chat pipeline with 10 new domain-specific collections, a 70-entry knowledge graph, 169 query expansion keywords, and an autonomous agent with plan-search-synthesize-report reasoning.</w:t>
      </w:r>
    </w:p>
    <w:bookmarkStart w:id="10" w:name="codebase-at-a-glance"/>
    <w:p>
      <w:pPr>
        <w:pStyle w:val="Heading3"/>
      </w:pPr>
      <w:r>
        <w:t xml:space="preserve">Codebase at a Glance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Python lines</w:t>
            </w:r>
          </w:p>
        </w:tc>
        <w:tc>
          <w:tcPr/>
          <w:p>
            <w:pPr>
              <w:pStyle w:val="Compact"/>
            </w:pPr>
            <w:r>
              <w:t xml:space="preserve">16,744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files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src/ (core engine)</w:t>
            </w:r>
          </w:p>
        </w:tc>
        <w:tc>
          <w:tcPr/>
          <w:p>
            <w:pPr>
              <w:pStyle w:val="Compact"/>
            </w:pPr>
            <w:r>
              <w:t xml:space="preserve">10,947 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app/ (Streamlit UI)</w:t>
            </w:r>
          </w:p>
        </w:tc>
        <w:tc>
          <w:tcPr/>
          <w:p>
            <w:pPr>
              <w:pStyle w:val="Compact"/>
            </w:pPr>
            <w:r>
              <w:t xml:space="preserve">1,119 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tests/ (test suite)</w:t>
            </w:r>
          </w:p>
        </w:tc>
        <w:tc>
          <w:tcPr/>
          <w:p>
            <w:pPr>
              <w:pStyle w:val="Compact"/>
            </w:pPr>
            <w:r>
              <w:t xml:space="preserve">2,336 lines (241 tests)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scripts/ (ingest/seed/setup)</w:t>
            </w:r>
          </w:p>
        </w:tc>
        <w:tc>
          <w:tcPr/>
          <w:p>
            <w:pPr>
              <w:pStyle w:val="Compact"/>
            </w:pPr>
            <w:r>
              <w:t xml:space="preserve">1,686 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config/ (Pydantic settings)</w:t>
            </w:r>
          </w:p>
        </w:tc>
        <w:tc>
          <w:tcPr/>
          <w:p>
            <w:pPr>
              <w:pStyle w:val="Compact"/>
            </w:pPr>
            <w:r>
              <w:t xml:space="preserve">102 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Milvus collections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vectors</w:t>
            </w:r>
          </w:p>
        </w:tc>
        <w:tc>
          <w:tcPr/>
          <w:p>
            <w:pPr>
              <w:pStyle w:val="Compact"/>
            </w:pPr>
            <w:r>
              <w:t xml:space="preserve">3,567,436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Knowledge graph entries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Query expansion terms</w:t>
            </w:r>
          </w:p>
        </w:tc>
        <w:tc>
          <w:tcPr/>
          <w:p>
            <w:pPr>
              <w:pStyle w:val="Compact"/>
            </w:pPr>
            <w:r>
              <w:t xml:space="preserve">1,496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data records</w:t>
            </w:r>
          </w:p>
        </w:tc>
        <w:tc>
          <w:tcPr/>
          <w:p>
            <w:pPr>
              <w:pStyle w:val="Compact"/>
            </w:pPr>
            <w:r>
              <w:t xml:space="preserve">266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5" w:name="vision-mission"/>
    <w:p>
      <w:pPr>
        <w:pStyle w:val="Heading2"/>
      </w:pPr>
      <w:r>
        <w:t xml:space="preserve">2. Vision &amp; Mission</w:t>
      </w:r>
    </w:p>
    <w:bookmarkStart w:id="12" w:name="the-democratization-thesis"/>
    <w:p>
      <w:pPr>
        <w:pStyle w:val="Heading3"/>
      </w:pPr>
      <w:r>
        <w:t xml:space="preserve">The Democratization Thesis</w:t>
      </w:r>
    </w:p>
    <w:p>
      <w:pPr>
        <w:pStyle w:val="FirstParagraph"/>
      </w:pPr>
      <w:r>
        <w:t xml:space="preserve">CAR-T cell therapy is the most successful form of adoptive cell therapy, with 6 FDA-approved products generating over $5 billion in annual revenue. Yet the intelligence required to develop a new CAR-T product is fragmented across dozens of disconnected databases, journals, regulatory filings, and institutional knowledge silos. A single researcher cannot simultaneously track target antigen biology, clinical trial outcomes, manufacturing optimization, toxicity management protocols, biomarker validation, regulatory precedent, molecular design, and real-world outcomes.</w:t>
      </w:r>
    </w:p>
    <w:p>
      <w:pPr>
        <w:pStyle w:val="BodyText"/>
      </w:pPr>
      <w:r>
        <w:t xml:space="preserve">The CAR-T Intelligence Agent collapses these silos into a single conversational interface. It is designed to run on an NVIDIA DGX Spark – a $3,999 workstation with a GB10 GPU, 128GB unified LPDDR5x memory, and 20 ARM cores – making world-class CAR-T intelligence accessible to any lab, hospital, or biotech company.</w:t>
      </w:r>
    </w:p>
    <w:bookmarkEnd w:id="12"/>
    <w:bookmarkStart w:id="13" w:name="mission-statement"/>
    <w:p>
      <w:pPr>
        <w:pStyle w:val="Heading3"/>
      </w:pPr>
      <w:r>
        <w:t xml:space="preserve">Mission Statement</w:t>
      </w:r>
    </w:p>
    <w:p>
      <w:pPr>
        <w:pStyle w:val="FirstParagraph"/>
      </w:pPr>
      <w:r>
        <w:t xml:space="preserve">Accelerate CAR-T cell therapy development by providing unified, evidence-grounded intelligence across the entire development lifecycle – from target identification through post-market surveillance – on hardware that any institution can afford.</w:t>
      </w:r>
    </w:p>
    <w:bookmarkEnd w:id="13"/>
    <w:bookmarkStart w:id="14" w:name="design-principles"/>
    <w:p>
      <w:pPr>
        <w:pStyle w:val="Heading3"/>
      </w:pPr>
      <w:r>
        <w:t xml:space="preserve">Design Principles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Evidence-grounded</w:t>
      </w:r>
      <w:r>
        <w:t xml:space="preserve">: Every answer cites specific literature, trials, assay data, or regulatory records with clickable links to source databases.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Cross-functional</w:t>
      </w:r>
      <w:r>
        <w:t xml:space="preserve">: Insights connect across development stages (e.g., how manufacturing choices affect clinical outcomes, how biomarkers predict safety events).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Failure-mode aware</w:t>
      </w:r>
      <w:r>
        <w:t xml:space="preserve">: The system proactively highlights resistance mechanisms, manufacturing failure modes, and safety signals.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Quantitative</w:t>
      </w:r>
      <w:r>
        <w:t xml:space="preserve">: Responses include specific numbers – response rates, incidence percentages, binding affinities, expansion fold-changes – not vague generalizations.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Regulatory-contextualized</w:t>
      </w:r>
      <w:r>
        <w:t xml:space="preserve">: Product-level intelligence always includes FDA/EMA approval status, REMS requirements, and post-marketing commitments.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8" w:name="system-overview"/>
    <w:p>
      <w:pPr>
        <w:pStyle w:val="Heading2"/>
      </w:pPr>
      <w:r>
        <w:t xml:space="preserve">3. System Overview</w:t>
      </w:r>
    </w:p>
    <w:bookmarkStart w:id="16" w:name="high-level-architecture"/>
    <w:p>
      <w:pPr>
        <w:pStyle w:val="Heading3"/>
      </w:pPr>
      <w:r>
        <w:t xml:space="preserve">High-Level Architecture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+------------------------------------------------------------------+</w:t>
      </w:r>
      <w:r>
        <w:br/>
      </w:r>
      <w:r>
        <w:rPr>
          <w:rStyle w:val="VerbatimChar"/>
        </w:rPr>
        <w:t xml:space="preserve">|                        STREAMLIT UI (8521)                        |</w:t>
      </w:r>
      <w:r>
        <w:br/>
      </w:r>
      <w:r>
        <w:rPr>
          <w:rStyle w:val="VerbatimChar"/>
        </w:rPr>
        <w:t xml:space="preserve">|  [Chat Tab]  [Knowledge Graph Tab]  [Image Analysis Tab]         |</w:t>
      </w:r>
      <w:r>
        <w:br/>
      </w:r>
      <w:r>
        <w:rPr>
          <w:rStyle w:val="VerbatimChar"/>
        </w:rPr>
        <w:t xml:space="preserve">|  Sidebar: Target filter, Stage filter, Date range, Collections   |</w:t>
      </w:r>
      <w:r>
        <w:br/>
      </w:r>
      <w:r>
        <w:rPr>
          <w:rStyle w:val="VerbatimChar"/>
        </w:rPr>
        <w:t xml:space="preserve">|  Demo queries | Export: MD / JSON / PDF                          |</w:t>
      </w:r>
      <w:r>
        <w:br/>
      </w:r>
      <w:r>
        <w:rPr>
          <w:rStyle w:val="VerbatimChar"/>
        </w:rPr>
        <w:t xml:space="preserve">+------------------------------------------------------------------+</w:t>
      </w:r>
      <w:r>
        <w:br/>
      </w:r>
      <w:r>
        <w:rPr>
          <w:rStyle w:val="VerbatimChar"/>
        </w:rPr>
        <w:t xml:space="preserve">         |                                          |</w:t>
      </w:r>
      <w:r>
        <w:br/>
      </w:r>
      <w:r>
        <w:rPr>
          <w:rStyle w:val="VerbatimChar"/>
        </w:rPr>
        <w:t xml:space="preserve">         v                                          v</w:t>
      </w:r>
      <w:r>
        <w:br/>
      </w:r>
      <w:r>
        <w:rPr>
          <w:rStyle w:val="VerbatimChar"/>
        </w:rPr>
        <w:t xml:space="preserve">+------------------+                    +---------------------+</w:t>
      </w:r>
      <w:r>
        <w:br/>
      </w:r>
      <w:r>
        <w:rPr>
          <w:rStyle w:val="VerbatimChar"/>
        </w:rPr>
        <w:t xml:space="preserve">| CARTIntelligence |                    | FastAPI REST (8522) |</w:t>
      </w:r>
      <w:r>
        <w:br/>
      </w:r>
      <w:r>
        <w:rPr>
          <w:rStyle w:val="VerbatimChar"/>
        </w:rPr>
        <w:t xml:space="preserve">|     Agent        |                    | 7 endpoints         |</w:t>
      </w:r>
      <w:r>
        <w:br/>
      </w:r>
      <w:r>
        <w:rPr>
          <w:rStyle w:val="VerbatimChar"/>
        </w:rPr>
        <w:t xml:space="preserve">|  plan -&gt; search  |                    | /health /collections|</w:t>
      </w:r>
      <w:r>
        <w:br/>
      </w:r>
      <w:r>
        <w:rPr>
          <w:rStyle w:val="VerbatimChar"/>
        </w:rPr>
        <w:t xml:space="preserve">|  -&gt; synthesize   |                    | /query /search      |</w:t>
      </w:r>
      <w:r>
        <w:br/>
      </w:r>
      <w:r>
        <w:rPr>
          <w:rStyle w:val="VerbatimChar"/>
        </w:rPr>
        <w:t xml:space="preserve">|  -&gt; report       |                    | /find-related       |</w:t>
      </w:r>
      <w:r>
        <w:br/>
      </w:r>
      <w:r>
        <w:rPr>
          <w:rStyle w:val="VerbatimChar"/>
        </w:rPr>
        <w:t xml:space="preserve">+------------------+                    | /knowledge/stats    |</w:t>
      </w:r>
      <w:r>
        <w:br/>
      </w:r>
      <w:r>
        <w:rPr>
          <w:rStyle w:val="VerbatimChar"/>
        </w:rPr>
        <w:t xml:space="preserve">         |                              | /metrics            |</w:t>
      </w:r>
      <w:r>
        <w:br/>
      </w:r>
      <w:r>
        <w:rPr>
          <w:rStyle w:val="VerbatimChar"/>
        </w:rPr>
        <w:t xml:space="preserve">         v                              +---------------------+</w:t>
      </w:r>
      <w:r>
        <w:br/>
      </w:r>
      <w:r>
        <w:rPr>
          <w:rStyle w:val="VerbatimChar"/>
        </w:rPr>
        <w:t xml:space="preserve">+------------------------------------------------------------------+</w:t>
      </w:r>
      <w:r>
        <w:br/>
      </w:r>
      <w:r>
        <w:rPr>
          <w:rStyle w:val="VerbatimChar"/>
        </w:rPr>
        <w:t xml:space="preserve">|                      CARTRAGEngine                                |</w:t>
      </w:r>
      <w:r>
        <w:br/>
      </w:r>
      <w:r>
        <w:rPr>
          <w:rStyle w:val="VerbatimChar"/>
        </w:rPr>
        <w:t xml:space="preserve">|  embed -&gt; parallel search -&gt; merge &amp; rank -&gt; knowledge augment   |</w:t>
      </w:r>
      <w:r>
        <w:br/>
      </w:r>
      <w:r>
        <w:rPr>
          <w:rStyle w:val="VerbatimChar"/>
        </w:rPr>
        <w:t xml:space="preserve">|  -&gt; LLM synthesis (Claude Sonnet 4.6)                            |</w:t>
      </w:r>
      <w:r>
        <w:br/>
      </w:r>
      <w:r>
        <w:rPr>
          <w:rStyle w:val="VerbatimChar"/>
        </w:rPr>
        <w:t xml:space="preserve">|                                                                  |</w:t>
      </w:r>
      <w:r>
        <w:br/>
      </w:r>
      <w:r>
        <w:rPr>
          <w:rStyle w:val="VerbatimChar"/>
        </w:rPr>
        <w:t xml:space="preserve">|  Components:                                                     |</w:t>
      </w:r>
      <w:r>
        <w:br/>
      </w:r>
      <w:r>
        <w:rPr>
          <w:rStyle w:val="VerbatimChar"/>
        </w:rPr>
        <w:t xml:space="preserve">|  +------------------+  +--------------+  +-------------------+   |</w:t>
      </w:r>
      <w:r>
        <w:br/>
      </w:r>
      <w:r>
        <w:rPr>
          <w:rStyle w:val="VerbatimChar"/>
        </w:rPr>
        <w:t xml:space="preserve">|  | QueryExpander    |  | Knowledge    |  | ExportEngine      |   |</w:t>
      </w:r>
      <w:r>
        <w:br/>
      </w:r>
      <w:r>
        <w:rPr>
          <w:rStyle w:val="VerbatimChar"/>
        </w:rPr>
        <w:t xml:space="preserve">|  | 12 maps          |  | Graph        |  | MD / JSON / PDF   |   |</w:t>
      </w:r>
      <w:r>
        <w:br/>
      </w:r>
      <w:r>
        <w:rPr>
          <w:rStyle w:val="VerbatimChar"/>
        </w:rPr>
        <w:t xml:space="preserve">|  | 169 keywords     |  | 6 dicts      |  | NVIDIA theming    |   |</w:t>
      </w:r>
      <w:r>
        <w:br/>
      </w:r>
      <w:r>
        <w:rPr>
          <w:rStyle w:val="VerbatimChar"/>
        </w:rPr>
        <w:t xml:space="preserve">|  | 1,496 terms      |  | 70 entries   |  |                   |   |</w:t>
      </w:r>
      <w:r>
        <w:br/>
      </w:r>
      <w:r>
        <w:rPr>
          <w:rStyle w:val="VerbatimChar"/>
        </w:rPr>
        <w:t xml:space="preserve">|  +------------------+  +--------------+  +-------------------+   |</w:t>
      </w:r>
      <w:r>
        <w:br/>
      </w:r>
      <w:r>
        <w:rPr>
          <w:rStyle w:val="VerbatimChar"/>
        </w:rPr>
        <w:t xml:space="preserve">+------------------------------------------------------------------+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+------------------------------------------------------------------+</w:t>
      </w:r>
      <w:r>
        <w:br/>
      </w:r>
      <w:r>
        <w:rPr>
          <w:rStyle w:val="VerbatimChar"/>
        </w:rPr>
        <w:t xml:space="preserve">|                 CARTCollectionManager                             |</w:t>
      </w:r>
      <w:r>
        <w:br/>
      </w:r>
      <w:r>
        <w:rPr>
          <w:rStyle w:val="VerbatimChar"/>
        </w:rPr>
        <w:t xml:space="preserve">|  11 collections | IVF_FLAT index | COSINE metric                 |</w:t>
      </w:r>
      <w:r>
        <w:br/>
      </w:r>
      <w:r>
        <w:rPr>
          <w:rStyle w:val="VerbatimChar"/>
        </w:rPr>
        <w:t xml:space="preserve">|  ThreadPoolExecutor parallel search across all collections       |</w:t>
      </w:r>
      <w:r>
        <w:br/>
      </w:r>
      <w:r>
        <w:rPr>
          <w:rStyle w:val="VerbatimChar"/>
        </w:rPr>
        <w:t xml:space="preserve">+------------------------------------------------------------------+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+------------------------------------------------------------------+</w:t>
      </w:r>
      <w:r>
        <w:br/>
      </w:r>
      <w:r>
        <w:rPr>
          <w:rStyle w:val="VerbatimChar"/>
        </w:rPr>
        <w:t xml:space="preserve">|                    Milvus 2.4 (19530)                            |</w:t>
      </w:r>
      <w:r>
        <w:br/>
      </w:r>
      <w:r>
        <w:rPr>
          <w:rStyle w:val="VerbatimChar"/>
        </w:rPr>
        <w:t xml:space="preserve">|  BGE-small-en-v1.5 embeddings (384-dim)                          |</w:t>
      </w:r>
      <w:r>
        <w:br/>
      </w:r>
      <w:r>
        <w:rPr>
          <w:rStyle w:val="VerbatimChar"/>
        </w:rPr>
        <w:t xml:space="preserve">|                                                                  |</w:t>
      </w:r>
      <w:r>
        <w:br/>
      </w:r>
      <w:r>
        <w:rPr>
          <w:rStyle w:val="VerbatimChar"/>
        </w:rPr>
        <w:t xml:space="preserve">|  cart_literature    (5,047)    cart_safety      (40)             |</w:t>
      </w:r>
      <w:r>
        <w:br/>
      </w:r>
      <w:r>
        <w:rPr>
          <w:rStyle w:val="VerbatimChar"/>
        </w:rPr>
        <w:t xml:space="preserve">|  cart_trials        (973)     cart_biomarkers  (43)             |</w:t>
      </w:r>
      <w:r>
        <w:br/>
      </w:r>
      <w:r>
        <w:rPr>
          <w:rStyle w:val="VerbatimChar"/>
        </w:rPr>
        <w:t xml:space="preserve">|  cart_constructs    (6)       cart_regulatory  (25)             |</w:t>
      </w:r>
      <w:r>
        <w:br/>
      </w:r>
      <w:r>
        <w:rPr>
          <w:rStyle w:val="VerbatimChar"/>
        </w:rPr>
        <w:t xml:space="preserve">|  cart_assays        (45)      cart_sequences   (27)             |</w:t>
      </w:r>
      <w:r>
        <w:br/>
      </w:r>
      <w:r>
        <w:rPr>
          <w:rStyle w:val="VerbatimChar"/>
        </w:rPr>
        <w:t xml:space="preserve">|  cart_manufacturing (30)      cart_realworld   (30)             |</w:t>
      </w:r>
      <w:r>
        <w:br/>
      </w:r>
      <w:r>
        <w:rPr>
          <w:rStyle w:val="VerbatimChar"/>
        </w:rPr>
        <w:t xml:space="preserve">|                                                                  |</w:t>
      </w:r>
      <w:r>
        <w:br/>
      </w:r>
      <w:r>
        <w:rPr>
          <w:rStyle w:val="VerbatimChar"/>
        </w:rPr>
        <w:t xml:space="preserve">|  genomic_evidence   (3,561,170) [read-only, shared]              |</w:t>
      </w:r>
      <w:r>
        <w:br/>
      </w:r>
      <w:r>
        <w:rPr>
          <w:rStyle w:val="VerbatimChar"/>
        </w:rPr>
        <w:t xml:space="preserve">+------------------------------------------------------------------+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+------------------------------------------------------------------+</w:t>
      </w:r>
      <w:r>
        <w:br/>
      </w:r>
      <w:r>
        <w:rPr>
          <w:rStyle w:val="VerbatimChar"/>
        </w:rPr>
        <w:t xml:space="preserve">|                   Claude Sonnet 4.6 (Anthropic API)              |</w:t>
      </w:r>
      <w:r>
        <w:br/>
      </w:r>
      <w:r>
        <w:rPr>
          <w:rStyle w:val="VerbatimChar"/>
        </w:rPr>
        <w:t xml:space="preserve">|  System prompt: 12 expertise domains                             |</w:t>
      </w:r>
      <w:r>
        <w:br/>
      </w:r>
      <w:r>
        <w:rPr>
          <w:rStyle w:val="VerbatimChar"/>
        </w:rPr>
        <w:t xml:space="preserve">|  Streaming response | Citation-linked output                     |</w:t>
      </w:r>
      <w:r>
        <w:br/>
      </w:r>
      <w:r>
        <w:rPr>
          <w:rStyle w:val="VerbatimChar"/>
        </w:rPr>
        <w:t xml:space="preserve">+------------------------------------------------------------------+</w:t>
      </w:r>
    </w:p>
    <w:bookmarkEnd w:id="16"/>
    <w:bookmarkStart w:id="17" w:name="data-flow"/>
    <w:p>
      <w:pPr>
        <w:pStyle w:val="Heading3"/>
      </w:pPr>
      <w:r>
        <w:t xml:space="preserve">Data Flow</w:t>
      </w:r>
    </w:p>
    <w:p>
      <w:pPr>
        <w:pStyle w:val="SourceCode"/>
      </w:pPr>
      <w:r>
        <w:rPr>
          <w:rStyle w:val="VerbatimChar"/>
        </w:rPr>
        <w:t xml:space="preserve">User Question</w:t>
      </w:r>
      <w:r>
        <w:br/>
      </w:r>
      <w:r>
        <w:rPr>
          <w:rStyle w:val="VerbatimChar"/>
        </w:rPr>
        <w:t xml:space="preserve">     |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[1] Search Plan (agent identifies targets, stages, strategy)</w:t>
      </w:r>
      <w:r>
        <w:br/>
      </w:r>
      <w:r>
        <w:rPr>
          <w:rStyle w:val="VerbatimChar"/>
        </w:rPr>
        <w:t xml:space="preserve">     |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[2] Query Embedding (BGE-small-en-v1.5, "Represent this sentence...")</w:t>
      </w:r>
      <w:r>
        <w:br/>
      </w:r>
      <w:r>
        <w:rPr>
          <w:rStyle w:val="VerbatimChar"/>
        </w:rPr>
        <w:t xml:space="preserve">     |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[3] Parallel Search (ThreadPoolExecutor across 11 collections)</w:t>
      </w:r>
      <w:r>
        <w:br/>
      </w:r>
      <w:r>
        <w:rPr>
          <w:rStyle w:val="VerbatimChar"/>
        </w:rPr>
        <w:t xml:space="preserve">     |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[4] Query Expansion (12 maps, re-embed top 5 expansion terms)</w:t>
      </w:r>
      <w:r>
        <w:br/>
      </w:r>
      <w:r>
        <w:rPr>
          <w:rStyle w:val="VerbatimChar"/>
        </w:rPr>
        <w:t xml:space="preserve">     |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[5] Merge &amp; Rank (deduplicate, weighted scoring, cap at 30 hits)</w:t>
      </w:r>
      <w:r>
        <w:br/>
      </w:r>
      <w:r>
        <w:rPr>
          <w:rStyle w:val="VerbatimChar"/>
        </w:rPr>
        <w:t xml:space="preserve">     |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[6] Knowledge Augmentation (targets, toxicities, manufacturing,</w:t>
      </w:r>
      <w:r>
        <w:br/>
      </w:r>
      <w:r>
        <w:rPr>
          <w:rStyle w:val="VerbatimChar"/>
        </w:rPr>
        <w:t xml:space="preserve">     |  biomarkers, regulatory, immunogenicity)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[7] Prompt Assembly (evidence sections + knowledge context + question)</w:t>
      </w:r>
      <w:r>
        <w:br/>
      </w:r>
      <w:r>
        <w:rPr>
          <w:rStyle w:val="VerbatimChar"/>
        </w:rPr>
        <w:t xml:space="preserve">     |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[8] LLM Synthesis (Claude Sonnet 4.6, streaming, 2048 tokens)</w:t>
      </w:r>
      <w:r>
        <w:br/>
      </w:r>
      <w:r>
        <w:rPr>
          <w:rStyle w:val="VerbatimChar"/>
        </w:rPr>
        <w:t xml:space="preserve">     |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[9] Response with clickable citations + evidence panel + export buttons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33" w:name="collections-catalog"/>
    <w:p>
      <w:pPr>
        <w:pStyle w:val="Heading2"/>
      </w:pPr>
      <w:r>
        <w:t xml:space="preserve">4. Collections Catalog</w:t>
      </w:r>
    </w:p>
    <w:p>
      <w:pPr>
        <w:pStyle w:val="FirstParagraph"/>
      </w:pPr>
      <w:r>
        <w:t xml:space="preserve">The system manages 11 Milvus collections: 10 owned by the CAR-T Intelligence Agent and 1 shared read-only collection from the upstream rag-chat-pipeline.</w:t>
      </w:r>
    </w:p>
    <w:bookmarkStart w:id="19" w:name="collection-summary"/>
    <w:p>
      <w:pPr>
        <w:pStyle w:val="Heading3"/>
      </w:pPr>
      <w:r>
        <w:t xml:space="preserve">4.1 Collection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4"/>
        <w:gridCol w:w="1777"/>
        <w:gridCol w:w="1454"/>
        <w:gridCol w:w="2101"/>
        <w:gridCol w:w="21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Collection</w:t>
            </w:r>
          </w:p>
        </w:tc>
        <w:tc>
          <w:tcPr/>
          <w:p>
            <w:pPr>
              <w:pStyle w:val="Compact"/>
            </w:pPr>
            <w:r>
              <w:t xml:space="preserve">Vectors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Data 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cart_literature</w:t>
            </w:r>
          </w:p>
        </w:tc>
        <w:tc>
          <w:tcPr/>
          <w:p>
            <w:pPr>
              <w:pStyle w:val="Compact"/>
            </w:pPr>
            <w:r>
              <w:t xml:space="preserve">5,047</w:t>
            </w:r>
          </w:p>
        </w:tc>
        <w:tc>
          <w:tcPr/>
          <w:p>
            <w:pPr>
              <w:pStyle w:val="Compact"/>
            </w:pPr>
            <w:r>
              <w:t xml:space="preserve">Published research papers and patents</w:t>
            </w:r>
          </w:p>
        </w:tc>
        <w:tc>
          <w:tcPr/>
          <w:p>
            <w:pPr>
              <w:pStyle w:val="Compact"/>
            </w:pPr>
            <w:r>
              <w:t xml:space="preserve">PubMed, PMC, patents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cart_trials</w:t>
            </w:r>
          </w:p>
        </w:tc>
        <w:tc>
          <w:tcPr/>
          <w:p>
            <w:pPr>
              <w:pStyle w:val="Compact"/>
            </w:pPr>
            <w:r>
              <w:t xml:space="preserve">973</w:t>
            </w:r>
          </w:p>
        </w:tc>
        <w:tc>
          <w:tcPr/>
          <w:p>
            <w:pPr>
              <w:pStyle w:val="Compact"/>
            </w:pPr>
            <w:r>
              <w:t xml:space="preserve">Clinical trial records</w:t>
            </w:r>
          </w:p>
        </w:tc>
        <w:tc>
          <w:tcPr/>
          <w:p>
            <w:pPr>
              <w:pStyle w:val="Compact"/>
            </w:pPr>
            <w:r>
              <w:t xml:space="preserve">ClinicalTrials.gov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cart_constructs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CAR construct designs (FDA-approved products)</w:t>
            </w:r>
          </w:p>
        </w:tc>
        <w:tc>
          <w:tcPr/>
          <w:p>
            <w:pPr>
              <w:pStyle w:val="Compact"/>
            </w:pPr>
            <w:r>
              <w:t xml:space="preserve">Manual curation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cart_assays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In vitro/in vivo functional assay results</w:t>
            </w:r>
          </w:p>
        </w:tc>
        <w:tc>
          <w:tcPr/>
          <w:p>
            <w:pPr>
              <w:pStyle w:val="Compact"/>
            </w:pPr>
            <w:r>
              <w:t xml:space="preserve">Seed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cart_manufacturing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CMC/manufacturing process records</w:t>
            </w:r>
          </w:p>
        </w:tc>
        <w:tc>
          <w:tcPr/>
          <w:p>
            <w:pPr>
              <w:pStyle w:val="Compact"/>
            </w:pPr>
            <w:r>
              <w:t xml:space="preserve">Seed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cart_safety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Adverse events, CRS/ICANS incidence</w:t>
            </w:r>
          </w:p>
        </w:tc>
        <w:tc>
          <w:tcPr/>
          <w:p>
            <w:pPr>
              <w:pStyle w:val="Compact"/>
            </w:pPr>
            <w:r>
              <w:t xml:space="preserve">Seed data, FAERS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cart_biomarkers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Predictive/prognostic/PD biomarkers</w:t>
            </w:r>
          </w:p>
        </w:tc>
        <w:tc>
          <w:tcPr/>
          <w:p>
            <w:pPr>
              <w:pStyle w:val="Compact"/>
            </w:pPr>
            <w:r>
              <w:t xml:space="preserve">Seed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cart_regulatory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FDA approvals, EMA, designations</w:t>
            </w:r>
          </w:p>
        </w:tc>
        <w:tc>
          <w:tcPr/>
          <w:p>
            <w:pPr>
              <w:pStyle w:val="Compact"/>
            </w:pPr>
            <w:r>
              <w:t xml:space="preserve">Seed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cart_sequences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scFv/CAR molecular &amp; structural data</w:t>
            </w:r>
          </w:p>
        </w:tc>
        <w:tc>
          <w:tcPr/>
          <w:p>
            <w:pPr>
              <w:pStyle w:val="Compact"/>
            </w:pPr>
            <w:r>
              <w:t xml:space="preserve">Seed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cart_realworld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CIBMTR, post-market outcomes</w:t>
            </w:r>
          </w:p>
        </w:tc>
        <w:tc>
          <w:tcPr/>
          <w:p>
            <w:pPr>
              <w:pStyle w:val="Compact"/>
            </w:pPr>
            <w:r>
              <w:t xml:space="preserve">Seed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genomic_evidence</w:t>
            </w:r>
          </w:p>
        </w:tc>
        <w:tc>
          <w:tcPr/>
          <w:p>
            <w:pPr>
              <w:pStyle w:val="Compact"/>
            </w:pPr>
            <w:r>
              <w:t xml:space="preserve">3,561,170</w:t>
            </w:r>
          </w:p>
        </w:tc>
        <w:tc>
          <w:tcPr/>
          <w:p>
            <w:pPr>
              <w:pStyle w:val="Compact"/>
            </w:pPr>
            <w:r>
              <w:t xml:space="preserve">Patient variant data (ClinVar + AlphaMissense)</w:t>
            </w:r>
          </w:p>
        </w:tc>
        <w:tc>
          <w:tcPr/>
          <w:p>
            <w:pPr>
              <w:pStyle w:val="Compact"/>
            </w:pPr>
            <w:r>
              <w:t xml:space="preserve">Read-only, rag-chat-pipeline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3,567,436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9"/>
    <w:bookmarkStart w:id="20" w:name="shared-configuration"/>
    <w:p>
      <w:pPr>
        <w:pStyle w:val="Heading3"/>
      </w:pPr>
      <w:r>
        <w:t xml:space="preserve">4.2 Shared Configuration</w:t>
      </w:r>
    </w:p>
    <w:p>
      <w:pPr>
        <w:pStyle w:val="FirstParagraph"/>
      </w:pPr>
      <w:r>
        <w:t xml:space="preserve">All collections share: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Embedding model</w:t>
      </w:r>
      <w:r>
        <w:t xml:space="preserve">: BGE-small-en-v1.5 (384-dimensional)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Index type</w:t>
      </w:r>
      <w:r>
        <w:t xml:space="preserve">: IVF_FLAT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Index params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nlist=1024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Search params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nprobe=16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Metric</w:t>
      </w:r>
      <w:r>
        <w:t xml:space="preserve">: COSINE similarity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Primary key</w:t>
      </w:r>
      <w:r>
        <w:t xml:space="preserve">: VARCHAR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field</w:t>
      </w:r>
    </w:p>
    <w:bookmarkEnd w:id="20"/>
    <w:bookmarkStart w:id="32" w:name="collection-schemas-detail"/>
    <w:p>
      <w:pPr>
        <w:pStyle w:val="Heading3"/>
      </w:pPr>
      <w:r>
        <w:t xml:space="preserve">4.3 Collection Schemas (Detail)</w:t>
      </w:r>
    </w:p>
    <w:bookmarkStart w:id="21" w:name="cart_literature"/>
    <w:p>
      <w:pPr>
        <w:pStyle w:val="Heading4"/>
      </w:pPr>
      <w:r>
        <w:t xml:space="preserve">cart_literature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Max Length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VARCHAR (PK)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PMID or patent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</w:t>
            </w:r>
          </w:p>
        </w:tc>
        <w:tc>
          <w:tcPr/>
          <w:p>
            <w:pPr>
              <w:pStyle w:val="Compact"/>
            </w:pPr>
            <w:r>
              <w:t xml:space="preserve">FLOAT_VECTOR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BGE-small-en-v1.5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Paper or patent 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text_chunk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3000</w:t>
            </w:r>
          </w:p>
        </w:tc>
        <w:tc>
          <w:tcPr/>
          <w:p>
            <w:pPr>
              <w:pStyle w:val="Compact"/>
            </w:pPr>
            <w:r>
              <w:t xml:space="preserve">Text chunk for embedding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source_type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pubmed, pmc, patent, preprint, manual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INT64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Publication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cart_stage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Development 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target_antigen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e.g., CD19, BCMA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disease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Disease or indication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keywords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Comma-separated keywords/MeSH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journal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Journal name</w:t>
            </w:r>
          </w:p>
        </w:tc>
      </w:tr>
    </w:tbl>
    <w:bookmarkEnd w:id="21"/>
    <w:bookmarkStart w:id="22" w:name="cart_trials"/>
    <w:p>
      <w:pPr>
        <w:pStyle w:val="Heading4"/>
      </w:pPr>
      <w:r>
        <w:t xml:space="preserve">cart_trials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98"/>
        <w:gridCol w:w="1284"/>
        <w:gridCol w:w="2354"/>
        <w:gridCol w:w="2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Max Length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VARCHAR (PK)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NCT number (e.g., NCT03958656)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</w:t>
            </w:r>
          </w:p>
        </w:tc>
        <w:tc>
          <w:tcPr/>
          <w:p>
            <w:pPr>
              <w:pStyle w:val="Compact"/>
            </w:pPr>
            <w:r>
              <w:t xml:space="preserve">FLOAT_VECTOR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BGE-small-en-v1.5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Official trial 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text_summary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3000</w:t>
            </w:r>
          </w:p>
        </w:tc>
        <w:tc>
          <w:tcPr/>
          <w:p>
            <w:pPr>
              <w:pStyle w:val="Compact"/>
            </w:pPr>
            <w:r>
              <w:t xml:space="preserve">Brief summary for embedding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Trial 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Recruitment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sponsor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Lead sponsor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target_antigen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Target antigen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car_generation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1st, 2nd, 3rd, 4th, armored, 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costimulatory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CD28, 4-1BB, dual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disease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Disease or indication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enrollment</w:t>
            </w:r>
          </w:p>
        </w:tc>
        <w:tc>
          <w:tcPr/>
          <w:p>
            <w:pPr>
              <w:pStyle w:val="Compact"/>
            </w:pPr>
            <w:r>
              <w:t xml:space="preserve">INT64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Target enrollment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start_year</w:t>
            </w:r>
          </w:p>
        </w:tc>
        <w:tc>
          <w:tcPr/>
          <w:p>
            <w:pPr>
              <w:pStyle w:val="Compact"/>
            </w:pPr>
            <w:r>
              <w:t xml:space="preserve">INT64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Study start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outcome_summary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Outcome summary</w:t>
            </w:r>
          </w:p>
        </w:tc>
      </w:tr>
    </w:tbl>
    <w:bookmarkEnd w:id="22"/>
    <w:bookmarkStart w:id="23" w:name="cart_constructs"/>
    <w:p>
      <w:pPr>
        <w:pStyle w:val="Heading4"/>
      </w:pPr>
      <w:r>
        <w:t xml:space="preserve">cart_constructs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Max Length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VARCHAR (PK)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Construct identifier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</w:t>
            </w:r>
          </w:p>
        </w:tc>
        <w:tc>
          <w:tcPr/>
          <w:p>
            <w:pPr>
              <w:pStyle w:val="Compact"/>
            </w:pPr>
            <w:r>
              <w:t xml:space="preserve">FLOAT_VECTOR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BGE-small-en-v1.5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Product or construct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text_summary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target_antigen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Target antigen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scfv_origin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scFv antibody clone/origin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costimulatory_domain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Costimulatory domain(s)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signaling_domain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Default: CD3-zeta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generation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CAR generation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hinge_tm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Hinge + transmembrane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vector_type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Lentiviral, retroviral, etc.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fda_status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FDA approval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known_toxicities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CRS, ICANS, etc.</w:t>
            </w:r>
          </w:p>
        </w:tc>
      </w:tr>
    </w:tbl>
    <w:bookmarkEnd w:id="23"/>
    <w:bookmarkStart w:id="24" w:name="cart_assays"/>
    <w:p>
      <w:pPr>
        <w:pStyle w:val="Heading4"/>
      </w:pPr>
      <w:r>
        <w:t xml:space="preserve">cart_assays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Max Length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VARCHAR (PK)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Assay record identifier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</w:t>
            </w:r>
          </w:p>
        </w:tc>
        <w:tc>
          <w:tcPr/>
          <w:p>
            <w:pPr>
              <w:pStyle w:val="Compact"/>
            </w:pPr>
            <w:r>
              <w:t xml:space="preserve">FLOAT_VECTOR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BGE-small-en-v1.5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text_summary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Assay 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assay_type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cytotoxicity, cytokine, flow, etc.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construct_id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FK to cart_constructs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target_antigen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Target antigen tested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cell_line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e.g., Nalm-6, Raji, K562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effector_ratio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E:T ratio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key_metric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Primary metric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metric_value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Numeric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success, partial,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Additional notes</w:t>
            </w:r>
          </w:p>
        </w:tc>
      </w:tr>
    </w:tbl>
    <w:bookmarkEnd w:id="24"/>
    <w:bookmarkStart w:id="25" w:name="cart_manufacturing"/>
    <w:p>
      <w:pPr>
        <w:pStyle w:val="Heading4"/>
      </w:pPr>
      <w:r>
        <w:t xml:space="preserve">cart_manufacturing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Max Length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VARCHAR (PK)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Manufacturing record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</w:t>
            </w:r>
          </w:p>
        </w:tc>
        <w:tc>
          <w:tcPr/>
          <w:p>
            <w:pPr>
              <w:pStyle w:val="Compact"/>
            </w:pPr>
            <w:r>
              <w:t xml:space="preserve">FLOAT_VECTOR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BGE-small-en-v1.5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text_summary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Process 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process_step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transduction, expansion, etc.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vector_type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Vector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Process parameter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parameter_value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Parameter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target_spec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Acceptance criteria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met_spec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yes, no, borderline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batch_id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Batch identifier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Additional notes</w:t>
            </w:r>
          </w:p>
        </w:tc>
      </w:tr>
    </w:tbl>
    <w:bookmarkEnd w:id="25"/>
    <w:bookmarkStart w:id="26" w:name="cart_safety"/>
    <w:p>
      <w:pPr>
        <w:pStyle w:val="Heading4"/>
      </w:pPr>
      <w:r>
        <w:t xml:space="preserve">cart_safety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Max Length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VARCHAR (PK)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Safety record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</w:t>
            </w:r>
          </w:p>
        </w:tc>
        <w:tc>
          <w:tcPr/>
          <w:p>
            <w:pPr>
              <w:pStyle w:val="Compact"/>
            </w:pPr>
            <w:r>
              <w:t xml:space="preserve">FLOAT_VECTOR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BGE-small-en-v1.5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text_summary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3000</w:t>
            </w:r>
          </w:p>
        </w:tc>
        <w:tc>
          <w:tcPr/>
          <w:p>
            <w:pPr>
              <w:pStyle w:val="Compact"/>
            </w:pPr>
            <w:r>
              <w:t xml:space="preserve">Event 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Product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event_type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CRS, ICANS, cytopenia, etc.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severity_grade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Grade 1-5 or mild/moderate/severe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onset_timing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e.g., median day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incidence_rate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e.g., 42% any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management_protocol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Treatment 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Outcome 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reporting_source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FAERS, trial, registry, label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INT64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Reporting year</w:t>
            </w:r>
          </w:p>
        </w:tc>
      </w:tr>
    </w:tbl>
    <w:bookmarkEnd w:id="26"/>
    <w:bookmarkStart w:id="27" w:name="cart_biomarkers"/>
    <w:p>
      <w:pPr>
        <w:pStyle w:val="Heading4"/>
      </w:pPr>
      <w:r>
        <w:t xml:space="preserve">cart_biomarkers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Max Length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VARCHAR (PK)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Biomarker record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</w:t>
            </w:r>
          </w:p>
        </w:tc>
        <w:tc>
          <w:tcPr/>
          <w:p>
            <w:pPr>
              <w:pStyle w:val="Compact"/>
            </w:pPr>
            <w:r>
              <w:t xml:space="preserve">FLOAT_VECTOR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BGE-small-en-v1.5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text_summary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3000</w:t>
            </w:r>
          </w:p>
        </w:tc>
        <w:tc>
          <w:tcPr/>
          <w:p>
            <w:pPr>
              <w:pStyle w:val="Compact"/>
            </w:pPr>
            <w:r>
              <w:t xml:space="preserve">Biomarker 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biomarker_name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Biomarker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biomarker_type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predictive, prognostic, etc.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assay_method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ELISA, flow cytometry, etc.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clinical_cutoff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e.g., &gt;500 mg/L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predictive_value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Clinical 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associated_outcome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Outcome it predicts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target_antigen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Target antigen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disease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Disease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evidence_level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validated, emerging, exploratory</w:t>
            </w:r>
          </w:p>
        </w:tc>
      </w:tr>
    </w:tbl>
    <w:bookmarkEnd w:id="27"/>
    <w:bookmarkStart w:id="28" w:name="cart_regulatory"/>
    <w:p>
      <w:pPr>
        <w:pStyle w:val="Heading4"/>
      </w:pPr>
      <w:r>
        <w:t xml:space="preserve">cart_regulatory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Max Length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VARCHAR (PK)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Regulatory record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</w:t>
            </w:r>
          </w:p>
        </w:tc>
        <w:tc>
          <w:tcPr/>
          <w:p>
            <w:pPr>
              <w:pStyle w:val="Compact"/>
            </w:pPr>
            <w:r>
              <w:t xml:space="preserve">FLOAT_VECTOR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BGE-small-en-v1.5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text_summary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3000</w:t>
            </w:r>
          </w:p>
        </w:tc>
        <w:tc>
          <w:tcPr/>
          <w:p>
            <w:pPr>
              <w:pStyle w:val="Compact"/>
            </w:pPr>
            <w:r>
              <w:t xml:space="preserve">Milestone 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Product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regulatory_event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BLA, breakthrough therapy, etc.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YYYY-MM-DD or YYYY-MM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agency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FDA, EMA, PMDA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indication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Approved indication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approved, rejected,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Approval conditions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pivotal_trial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Pivotal trial ID</w:t>
            </w:r>
          </w:p>
        </w:tc>
      </w:tr>
    </w:tbl>
    <w:bookmarkEnd w:id="28"/>
    <w:bookmarkStart w:id="29" w:name="cart_sequences"/>
    <w:p>
      <w:pPr>
        <w:pStyle w:val="Heading4"/>
      </w:pPr>
      <w:r>
        <w:t xml:space="preserve">cart_sequences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Max Length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VARCHAR (PK)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Sequence record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</w:t>
            </w:r>
          </w:p>
        </w:tc>
        <w:tc>
          <w:tcPr/>
          <w:p>
            <w:pPr>
              <w:pStyle w:val="Compact"/>
            </w:pPr>
            <w:r>
              <w:t xml:space="preserve">FLOAT_VECTOR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BGE-small-en-v1.5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text_summary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3000</w:t>
            </w:r>
          </w:p>
        </w:tc>
        <w:tc>
          <w:tcPr/>
          <w:p>
            <w:pPr>
              <w:pStyle w:val="Compact"/>
            </w:pPr>
            <w:r>
              <w:t xml:space="preserve">Molecular 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construct_name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Construct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target_antigen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Target antigen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scfv_clone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e.g., FMC63, SJ25C1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binding_affinity_kd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e.g., 0.3 nM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heavy_chain_vregion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VH framework/CDR 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light_chain_vregion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VL framework/CDR 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IgG1, IgG4, etc.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species_origin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murine, humanized, fully_human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immunogenicity_risk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low, moderate, 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structural_notes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Structural notes</w:t>
            </w:r>
          </w:p>
        </w:tc>
      </w:tr>
    </w:tbl>
    <w:bookmarkEnd w:id="29"/>
    <w:bookmarkStart w:id="30" w:name="cart_realworld"/>
    <w:p>
      <w:pPr>
        <w:pStyle w:val="Heading4"/>
      </w:pPr>
      <w:r>
        <w:t xml:space="preserve">cart_realworld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Max Length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VARCHAR (PK)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RWE record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</w:t>
            </w:r>
          </w:p>
        </w:tc>
        <w:tc>
          <w:tcPr/>
          <w:p>
            <w:pPr>
              <w:pStyle w:val="Compact"/>
            </w:pPr>
            <w:r>
              <w:t xml:space="preserve">FLOAT_VECTOR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BGE-small-en-v1.5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text_summary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3000</w:t>
            </w:r>
          </w:p>
        </w:tc>
        <w:tc>
          <w:tcPr/>
          <w:p>
            <w:pPr>
              <w:pStyle w:val="Compact"/>
            </w:pPr>
            <w:r>
              <w:t xml:space="preserve">Study 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study_type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retrospective, registry, etc.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data_source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CIBMTR, institutional, SEER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Product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indication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Disease indication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population_size</w:t>
            </w:r>
          </w:p>
        </w:tc>
        <w:tc>
          <w:tcPr/>
          <w:p>
            <w:pPr>
              <w:pStyle w:val="Compact"/>
            </w:pPr>
            <w:r>
              <w:t xml:space="preserve">INT64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Study population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median_followup_months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Median follow-up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primary_endpoint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Primary endpoint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outcome_value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Outcome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academic, community, both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special_population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elderly, bridging, CNS, etc.</w:t>
            </w:r>
          </w:p>
        </w:tc>
      </w:tr>
    </w:tbl>
    <w:bookmarkEnd w:id="30"/>
    <w:bookmarkStart w:id="31" w:name="genomic_evidence-read-only"/>
    <w:p>
      <w:pPr>
        <w:pStyle w:val="Heading4"/>
      </w:pPr>
      <w:r>
        <w:t xml:space="preserve">genomic_evidence (Read-Only)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Max Length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VARCHAR (PK)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Variant identifier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</w:t>
            </w:r>
          </w:p>
        </w:tc>
        <w:tc>
          <w:tcPr/>
          <w:p>
            <w:pPr>
              <w:pStyle w:val="Compact"/>
            </w:pPr>
            <w:r>
              <w:t xml:space="preserve">FLOAT_VECTOR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BGE-small-en-v1.5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chrom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Chromosome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</w:t>
            </w:r>
          </w:p>
        </w:tc>
        <w:tc>
          <w:tcPr/>
          <w:p>
            <w:pPr>
              <w:pStyle w:val="Compact"/>
            </w:pPr>
            <w:r>
              <w:t xml:space="preserve">INT64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Position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Reference allele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Alternate allele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Quality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Gene symbol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consequence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Variant consequence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HIGH, MODERATE, etc.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genotype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e.g., 0/1, 1/1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text_summary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Summary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clinical_significance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ClinVar significance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rsid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dbSNP rsID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disease_associations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Disease associations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am_pathogenicity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AlphaMissense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am_class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AlphaMissense class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End w:id="33"/>
    <w:bookmarkStart w:id="43" w:name="knowledge-graph"/>
    <w:p>
      <w:pPr>
        <w:pStyle w:val="Heading2"/>
      </w:pPr>
      <w:r>
        <w:t xml:space="preserve">5. Knowledge Graph</w:t>
      </w:r>
    </w:p>
    <w:p>
      <w:pPr>
        <w:pStyle w:val="FirstParagraph"/>
      </w:pPr>
      <w:r>
        <w:t xml:space="preserve">The knowledge graph provides structured, curated domain knowledge that augments vector search results before LLM synthesis. It contains 6 dictionaries with 70 total entries and 39 entity aliases for cross-entity resolution.</w:t>
      </w:r>
    </w:p>
    <w:bookmarkStart w:id="34" w:name="dictionary-summary"/>
    <w:p>
      <w:pPr>
        <w:pStyle w:val="Heading3"/>
      </w:pPr>
      <w:r>
        <w:t xml:space="preserve">5.1 Dictionary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16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Dictionary</w:t>
            </w:r>
          </w:p>
        </w:tc>
        <w:tc>
          <w:tcPr/>
          <w:p>
            <w:pPr>
              <w:pStyle w:val="Compact"/>
            </w:pPr>
            <w:r>
              <w:t xml:space="preserve">Entries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CART_TARGETS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Target antigen profiles with expression, diseases, products, resistance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CART_TOXICITIES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Toxicity profiles with grading, management, biomarkers, risk factors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CART_MANUFACTURING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Manufacturing processes with parameters, failure modes, specs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CART_BIOMARKERS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Predictive/prognostic biomarkers with cutoffs and evidence levels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CART_REGULATORY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FDA-approved products with approval history and REMS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CART_IMMUNOGENICITY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HLA, ADA, humanization, and immunogenicity testing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</w:t>
            </w:r>
          </w:p>
        </w:tc>
        <w:tc>
          <w:tcPr/>
          <w:p>
            <w:pPr>
              <w:pStyle w:val="Compact"/>
            </w:pPr>
          </w:p>
        </w:tc>
      </w:tr>
    </w:tbl>
    <w:bookmarkEnd w:id="34"/>
    <w:bookmarkStart w:id="35" w:name="cart_targets-25-entries"/>
    <w:p>
      <w:pPr>
        <w:pStyle w:val="Heading3"/>
      </w:pPr>
      <w:r>
        <w:t xml:space="preserve">5.2 CART_TARGETS (25 Entries)</w:t>
      </w:r>
    </w:p>
    <w:p>
      <w:pPr>
        <w:pStyle w:val="FirstParagraph"/>
      </w:pPr>
      <w:r>
        <w:t xml:space="preserve">Each entry includes: protein name, UniProt ID, expression pattern, diseases, approved products, key trials, resistance mechanisms, toxicity profile, and normal tissue expression.</w:t>
      </w:r>
    </w:p>
    <w:p>
      <w:pPr>
        <w:pStyle w:val="BodyText"/>
      </w:pPr>
      <w:r>
        <w:rPr>
          <w:b/>
          <w:bCs/>
        </w:rPr>
        <w:t xml:space="preserve">Targets with approved products (2):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CD19</w:t>
      </w:r>
      <w:r>
        <w:t xml:space="preserve">: Kymriah, Yescarta, Tecartus, Breyanzi (B-ALL, DLBCL, FL, MCL, CLL)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BCMA</w:t>
      </w:r>
      <w:r>
        <w:t xml:space="preserve">: Abecma, Carvykti (Multiple Myeloma)</w:t>
      </w:r>
    </w:p>
    <w:p>
      <w:pPr>
        <w:pStyle w:val="BodyText"/>
      </w:pPr>
      <w:r>
        <w:rPr>
          <w:b/>
          <w:bCs/>
        </w:rPr>
        <w:t xml:space="preserve">Hematologic targets (13):</w:t>
      </w:r>
      <w:r>
        <w:t xml:space="preserve"> </w:t>
      </w:r>
      <w:r>
        <w:t xml:space="preserve">CD19, BCMA, CD22, CD20, CD30, CD33, CD38, CD123, GPRC5D, NKG2D_ligands, CD7, CD5, ROR1</w:t>
      </w:r>
    </w:p>
    <w:p>
      <w:pPr>
        <w:pStyle w:val="BodyText"/>
      </w:pPr>
      <w:r>
        <w:rPr>
          <w:b/>
          <w:bCs/>
        </w:rPr>
        <w:t xml:space="preserve">Solid tumor targets (12):</w:t>
      </w:r>
      <w:r>
        <w:t xml:space="preserve"> </w:t>
      </w:r>
      <w:r>
        <w:t xml:space="preserve">GD2, HER2, GPC3, EGFR, EGFRvIII, Mesothelin, Claudin18.2, MUC1, PSMA, IL13Ra2, DLL3, B7-H3</w:t>
      </w:r>
    </w:p>
    <w:bookmarkEnd w:id="35"/>
    <w:bookmarkStart w:id="36" w:name="cart_toxicities-8-entries"/>
    <w:p>
      <w:pPr>
        <w:pStyle w:val="Heading3"/>
      </w:pPr>
      <w:r>
        <w:t xml:space="preserve">5.3 CART_TOXICITIES (8 Entries)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815"/>
        <w:gridCol w:w="1815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Toxicity</w:t>
            </w:r>
          </w:p>
        </w:tc>
        <w:tc>
          <w:tcPr/>
          <w:p>
            <w:pPr>
              <w:pStyle w:val="Compact"/>
            </w:pPr>
            <w:r>
              <w:t xml:space="preserve">Full Name</w:t>
            </w:r>
          </w:p>
        </w:tc>
        <w:tc>
          <w:tcPr/>
          <w:p>
            <w:pPr>
              <w:pStyle w:val="Compact"/>
            </w:pPr>
            <w:r>
              <w:t xml:space="preserve">Incidence</w:t>
            </w:r>
          </w:p>
        </w:tc>
        <w:tc>
          <w:tcPr/>
          <w:p>
            <w:pPr>
              <w:pStyle w:val="Compact"/>
            </w:pPr>
            <w:r>
              <w:t xml:space="preserve">Key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CRS</w:t>
            </w:r>
          </w:p>
        </w:tc>
        <w:tc>
          <w:tcPr/>
          <w:p>
            <w:pPr>
              <w:pStyle w:val="Compact"/>
            </w:pPr>
            <w:r>
              <w:t xml:space="preserve">Cytokine Release Syndrome</w:t>
            </w:r>
          </w:p>
        </w:tc>
        <w:tc>
          <w:tcPr/>
          <w:p>
            <w:pPr>
              <w:pStyle w:val="Compact"/>
            </w:pPr>
            <w:r>
              <w:t xml:space="preserve">50-95% any grade; 10-25% grade 3+</w:t>
            </w:r>
          </w:p>
        </w:tc>
        <w:tc>
          <w:tcPr/>
          <w:p>
            <w:pPr>
              <w:pStyle w:val="Compact"/>
            </w:pPr>
            <w:r>
              <w:t xml:space="preserve">Tocilizumab, corticosteroids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ICANS</w:t>
            </w:r>
          </w:p>
        </w:tc>
        <w:tc>
          <w:tcPr/>
          <w:p>
            <w:pPr>
              <w:pStyle w:val="Compact"/>
            </w:pPr>
            <w:r>
              <w:t xml:space="preserve">Immune Effector Cell-Associated Neurotoxicity</w:t>
            </w:r>
          </w:p>
        </w:tc>
        <w:tc>
          <w:tcPr/>
          <w:p>
            <w:pPr>
              <w:pStyle w:val="Compact"/>
            </w:pPr>
            <w:r>
              <w:t xml:space="preserve">20-65% any grade; 10-30% grade 3+</w:t>
            </w:r>
          </w:p>
        </w:tc>
        <w:tc>
          <w:tcPr/>
          <w:p>
            <w:pPr>
              <w:pStyle w:val="Compact"/>
            </w:pPr>
            <w:r>
              <w:t xml:space="preserve">Corticosteroids, ICU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B_CELL_APLASIA</w:t>
            </w:r>
          </w:p>
        </w:tc>
        <w:tc>
          <w:tcPr/>
          <w:p>
            <w:pPr>
              <w:pStyle w:val="Compact"/>
            </w:pPr>
            <w:r>
              <w:t xml:space="preserve">B-Cell Aplasia / Hypogammaglobulinemia</w:t>
            </w:r>
          </w:p>
        </w:tc>
        <w:tc>
          <w:tcPr/>
          <w:p>
            <w:pPr>
              <w:pStyle w:val="Compact"/>
            </w:pPr>
            <w:r>
              <w:t xml:space="preserve">Near 100% with CD19 CAR-T</w:t>
            </w:r>
          </w:p>
        </w:tc>
        <w:tc>
          <w:tcPr/>
          <w:p>
            <w:pPr>
              <w:pStyle w:val="Compact"/>
            </w:pPr>
            <w:r>
              <w:t xml:space="preserve">IVIG replacement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HLH_MAS</w:t>
            </w:r>
          </w:p>
        </w:tc>
        <w:tc>
          <w:tcPr/>
          <w:p>
            <w:pPr>
              <w:pStyle w:val="Compact"/>
            </w:pPr>
            <w:r>
              <w:t xml:space="preserve">Hemophagocytic Lymphohistiocytosis / MAS</w:t>
            </w:r>
          </w:p>
        </w:tc>
        <w:tc>
          <w:tcPr/>
          <w:p>
            <w:pPr>
              <w:pStyle w:val="Compact"/>
            </w:pPr>
            <w:r>
              <w:t xml:space="preserve">1-5%</w:t>
            </w:r>
          </w:p>
        </w:tc>
        <w:tc>
          <w:tcPr/>
          <w:p>
            <w:pPr>
              <w:pStyle w:val="Compact"/>
            </w:pPr>
            <w:r>
              <w:t xml:space="preserve">Etoposide, anakinra, ruxolitinib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CYTOPENIAS</w:t>
            </w:r>
          </w:p>
        </w:tc>
        <w:tc>
          <w:tcPr/>
          <w:p>
            <w:pPr>
              <w:pStyle w:val="Compact"/>
            </w:pPr>
            <w:r>
              <w:t xml:space="preserve">Prolonged Cytopenias</w:t>
            </w:r>
          </w:p>
        </w:tc>
        <w:tc>
          <w:tcPr/>
          <w:p>
            <w:pPr>
              <w:pStyle w:val="Compact"/>
            </w:pPr>
            <w:r>
              <w:t xml:space="preserve">30-50% prolonged (&gt;30d)</w:t>
            </w:r>
          </w:p>
        </w:tc>
        <w:tc>
          <w:tcPr/>
          <w:p>
            <w:pPr>
              <w:pStyle w:val="Compact"/>
            </w:pPr>
            <w:r>
              <w:t xml:space="preserve">G-CSF, transfusion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Tumor Lysis Syndrome</w:t>
            </w:r>
          </w:p>
        </w:tc>
        <w:tc>
          <w:tcPr/>
          <w:p>
            <w:pPr>
              <w:pStyle w:val="Compact"/>
            </w:pPr>
            <w:r>
              <w:t xml:space="preserve">&lt;5%</w:t>
            </w:r>
          </w:p>
        </w:tc>
        <w:tc>
          <w:tcPr/>
          <w:p>
            <w:pPr>
              <w:pStyle w:val="Compact"/>
            </w:pPr>
            <w:r>
              <w:t xml:space="preserve">Rasburicase, hydration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GVHD</w:t>
            </w:r>
          </w:p>
        </w:tc>
        <w:tc>
          <w:tcPr/>
          <w:p>
            <w:pPr>
              <w:pStyle w:val="Compact"/>
            </w:pPr>
            <w:r>
              <w:t xml:space="preserve">Graft-versus-Host Disease</w:t>
            </w:r>
          </w:p>
        </w:tc>
        <w:tc>
          <w:tcPr/>
          <w:p>
            <w:pPr>
              <w:pStyle w:val="Compact"/>
            </w:pPr>
            <w:r>
              <w:t xml:space="preserve">Rare autologous; risk allogeneic</w:t>
            </w:r>
          </w:p>
        </w:tc>
        <w:tc>
          <w:tcPr/>
          <w:p>
            <w:pPr>
              <w:pStyle w:val="Compact"/>
            </w:pPr>
            <w:r>
              <w:t xml:space="preserve">TCR KO prevention, steroids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ON_TARGET_OFF_TUMOR</w:t>
            </w:r>
          </w:p>
        </w:tc>
        <w:tc>
          <w:tcPr/>
          <w:p>
            <w:pPr>
              <w:pStyle w:val="Compact"/>
            </w:pPr>
            <w:r>
              <w:t xml:space="preserve">On-Target, Off-Tumor Toxicity</w:t>
            </w:r>
          </w:p>
        </w:tc>
        <w:tc>
          <w:tcPr/>
          <w:p>
            <w:pPr>
              <w:pStyle w:val="Compact"/>
            </w:pPr>
            <w:r>
              <w:t xml:space="preserve">Target-dependent</w:t>
            </w:r>
          </w:p>
        </w:tc>
        <w:tc>
          <w:tcPr/>
          <w:p>
            <w:pPr>
              <w:pStyle w:val="Compact"/>
            </w:pPr>
            <w:r>
              <w:t xml:space="preserve">Affinity tuning, logic gates, safety switches</w:t>
            </w:r>
          </w:p>
        </w:tc>
      </w:tr>
    </w:tbl>
    <w:bookmarkEnd w:id="36"/>
    <w:bookmarkStart w:id="37" w:name="cart_manufacturing-10-entries"/>
    <w:p>
      <w:pPr>
        <w:pStyle w:val="Heading3"/>
      </w:pPr>
      <w:r>
        <w:t xml:space="preserve">5.4 CART_MANUFACTURING (10 Entries)</w:t>
      </w:r>
    </w:p>
    <w:p>
      <w:pPr>
        <w:pStyle w:val="FirstParagraph"/>
      </w:pPr>
      <w:r>
        <w:t xml:space="preserve">lentiviral_transduction, retroviral_transduction, t_cell_activation, ex_vivo_expansion, leukapheresis, cryopreservation, release_testing, point_of_care_manufacturing, lymphodepletion, vein_to_vein_time</w:t>
      </w:r>
    </w:p>
    <w:bookmarkEnd w:id="37"/>
    <w:bookmarkStart w:id="38" w:name="cart_biomarkers-15-entries"/>
    <w:p>
      <w:pPr>
        <w:pStyle w:val="Heading3"/>
      </w:pPr>
      <w:r>
        <w:t xml:space="preserve">5.5 CART_BIOMARKERS (15 Entries)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77"/>
        <w:gridCol w:w="969"/>
        <w:gridCol w:w="2586"/>
        <w:gridCol w:w="258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Biomarker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Clinical Cutoff</w:t>
            </w:r>
          </w:p>
        </w:tc>
        <w:tc>
          <w:tcPr/>
          <w:p>
            <w:pPr>
              <w:pStyle w:val="Compact"/>
            </w:pPr>
            <w:r>
              <w:t xml:space="preserve">Evidence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Ferritin</w:t>
            </w:r>
          </w:p>
        </w:tc>
        <w:tc>
          <w:tcPr/>
          <w:p>
            <w:pPr>
              <w:pStyle w:val="Compact"/>
            </w:pPr>
            <w:r>
              <w:t xml:space="preserve">Predictive</w:t>
            </w:r>
          </w:p>
        </w:tc>
        <w:tc>
          <w:tcPr/>
          <w:p>
            <w:pPr>
              <w:pStyle w:val="Compact"/>
            </w:pPr>
            <w:r>
              <w:t xml:space="preserve">&gt;500 mg/L pre-infusion</w:t>
            </w:r>
          </w:p>
        </w:tc>
        <w:tc>
          <w:tcPr/>
          <w:p>
            <w:pPr>
              <w:pStyle w:val="Compact"/>
            </w:pPr>
            <w:r>
              <w:t xml:space="preserve">Validated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CRP</w:t>
            </w:r>
          </w:p>
        </w:tc>
        <w:tc>
          <w:tcPr/>
          <w:p>
            <w:pPr>
              <w:pStyle w:val="Compact"/>
            </w:pPr>
            <w:r>
              <w:t xml:space="preserve">Predictive</w:t>
            </w:r>
          </w:p>
        </w:tc>
        <w:tc>
          <w:tcPr/>
          <w:p>
            <w:pPr>
              <w:pStyle w:val="Compact"/>
            </w:pPr>
            <w:r>
              <w:t xml:space="preserve">&gt;200 mg/L within 72h</w:t>
            </w:r>
          </w:p>
        </w:tc>
        <w:tc>
          <w:tcPr/>
          <w:p>
            <w:pPr>
              <w:pStyle w:val="Compact"/>
            </w:pPr>
            <w:r>
              <w:t xml:space="preserve">Validated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IL-6</w:t>
            </w:r>
          </w:p>
        </w:tc>
        <w:tc>
          <w:tcPr/>
          <w:p>
            <w:pPr>
              <w:pStyle w:val="Compact"/>
            </w:pPr>
            <w:r>
              <w:t xml:space="preserve">Pharmacodynamic</w:t>
            </w:r>
          </w:p>
        </w:tc>
        <w:tc>
          <w:tcPr/>
          <w:p>
            <w:pPr>
              <w:pStyle w:val="Compact"/>
            </w:pPr>
            <w:r>
              <w:t xml:space="preserve">&gt;1000 pg/mL</w:t>
            </w:r>
          </w:p>
        </w:tc>
        <w:tc>
          <w:tcPr/>
          <w:p>
            <w:pPr>
              <w:pStyle w:val="Compact"/>
            </w:pPr>
            <w:r>
              <w:t xml:space="preserve">Validated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sIL-2R</w:t>
            </w:r>
          </w:p>
        </w:tc>
        <w:tc>
          <w:tcPr/>
          <w:p>
            <w:pPr>
              <w:pStyle w:val="Compact"/>
            </w:pPr>
            <w:r>
              <w:t xml:space="preserve">Pharmacodynamic</w:t>
            </w:r>
          </w:p>
        </w:tc>
        <w:tc>
          <w:tcPr/>
          <w:p>
            <w:pPr>
              <w:pStyle w:val="Compact"/>
            </w:pPr>
            <w:r>
              <w:t xml:space="preserve">&gt;5000 pg/mL</w:t>
            </w:r>
          </w:p>
        </w:tc>
        <w:tc>
          <w:tcPr/>
          <w:p>
            <w:pPr>
              <w:pStyle w:val="Compact"/>
            </w:pPr>
            <w:r>
              <w:t xml:space="preserve">Validated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CAR-T Expansion (Cmax)</w:t>
            </w:r>
          </w:p>
        </w:tc>
        <w:tc>
          <w:tcPr/>
          <w:p>
            <w:pPr>
              <w:pStyle w:val="Compact"/>
            </w:pPr>
            <w:r>
              <w:t xml:space="preserve">Pharmacodynamic</w:t>
            </w:r>
          </w:p>
        </w:tc>
        <w:tc>
          <w:tcPr/>
          <w:p>
            <w:pPr>
              <w:pStyle w:val="Compact"/>
            </w:pPr>
            <w:r>
              <w:t xml:space="preserve">&gt;50,000 copies/ug DNA</w:t>
            </w:r>
          </w:p>
        </w:tc>
        <w:tc>
          <w:tcPr/>
          <w:p>
            <w:pPr>
              <w:pStyle w:val="Compact"/>
            </w:pPr>
            <w:r>
              <w:t xml:space="preserve">Validated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Tcm%</w:t>
            </w:r>
          </w:p>
        </w:tc>
        <w:tc>
          <w:tcPr/>
          <w:p>
            <w:pPr>
              <w:pStyle w:val="Compact"/>
            </w:pPr>
            <w:r>
              <w:t xml:space="preserve">Predictive</w:t>
            </w:r>
          </w:p>
        </w:tc>
        <w:tc>
          <w:tcPr/>
          <w:p>
            <w:pPr>
              <w:pStyle w:val="Compact"/>
            </w:pPr>
            <w:r>
              <w:t xml:space="preserve">&gt;40% in apheresis</w:t>
            </w:r>
          </w:p>
        </w:tc>
        <w:tc>
          <w:tcPr/>
          <w:p>
            <w:pPr>
              <w:pStyle w:val="Compact"/>
            </w:pPr>
            <w:r>
              <w:t xml:space="preserve">Emerging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CD4:CD8 Ratio</w:t>
            </w:r>
          </w:p>
        </w:tc>
        <w:tc>
          <w:tcPr/>
          <w:p>
            <w:pPr>
              <w:pStyle w:val="Compact"/>
            </w:pPr>
            <w:r>
              <w:t xml:space="preserve">Predictive</w:t>
            </w:r>
          </w:p>
        </w:tc>
        <w:tc>
          <w:tcPr/>
          <w:p>
            <w:pPr>
              <w:pStyle w:val="Compact"/>
            </w:pPr>
            <w:r>
              <w:t xml:space="preserve">Optimal 1:1</w:t>
            </w:r>
          </w:p>
        </w:tc>
        <w:tc>
          <w:tcPr/>
          <w:p>
            <w:pPr>
              <w:pStyle w:val="Compact"/>
            </w:pPr>
            <w:r>
              <w:t xml:space="preserve">Emerging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LDH</w:t>
            </w:r>
          </w:p>
        </w:tc>
        <w:tc>
          <w:tcPr/>
          <w:p>
            <w:pPr>
              <w:pStyle w:val="Compact"/>
            </w:pPr>
            <w:r>
              <w:t xml:space="preserve">Prognostic</w:t>
            </w:r>
          </w:p>
        </w:tc>
        <w:tc>
          <w:tcPr/>
          <w:p>
            <w:pPr>
              <w:pStyle w:val="Compact"/>
            </w:pPr>
            <w:r>
              <w:t xml:space="preserve">&gt;ULN</w:t>
            </w:r>
          </w:p>
        </w:tc>
        <w:tc>
          <w:tcPr/>
          <w:p>
            <w:pPr>
              <w:pStyle w:val="Compact"/>
            </w:pPr>
            <w:r>
              <w:t xml:space="preserve">Validated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PD-1</w:t>
            </w:r>
          </w:p>
        </w:tc>
        <w:tc>
          <w:tcPr/>
          <w:p>
            <w:pPr>
              <w:pStyle w:val="Compact"/>
            </w:pPr>
            <w:r>
              <w:t xml:space="preserve">Resistance</w:t>
            </w:r>
          </w:p>
        </w:tc>
        <w:tc>
          <w:tcPr/>
          <w:p>
            <w:pPr>
              <w:pStyle w:val="Compact"/>
            </w:pPr>
            <w:r>
              <w:t xml:space="preserve">&gt;30% PD-1+ on CAR-T</w:t>
            </w:r>
          </w:p>
        </w:tc>
        <w:tc>
          <w:tcPr/>
          <w:p>
            <w:pPr>
              <w:pStyle w:val="Compact"/>
            </w:pPr>
            <w:r>
              <w:t xml:space="preserve">Emerging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LAG-3</w:t>
            </w:r>
          </w:p>
        </w:tc>
        <w:tc>
          <w:tcPr/>
          <w:p>
            <w:pPr>
              <w:pStyle w:val="Compact"/>
            </w:pPr>
            <w:r>
              <w:t xml:space="preserve">Resistance</w:t>
            </w:r>
          </w:p>
        </w:tc>
        <w:tc>
          <w:tcPr/>
          <w:p>
            <w:pPr>
              <w:pStyle w:val="Compact"/>
            </w:pPr>
            <w:r>
              <w:t xml:space="preserve">&gt;20% LAG-3+</w:t>
            </w:r>
          </w:p>
        </w:tc>
        <w:tc>
          <w:tcPr/>
          <w:p>
            <w:pPr>
              <w:pStyle w:val="Compact"/>
            </w:pPr>
            <w:r>
              <w:t xml:space="preserve">Emerging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TIM-3</w:t>
            </w:r>
          </w:p>
        </w:tc>
        <w:tc>
          <w:tcPr/>
          <w:p>
            <w:pPr>
              <w:pStyle w:val="Compact"/>
            </w:pPr>
            <w:r>
              <w:t xml:space="preserve">Resistance</w:t>
            </w:r>
          </w:p>
        </w:tc>
        <w:tc>
          <w:tcPr/>
          <w:p>
            <w:pPr>
              <w:pStyle w:val="Compact"/>
            </w:pPr>
            <w:r>
              <w:t xml:space="preserve">&gt;25% TIM-3+</w:t>
            </w:r>
          </w:p>
        </w:tc>
        <w:tc>
          <w:tcPr/>
          <w:p>
            <w:pPr>
              <w:pStyle w:val="Compact"/>
            </w:pPr>
            <w:r>
              <w:t xml:space="preserve">Emerging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MRD (flow)</w:t>
            </w:r>
          </w:p>
        </w:tc>
        <w:tc>
          <w:tcPr/>
          <w:p>
            <w:pPr>
              <w:pStyle w:val="Compact"/>
            </w:pPr>
            <w: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t xml:space="preserve">&lt;10^-4 (0.01%)</w:t>
            </w:r>
          </w:p>
        </w:tc>
        <w:tc>
          <w:tcPr/>
          <w:p>
            <w:pPr>
              <w:pStyle w:val="Compact"/>
            </w:pPr>
            <w:r>
              <w:t xml:space="preserve">Validated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ctDNA</w:t>
            </w:r>
          </w:p>
        </w:tc>
        <w:tc>
          <w:tcPr/>
          <w:p>
            <w:pPr>
              <w:pStyle w:val="Compact"/>
            </w:pPr>
            <w: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t xml:space="preserve">2-log reduction by day 28</w:t>
            </w:r>
          </w:p>
        </w:tc>
        <w:tc>
          <w:tcPr/>
          <w:p>
            <w:pPr>
              <w:pStyle w:val="Compact"/>
            </w:pPr>
            <w:r>
              <w:t xml:space="preserve">Emerging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sBCMA</w:t>
            </w:r>
          </w:p>
        </w:tc>
        <w:tc>
          <w:tcPr/>
          <w:p>
            <w:pPr>
              <w:pStyle w:val="Compact"/>
            </w:pPr>
            <w:r>
              <w:t xml:space="preserve">Resistance</w:t>
            </w:r>
          </w:p>
        </w:tc>
        <w:tc>
          <w:tcPr/>
          <w:p>
            <w:pPr>
              <w:pStyle w:val="Compact"/>
            </w:pPr>
            <w:r>
              <w:t xml:space="preserve">&gt;40 ng/mL baseline</w:t>
            </w:r>
          </w:p>
        </w:tc>
        <w:tc>
          <w:tcPr/>
          <w:p>
            <w:pPr>
              <w:pStyle w:val="Compact"/>
            </w:pPr>
            <w:r>
              <w:t xml:space="preserve">Emerging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IFN-gamma</w:t>
            </w:r>
          </w:p>
        </w:tc>
        <w:tc>
          <w:tcPr/>
          <w:p>
            <w:pPr>
              <w:pStyle w:val="Compact"/>
            </w:pPr>
            <w:r>
              <w:t xml:space="preserve">Pharmacodynamic</w:t>
            </w:r>
          </w:p>
        </w:tc>
        <w:tc>
          <w:tcPr/>
          <w:p>
            <w:pPr>
              <w:pStyle w:val="Compact"/>
            </w:pPr>
            <w:r>
              <w:t xml:space="preserve">&gt;500 pg/mL at day 7</w:t>
            </w:r>
          </w:p>
        </w:tc>
        <w:tc>
          <w:tcPr/>
          <w:p>
            <w:pPr>
              <w:pStyle w:val="Compact"/>
            </w:pPr>
            <w:r>
              <w:t xml:space="preserve">Validated</w:t>
            </w:r>
          </w:p>
        </w:tc>
      </w:tr>
    </w:tbl>
    <w:bookmarkEnd w:id="38"/>
    <w:bookmarkStart w:id="39" w:name="cart_regulatory-6-fda-approved-products"/>
    <w:p>
      <w:pPr>
        <w:pStyle w:val="Heading3"/>
      </w:pPr>
      <w:r>
        <w:t xml:space="preserve">5.6 CART_REGULATORY (6 FDA-Approved Products)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88"/>
        <w:gridCol w:w="1716"/>
        <w:gridCol w:w="1716"/>
        <w:gridCol w:w="2244"/>
        <w:gridCol w:w="10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Generic Name</w:t>
            </w:r>
          </w:p>
        </w:tc>
        <w:tc>
          <w:tcPr/>
          <w:p>
            <w:pPr>
              <w:pStyle w:val="Compact"/>
            </w:pPr>
            <w:r>
              <w:t xml:space="preserve">Manufacturer</w:t>
            </w:r>
          </w:p>
        </w:tc>
        <w:tc>
          <w:tcPr/>
          <w:p>
            <w:pPr>
              <w:pStyle w:val="Compact"/>
            </w:pPr>
            <w:r>
              <w:t xml:space="preserve">Initial Approval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Kymriah</w:t>
            </w:r>
          </w:p>
        </w:tc>
        <w:tc>
          <w:tcPr/>
          <w:p>
            <w:pPr>
              <w:pStyle w:val="Compact"/>
            </w:pPr>
            <w:r>
              <w:t xml:space="preserve">tisagenlecleucel</w:t>
            </w:r>
          </w:p>
        </w:tc>
        <w:tc>
          <w:tcPr/>
          <w:p>
            <w:pPr>
              <w:pStyle w:val="Compact"/>
            </w:pPr>
            <w:r>
              <w:t xml:space="preserve">Novartis</w:t>
            </w:r>
          </w:p>
        </w:tc>
        <w:tc>
          <w:tcPr/>
          <w:p>
            <w:pPr>
              <w:pStyle w:val="Compact"/>
            </w:pPr>
            <w:r>
              <w:t xml:space="preserve">2017-08-30</w:t>
            </w:r>
          </w:p>
        </w:tc>
        <w:tc>
          <w:tcPr/>
          <w:p>
            <w:pPr>
              <w:pStyle w:val="Compact"/>
            </w:pPr>
            <w:r>
              <w:t xml:space="preserve">CD19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Yescarta</w:t>
            </w:r>
          </w:p>
        </w:tc>
        <w:tc>
          <w:tcPr/>
          <w:p>
            <w:pPr>
              <w:pStyle w:val="Compact"/>
            </w:pPr>
            <w:r>
              <w:t xml:space="preserve">axicabtagene ciloleucel</w:t>
            </w:r>
          </w:p>
        </w:tc>
        <w:tc>
          <w:tcPr/>
          <w:p>
            <w:pPr>
              <w:pStyle w:val="Compact"/>
            </w:pPr>
            <w:r>
              <w:t xml:space="preserve">Kite/Gilead</w:t>
            </w:r>
          </w:p>
        </w:tc>
        <w:tc>
          <w:tcPr/>
          <w:p>
            <w:pPr>
              <w:pStyle w:val="Compact"/>
            </w:pPr>
            <w:r>
              <w:t xml:space="preserve">2017-10-18</w:t>
            </w:r>
          </w:p>
        </w:tc>
        <w:tc>
          <w:tcPr/>
          <w:p>
            <w:pPr>
              <w:pStyle w:val="Compact"/>
            </w:pPr>
            <w:r>
              <w:t xml:space="preserve">CD19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Tecartus</w:t>
            </w:r>
          </w:p>
        </w:tc>
        <w:tc>
          <w:tcPr/>
          <w:p>
            <w:pPr>
              <w:pStyle w:val="Compact"/>
            </w:pPr>
            <w:r>
              <w:t xml:space="preserve">brexucabtagene autoleucel</w:t>
            </w:r>
          </w:p>
        </w:tc>
        <w:tc>
          <w:tcPr/>
          <w:p>
            <w:pPr>
              <w:pStyle w:val="Compact"/>
            </w:pPr>
            <w:r>
              <w:t xml:space="preserve">Kite/Gilead</w:t>
            </w:r>
          </w:p>
        </w:tc>
        <w:tc>
          <w:tcPr/>
          <w:p>
            <w:pPr>
              <w:pStyle w:val="Compact"/>
            </w:pPr>
            <w:r>
              <w:t xml:space="preserve">2020-07-24</w:t>
            </w:r>
          </w:p>
        </w:tc>
        <w:tc>
          <w:tcPr/>
          <w:p>
            <w:pPr>
              <w:pStyle w:val="Compact"/>
            </w:pPr>
            <w:r>
              <w:t xml:space="preserve">CD19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Breyanzi</w:t>
            </w:r>
          </w:p>
        </w:tc>
        <w:tc>
          <w:tcPr/>
          <w:p>
            <w:pPr>
              <w:pStyle w:val="Compact"/>
            </w:pPr>
            <w:r>
              <w:t xml:space="preserve">lisocabtagene maraleucel</w:t>
            </w:r>
          </w:p>
        </w:tc>
        <w:tc>
          <w:tcPr/>
          <w:p>
            <w:pPr>
              <w:pStyle w:val="Compact"/>
            </w:pPr>
            <w:r>
              <w:t xml:space="preserve">BMS/Juno</w:t>
            </w:r>
          </w:p>
        </w:tc>
        <w:tc>
          <w:tcPr/>
          <w:p>
            <w:pPr>
              <w:pStyle w:val="Compact"/>
            </w:pPr>
            <w:r>
              <w:t xml:space="preserve">2021-02-05</w:t>
            </w:r>
          </w:p>
        </w:tc>
        <w:tc>
          <w:tcPr/>
          <w:p>
            <w:pPr>
              <w:pStyle w:val="Compact"/>
            </w:pPr>
            <w:r>
              <w:t xml:space="preserve">CD19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Abecma</w:t>
            </w:r>
          </w:p>
        </w:tc>
        <w:tc>
          <w:tcPr/>
          <w:p>
            <w:pPr>
              <w:pStyle w:val="Compact"/>
            </w:pPr>
            <w:r>
              <w:t xml:space="preserve">idecabtagene vicleucel</w:t>
            </w:r>
          </w:p>
        </w:tc>
        <w:tc>
          <w:tcPr/>
          <w:p>
            <w:pPr>
              <w:pStyle w:val="Compact"/>
            </w:pPr>
            <w:r>
              <w:t xml:space="preserve">BMS/bluebird</w:t>
            </w:r>
          </w:p>
        </w:tc>
        <w:tc>
          <w:tcPr/>
          <w:p>
            <w:pPr>
              <w:pStyle w:val="Compact"/>
            </w:pPr>
            <w:r>
              <w:t xml:space="preserve">2021-03-26</w:t>
            </w:r>
          </w:p>
        </w:tc>
        <w:tc>
          <w:tcPr/>
          <w:p>
            <w:pPr>
              <w:pStyle w:val="Compact"/>
            </w:pPr>
            <w:r>
              <w:t xml:space="preserve">BCMA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Carvykti</w:t>
            </w:r>
          </w:p>
        </w:tc>
        <w:tc>
          <w:tcPr/>
          <w:p>
            <w:pPr>
              <w:pStyle w:val="Compact"/>
            </w:pPr>
            <w:r>
              <w:t xml:space="preserve">ciltacabtagene autoleucel</w:t>
            </w:r>
          </w:p>
        </w:tc>
        <w:tc>
          <w:tcPr/>
          <w:p>
            <w:pPr>
              <w:pStyle w:val="Compact"/>
            </w:pPr>
            <w:r>
              <w:t xml:space="preserve">Janssen/Legend</w:t>
            </w:r>
          </w:p>
        </w:tc>
        <w:tc>
          <w:tcPr/>
          <w:p>
            <w:pPr>
              <w:pStyle w:val="Compact"/>
            </w:pPr>
            <w:r>
              <w:t xml:space="preserve">2022-02-28</w:t>
            </w:r>
          </w:p>
        </w:tc>
        <w:tc>
          <w:tcPr/>
          <w:p>
            <w:pPr>
              <w:pStyle w:val="Compact"/>
            </w:pPr>
            <w:r>
              <w:t xml:space="preserve">BCMA</w:t>
            </w:r>
          </w:p>
        </w:tc>
      </w:tr>
    </w:tbl>
    <w:bookmarkEnd w:id="39"/>
    <w:bookmarkStart w:id="40" w:name="cart_immunogenicity-6-entries"/>
    <w:p>
      <w:pPr>
        <w:pStyle w:val="Heading3"/>
      </w:pPr>
      <w:r>
        <w:t xml:space="preserve">5.7 CART_IMMUNOGENICITY (6 Entries)</w:t>
      </w:r>
    </w:p>
    <w:p>
      <w:pPr>
        <w:pStyle w:val="FirstParagraph"/>
      </w:pPr>
      <w:r>
        <w:t xml:space="preserve">murine_scfv_immunogenicity, humanization_strategies, ada_clinical_impact, hla_restricted_epitopes, immunogenicity_testing, allogeneic_hla_considerations</w:t>
      </w:r>
    </w:p>
    <w:bookmarkEnd w:id="40"/>
    <w:bookmarkStart w:id="41" w:name="entity-aliases-entity_aliases"/>
    <w:p>
      <w:pPr>
        <w:pStyle w:val="Heading3"/>
      </w:pPr>
      <w:r>
        <w:t xml:space="preserve">5.8 Entity Aliases (ENTITY_ALIASES)</w:t>
      </w:r>
    </w:p>
    <w:p>
      <w:pPr>
        <w:pStyle w:val="FirstParagraph"/>
      </w:pPr>
      <w:r>
        <w:t xml:space="preserve">39 aliases map common names to canonical entities for cross-entity resolution in comparative queries. Categories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Product aliases</w:t>
      </w:r>
      <w:r>
        <w:t xml:space="preserve"> </w:t>
      </w:r>
      <w:r>
        <w:t xml:space="preserve">(12): Kymriah/tisagenlecleucel, Yescarta/axicabtagene, etc.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Costimulatory domains</w:t>
      </w:r>
      <w:r>
        <w:t xml:space="preserve"> </w:t>
      </w:r>
      <w:r>
        <w:t xml:space="preserve">(4): 4-1BB/CD137, CD28, OX40, ICOS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Vector types</w:t>
      </w:r>
      <w:r>
        <w:t xml:space="preserve"> </w:t>
      </w:r>
      <w:r>
        <w:t xml:space="preserve">(2): LENTIVIRAL, RETROVIRAL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Biomarker aliases</w:t>
      </w:r>
      <w:r>
        <w:t xml:space="preserve"> </w:t>
      </w:r>
      <w:r>
        <w:t xml:space="preserve">(13): FERRITIN, CRP, IL-6, PD-1, LAG-3, TIM-3, MRD, etc.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Immunogenicity aliases</w:t>
      </w:r>
      <w:r>
        <w:t xml:space="preserve"> </w:t>
      </w:r>
      <w:r>
        <w:t xml:space="preserve">(8): ADA, HAMA, HUMANIZATION, HLA, MHC, etc.</w:t>
      </w:r>
    </w:p>
    <w:bookmarkEnd w:id="41"/>
    <w:bookmarkStart w:id="42" w:name="context-retrieval-functions"/>
    <w:p>
      <w:pPr>
        <w:pStyle w:val="Heading3"/>
      </w:pPr>
      <w:r>
        <w:t xml:space="preserve">5.9 Context Retrieval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217"/>
        <w:gridCol w:w="25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get_target_context(antigen)</w:t>
            </w:r>
          </w:p>
        </w:tc>
        <w:tc>
          <w:tcPr/>
          <w:p>
            <w:pPr>
              <w:pStyle w:val="Compact"/>
            </w:pPr>
            <w:r>
              <w:t xml:space="preserve">Target name (e.g.,</w:t>
            </w:r>
            <w:r>
              <w:t xml:space="preserve"> </w:t>
            </w:r>
            <w:r>
              <w:t xml:space="preserve">“CD19”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Formatted markdown with biology, diseases, products, resistance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get_toxicity_context(toxicity)</w:t>
            </w:r>
          </w:p>
        </w:tc>
        <w:tc>
          <w:tcPr/>
          <w:p>
            <w:pPr>
              <w:pStyle w:val="Compact"/>
            </w:pPr>
            <w:r>
              <w:t xml:space="preserve">Toxicity ID (e.g.,</w:t>
            </w:r>
            <w:r>
              <w:t xml:space="preserve"> </w:t>
            </w:r>
            <w:r>
              <w:t xml:space="preserve">“CRS”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Mechanism, grading, management, biomarkers, risk factors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get_manufacturing_context(process)</w:t>
            </w:r>
          </w:p>
        </w:tc>
        <w:tc>
          <w:tcPr/>
          <w:p>
            <w:pPr>
              <w:pStyle w:val="Compact"/>
            </w:pPr>
            <w:r>
              <w:t xml:space="preserve">Process ID</w:t>
            </w:r>
          </w:p>
        </w:tc>
        <w:tc>
          <w:tcPr/>
          <w:p>
            <w:pPr>
              <w:pStyle w:val="Compact"/>
            </w:pPr>
            <w:r>
              <w:t xml:space="preserve">Description, parameters, failure modes, specs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get_biomarker_context(biomarker)</w:t>
            </w:r>
          </w:p>
        </w:tc>
        <w:tc>
          <w:tcPr/>
          <w:p>
            <w:pPr>
              <w:pStyle w:val="Compact"/>
            </w:pPr>
            <w:r>
              <w:t xml:space="preserve">Biomarker key</w:t>
            </w:r>
          </w:p>
        </w:tc>
        <w:tc>
          <w:tcPr/>
          <w:p>
            <w:pPr>
              <w:pStyle w:val="Compact"/>
            </w:pPr>
            <w:r>
              <w:t xml:space="preserve">Type, assay, cutoff, predictive value, evidence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get_regulatory_context(product)</w:t>
            </w:r>
          </w:p>
        </w:tc>
        <w:tc>
          <w:tcPr/>
          <w:p>
            <w:pPr>
              <w:pStyle w:val="Compact"/>
            </w:pPr>
            <w:r>
              <w:t xml:space="preserve">Product name</w:t>
            </w:r>
          </w:p>
        </w:tc>
        <w:tc>
          <w:tcPr/>
          <w:p>
            <w:pPr>
              <w:pStyle w:val="Compact"/>
            </w:pPr>
            <w:r>
              <w:t xml:space="preserve">Approval history, designations, REMS, 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get_immunogenicity_context(topic)</w:t>
            </w:r>
          </w:p>
        </w:tc>
        <w:tc>
          <w:tcPr/>
          <w:p>
            <w:pPr>
              <w:pStyle w:val="Compact"/>
            </w:pPr>
            <w:r>
              <w:t xml:space="preserve">Topic key</w:t>
            </w:r>
          </w:p>
        </w:tc>
        <w:tc>
          <w:tcPr/>
          <w:p>
            <w:pPr>
              <w:pStyle w:val="Compact"/>
            </w:pPr>
            <w:r>
              <w:t xml:space="preserve">Description, methods, clinical impact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get_all_context_for_query(query)</w:t>
            </w:r>
          </w:p>
        </w:tc>
        <w:tc>
          <w:tcPr/>
          <w:p>
            <w:pPr>
              <w:pStyle w:val="Compact"/>
            </w:pPr>
            <w:r>
              <w:t xml:space="preserve">Free-text query</w:t>
            </w:r>
          </w:p>
        </w:tc>
        <w:tc>
          <w:tcPr/>
          <w:p>
            <w:pPr>
              <w:pStyle w:val="Compact"/>
            </w:pPr>
            <w:r>
              <w:t xml:space="preserve">Combined context from all 6 domains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resolve_comparison_entity(text)</w:t>
            </w:r>
          </w:p>
        </w:tc>
        <w:tc>
          <w:tcPr/>
          <w:p>
            <w:pPr>
              <w:pStyle w:val="Compact"/>
            </w:pPr>
            <w:r>
              <w:t xml:space="preserve">Entity name</w:t>
            </w:r>
          </w:p>
        </w:tc>
        <w:tc>
          <w:tcPr/>
          <w:p>
            <w:pPr>
              <w:pStyle w:val="Compact"/>
            </w:pPr>
            <w:r>
              <w:t xml:space="preserve">Dict with type, canonical name,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get_comparison_context(a, b)</w:t>
            </w:r>
          </w:p>
        </w:tc>
        <w:tc>
          <w:tcPr/>
          <w:p>
            <w:pPr>
              <w:pStyle w:val="Compact"/>
            </w:pPr>
            <w:r>
              <w:t xml:space="preserve">Two entity dicts</w:t>
            </w:r>
          </w:p>
        </w:tc>
        <w:tc>
          <w:tcPr/>
          <w:p>
            <w:pPr>
              <w:pStyle w:val="Compact"/>
            </w:pPr>
            <w:r>
              <w:t xml:space="preserve">Side-by-side knowledge for comparative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get_knowledge_stats()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Dict with entry counts per dictionary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7" w:name="query-expansion"/>
    <w:p>
      <w:pPr>
        <w:pStyle w:val="Heading2"/>
      </w:pPr>
      <w:r>
        <w:t xml:space="preserve">6. Query Expansion</w:t>
      </w:r>
    </w:p>
    <w:p>
      <w:pPr>
        <w:pStyle w:val="FirstParagraph"/>
      </w:pPr>
      <w:r>
        <w:t xml:space="preserve">The query expansion system maps user keywords to related biomedical terms, broadening search recall across collections. It contains 12 expansion maps with a total of 169 keywords expanding to 1,496 terms.</w:t>
      </w:r>
    </w:p>
    <w:bookmarkStart w:id="44" w:name="expansion-map-summary"/>
    <w:p>
      <w:pPr>
        <w:pStyle w:val="Heading3"/>
      </w:pPr>
      <w:r>
        <w:t xml:space="preserve">6.1 Expansion Map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2"/>
        <w:gridCol w:w="1657"/>
        <w:gridCol w:w="1841"/>
        <w:gridCol w:w="2394"/>
        <w:gridCol w:w="14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Map Name</w:t>
            </w:r>
          </w:p>
        </w:tc>
        <w:tc>
          <w:tcPr/>
          <w:p>
            <w:pPr>
              <w:pStyle w:val="Compact"/>
            </w:pPr>
            <w:r>
              <w:t xml:space="preserve">Keywords</w:t>
            </w:r>
          </w:p>
        </w:tc>
        <w:tc>
          <w:tcPr/>
          <w:p>
            <w:pPr>
              <w:pStyle w:val="Compact"/>
            </w:pPr>
            <w:r>
              <w:t xml:space="preserve">Total Terms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Target Antigen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268</w:t>
            </w:r>
          </w:p>
        </w:tc>
        <w:tc>
          <w:tcPr/>
          <w:p>
            <w:pPr>
              <w:pStyle w:val="Compact"/>
            </w:pPr>
            <w:r>
              <w:t xml:space="preserve">Antigen names, diseases, products, aliases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Disease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212</w:t>
            </w:r>
          </w:p>
        </w:tc>
        <w:tc>
          <w:tcPr/>
          <w:p>
            <w:pPr>
              <w:pStyle w:val="Compact"/>
            </w:pPr>
            <w:r>
              <w:t xml:space="preserve">Disease names, related antigens, therapies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Toxicity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165</w:t>
            </w:r>
          </w:p>
        </w:tc>
        <w:tc>
          <w:tcPr/>
          <w:p>
            <w:pPr>
              <w:pStyle w:val="Compact"/>
            </w:pPr>
            <w:r>
              <w:t xml:space="preserve">Safety events, management, biomarkers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Manufacturing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222</w:t>
            </w:r>
          </w:p>
        </w:tc>
        <w:tc>
          <w:tcPr/>
          <w:p>
            <w:pPr>
              <w:pStyle w:val="Compact"/>
            </w:pPr>
            <w:r>
              <w:t xml:space="preserve">CMC terms, platforms, release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257</w:t>
            </w:r>
          </w:p>
        </w:tc>
        <w:tc>
          <w:tcPr/>
          <w:p>
            <w:pPr>
              <w:pStyle w:val="Compact"/>
            </w:pPr>
            <w:r>
              <w:t xml:space="preserve">Resistance, exhaustion, signaling, TME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Construct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222</w:t>
            </w:r>
          </w:p>
        </w:tc>
        <w:tc>
          <w:tcPr/>
          <w:p>
            <w:pPr>
              <w:pStyle w:val="Compact"/>
            </w:pPr>
            <w:r>
              <w:t xml:space="preserve">scFv, CAR generations, safety switches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Pharmacovigilance, AEs, REMS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Biomarker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Predictive markers, exhaustion, MRD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Regulatory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FDA, BLA, RMAT, EMA pathways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Sequence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scFv, CDR, binding affinity, nanobody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RealWorld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RWE, registries, disparities, follow-up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Immunogenicity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HLA, ADA, humanization, ELISpot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169</w:t>
            </w:r>
            <w:r>
              <w:t xml:space="preserve"> </w:t>
            </w:r>
            <w:r>
              <w:t xml:space="preserve">(unique)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1,496</w:t>
            </w:r>
            <w:r>
              <w:t xml:space="preserve"> </w:t>
            </w:r>
            <w:r>
              <w:t xml:space="preserve">(unique)</w:t>
            </w:r>
          </w:p>
        </w:tc>
        <w:tc>
          <w:tcPr/>
          <w:p>
            <w:pPr>
              <w:pStyle w:val="Compact"/>
            </w:pPr>
          </w:p>
        </w:tc>
      </w:tr>
    </w:tbl>
    <w:bookmarkEnd w:id="44"/>
    <w:bookmarkStart w:id="45" w:name="expansion-logic"/>
    <w:p>
      <w:pPr>
        <w:pStyle w:val="Heading3"/>
      </w:pPr>
      <w:r>
        <w:t xml:space="preserve">6.2 Expansion Logic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expand_query()</w:t>
      </w:r>
      <w:r>
        <w:t xml:space="preserve"> </w:t>
      </w:r>
      <w:r>
        <w:t xml:space="preserve">function:</w:t>
      </w:r>
    </w:p>
    <w:p>
      <w:pPr>
        <w:pStyle w:val="Compact"/>
        <w:numPr>
          <w:ilvl w:val="0"/>
          <w:numId w:val="1004"/>
        </w:numPr>
      </w:pPr>
      <w:r>
        <w:t xml:space="preserve">Converts the user query to lowercase</w:t>
      </w:r>
    </w:p>
    <w:p>
      <w:pPr>
        <w:pStyle w:val="Compact"/>
        <w:numPr>
          <w:ilvl w:val="0"/>
          <w:numId w:val="1004"/>
        </w:numPr>
      </w:pPr>
      <w:r>
        <w:t xml:space="preserve">Iterates through all 12 expansion maps in order</w:t>
      </w:r>
    </w:p>
    <w:p>
      <w:pPr>
        <w:pStyle w:val="Compact"/>
        <w:numPr>
          <w:ilvl w:val="0"/>
          <w:numId w:val="1004"/>
        </w:numPr>
      </w:pPr>
      <w:r>
        <w:t xml:space="preserve">For each keyword that matches as a substring of the query, adds all associated terms to a set</w:t>
      </w:r>
    </w:p>
    <w:p>
      <w:pPr>
        <w:pStyle w:val="Compact"/>
        <w:numPr>
          <w:ilvl w:val="0"/>
          <w:numId w:val="1004"/>
        </w:numPr>
      </w:pPr>
      <w:r>
        <w:t xml:space="preserve">Returns a deduplicated, sorted list of expansion terms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expand_query_by_category()</w:t>
      </w:r>
      <w:r>
        <w:t xml:space="preserve"> </w:t>
      </w:r>
      <w:r>
        <w:t xml:space="preserve">variant groups results by category, enabling collection-specific weighting.</w:t>
      </w:r>
    </w:p>
    <w:bookmarkEnd w:id="45"/>
    <w:bookmarkStart w:id="46" w:name="how-expansion-feeds-search"/>
    <w:p>
      <w:pPr>
        <w:pStyle w:val="Heading3"/>
      </w:pPr>
      <w:r>
        <w:t xml:space="preserve">6.3 How Expansion Feeds Search</w:t>
      </w:r>
    </w:p>
    <w:p>
      <w:pPr>
        <w:pStyle w:val="FirstParagraph"/>
      </w:pPr>
      <w:r>
        <w:t xml:space="preserve">In the RAG engine, expansion terms are used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Antigen field filtering</w:t>
      </w:r>
      <w:r>
        <w:t xml:space="preserve">: If an expansion term matches a known target antigen (from</w:t>
      </w:r>
      <w:r>
        <w:t xml:space="preserve"> </w:t>
      </w:r>
      <w:r>
        <w:rPr>
          <w:rStyle w:val="VerbatimChar"/>
        </w:rPr>
        <w:t xml:space="preserve">_KNOWN_ANTIGENS</w:t>
      </w:r>
      <w:r>
        <w:t xml:space="preserve">), it is used as a Milvus</w:t>
      </w:r>
      <w:r>
        <w:t xml:space="preserve"> </w:t>
      </w:r>
      <w:r>
        <w:rPr>
          <w:rStyle w:val="VerbatimChar"/>
        </w:rPr>
        <w:t xml:space="preserve">target_antigen == "..."</w:t>
      </w:r>
      <w:r>
        <w:t xml:space="preserve"> </w:t>
      </w:r>
      <w:r>
        <w:t xml:space="preserve">field filter on collections that have that field.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Semantic re-embedding</w:t>
      </w:r>
      <w:r>
        <w:t xml:space="preserve">: Non-antigen expansion terms are re-embedded and used for additional vector similarity searches across all collections, with a 0.7x score discount to avoid drowning out primary results.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data-models"/>
    <w:p>
      <w:pPr>
        <w:pStyle w:val="Heading2"/>
      </w:pPr>
      <w:r>
        <w:t xml:space="preserve">7. Data Models</w:t>
      </w:r>
    </w:p>
    <w:p>
      <w:pPr>
        <w:pStyle w:val="FirstParagraph"/>
      </w:pPr>
      <w:r>
        <w:t xml:space="preserve">The data model layer uses Pydantic v2 with strict validation. All models are defined in</w:t>
      </w:r>
      <w:r>
        <w:t xml:space="preserve"> </w:t>
      </w:r>
      <w:r>
        <w:rPr>
          <w:rStyle w:val="VerbatimChar"/>
        </w:rPr>
        <w:t xml:space="preserve">src/models.py</w:t>
      </w:r>
      <w:r>
        <w:t xml:space="preserve">.</w:t>
      </w:r>
    </w:p>
    <w:bookmarkStart w:id="48" w:name="enums-14"/>
    <w:p>
      <w:pPr>
        <w:pStyle w:val="Heading3"/>
      </w:pPr>
      <w:r>
        <w:t xml:space="preserve">7.1 Enums (14)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754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Used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CARTStage</w:t>
            </w:r>
          </w:p>
        </w:tc>
        <w:tc>
          <w:tcPr/>
          <w:p>
            <w:pPr>
              <w:pStyle w:val="Compact"/>
            </w:pPr>
            <w:r>
              <w:t xml:space="preserve">target_id, car_design, vector_eng, testing, clinical</w:t>
            </w:r>
          </w:p>
        </w:tc>
        <w:tc>
          <w:tcPr/>
          <w:p>
            <w:pPr>
              <w:pStyle w:val="Compact"/>
            </w:pPr>
            <w:r>
              <w:t xml:space="preserve">CARTLiterature, AgentQuery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SourceType</w:t>
            </w:r>
          </w:p>
        </w:tc>
        <w:tc>
          <w:tcPr/>
          <w:p>
            <w:pPr>
              <w:pStyle w:val="Compact"/>
            </w:pPr>
            <w:r>
              <w:t xml:space="preserve">pubmed, pmc, patent, preprint, manual</w:t>
            </w:r>
          </w:p>
        </w:tc>
        <w:tc>
          <w:tcPr/>
          <w:p>
            <w:pPr>
              <w:pStyle w:val="Compact"/>
            </w:pPr>
            <w:r>
              <w:t xml:space="preserve">CARTLiterature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TrialPhase</w:t>
            </w:r>
          </w:p>
        </w:tc>
        <w:tc>
          <w:tcPr/>
          <w:p>
            <w:pPr>
              <w:pStyle w:val="Compact"/>
            </w:pPr>
            <w:r>
              <w:t xml:space="preserve">Early Phase 1, Phase 1, Phase 1/Phase 2, Phase 2, Phase 2/Phase 3, Phase 3, Phase 4, N/A</w:t>
            </w:r>
          </w:p>
        </w:tc>
        <w:tc>
          <w:tcPr/>
          <w:p>
            <w:pPr>
              <w:pStyle w:val="Compact"/>
            </w:pPr>
            <w:r>
              <w:t xml:space="preserve">ClinicalTrial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TrialStatus</w:t>
            </w:r>
          </w:p>
        </w:tc>
        <w:tc>
          <w:tcPr/>
          <w:p>
            <w:pPr>
              <w:pStyle w:val="Compact"/>
            </w:pPr>
            <w:r>
              <w:t xml:space="preserve">Recruiting, Active not recruiting, Completed, Terminated, Withdrawn, Suspended, Not yet recruiting, Unknown</w:t>
            </w:r>
          </w:p>
        </w:tc>
        <w:tc>
          <w:tcPr/>
          <w:p>
            <w:pPr>
              <w:pStyle w:val="Compact"/>
            </w:pPr>
            <w:r>
              <w:t xml:space="preserve">ClinicalTrial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CARGeneration</w:t>
            </w:r>
          </w:p>
        </w:tc>
        <w:tc>
          <w:tcPr/>
          <w:p>
            <w:pPr>
              <w:pStyle w:val="Compact"/>
            </w:pPr>
            <w:r>
              <w:t xml:space="preserve">1st, 2nd, 3rd, 4th, armored, universal</w:t>
            </w:r>
          </w:p>
        </w:tc>
        <w:tc>
          <w:tcPr/>
          <w:p>
            <w:pPr>
              <w:pStyle w:val="Compact"/>
            </w:pPr>
            <w:r>
              <w:t xml:space="preserve">ClinicalTrial, CARConstruct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AssayType</w:t>
            </w:r>
          </w:p>
        </w:tc>
        <w:tc>
          <w:tcPr/>
          <w:p>
            <w:pPr>
              <w:pStyle w:val="Compact"/>
            </w:pPr>
            <w:r>
              <w:t xml:space="preserve">cytotoxicity, cytokine, flow, proliferation, in_vivo, persistence, exhaustion</w:t>
            </w:r>
          </w:p>
        </w:tc>
        <w:tc>
          <w:tcPr/>
          <w:p>
            <w:pPr>
              <w:pStyle w:val="Compact"/>
            </w:pPr>
            <w:r>
              <w:t xml:space="preserve">AssayResult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ProcessStep</w:t>
            </w:r>
          </w:p>
        </w:tc>
        <w:tc>
          <w:tcPr/>
          <w:p>
            <w:pPr>
              <w:pStyle w:val="Compact"/>
            </w:pPr>
            <w:r>
              <w:t xml:space="preserve">transduction, expansion, harvest, formulation, release, cryo</w:t>
            </w:r>
          </w:p>
        </w:tc>
        <w:tc>
          <w:tcPr/>
          <w:p>
            <w:pPr>
              <w:pStyle w:val="Compact"/>
            </w:pPr>
            <w:r>
              <w:t xml:space="preserve">ManufacturingRecord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FDAStatus</w:t>
            </w:r>
          </w:p>
        </w:tc>
        <w:tc>
          <w:tcPr/>
          <w:p>
            <w:pPr>
              <w:pStyle w:val="Compact"/>
            </w:pPr>
            <w:r>
              <w:t xml:space="preserve">approved, bla_filed, phase3, phase2, phase1, preclinical, discontinued</w:t>
            </w:r>
          </w:p>
        </w:tc>
        <w:tc>
          <w:tcPr/>
          <w:p>
            <w:pPr>
              <w:pStyle w:val="Compact"/>
            </w:pPr>
            <w:r>
              <w:t xml:space="preserve">CARConstruct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SafetyEventType</w:t>
            </w:r>
          </w:p>
        </w:tc>
        <w:tc>
          <w:tcPr/>
          <w:p>
            <w:pPr>
              <w:pStyle w:val="Compact"/>
            </w:pPr>
            <w:r>
              <w:t xml:space="preserve">CRS, ICANS, cytopenia, infection, secondary_malignancy, organ_toxicity, neurologic, cardiac</w:t>
            </w:r>
          </w:p>
        </w:tc>
        <w:tc>
          <w:tcPr/>
          <w:p>
            <w:pPr>
              <w:pStyle w:val="Compact"/>
            </w:pPr>
            <w:r>
              <w:t xml:space="preserve">SafetyRecord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BiomarkerType</w:t>
            </w:r>
          </w:p>
        </w:tc>
        <w:tc>
          <w:tcPr/>
          <w:p>
            <w:pPr>
              <w:pStyle w:val="Compact"/>
            </w:pPr>
            <w:r>
              <w:t xml:space="preserve">predictive, prognostic, pharmacodynamic, monitoring, resistance</w:t>
            </w:r>
          </w:p>
        </w:tc>
        <w:tc>
          <w:tcPr/>
          <w:p>
            <w:pPr>
              <w:pStyle w:val="Compact"/>
            </w:pPr>
            <w:r>
              <w:t xml:space="preserve">BiomarkerRecord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EvidenceLevel</w:t>
            </w:r>
          </w:p>
        </w:tc>
        <w:tc>
          <w:tcPr/>
          <w:p>
            <w:pPr>
              <w:pStyle w:val="Compact"/>
            </w:pPr>
            <w:r>
              <w:t xml:space="preserve">validated, emerging, exploratory</w:t>
            </w:r>
          </w:p>
        </w:tc>
        <w:tc>
          <w:tcPr/>
          <w:p>
            <w:pPr>
              <w:pStyle w:val="Compact"/>
            </w:pPr>
            <w:r>
              <w:t xml:space="preserve">BiomarkerRecord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RegulatoryEvent</w:t>
            </w:r>
          </w:p>
        </w:tc>
        <w:tc>
          <w:tcPr/>
          <w:p>
            <w:pPr>
              <w:pStyle w:val="Compact"/>
            </w:pPr>
            <w:r>
              <w:t xml:space="preserve">BLA, breakthrough_therapy, RMAT, accelerated_approval, full_approval, label_update, REMS, post_marketing_requirement, complete_response</w:t>
            </w:r>
          </w:p>
        </w:tc>
        <w:tc>
          <w:tcPr/>
          <w:p>
            <w:pPr>
              <w:pStyle w:val="Compact"/>
            </w:pPr>
            <w:r>
              <w:t xml:space="preserve">RegulatoryRecord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RWEStudyType</w:t>
            </w:r>
          </w:p>
        </w:tc>
        <w:tc>
          <w:tcPr/>
          <w:p>
            <w:pPr>
              <w:pStyle w:val="Compact"/>
            </w:pPr>
            <w:r>
              <w:t xml:space="preserve">retrospective, registry, claims, ehr_analysis, meta_analysis</w:t>
            </w:r>
          </w:p>
        </w:tc>
        <w:tc>
          <w:tcPr/>
          <w:p>
            <w:pPr>
              <w:pStyle w:val="Compact"/>
            </w:pPr>
            <w:r>
              <w:t xml:space="preserve">RealWorldRecord</w:t>
            </w:r>
          </w:p>
        </w:tc>
      </w:tr>
    </w:tbl>
    <w:bookmarkEnd w:id="48"/>
    <w:bookmarkStart w:id="49" w:name="collection-models-10"/>
    <w:p>
      <w:pPr>
        <w:pStyle w:val="Heading3"/>
      </w:pPr>
      <w:r>
        <w:t xml:space="preserve">7.2 Collection Models (10)</w:t>
      </w:r>
    </w:p>
    <w:p>
      <w:pPr>
        <w:pStyle w:val="FirstParagraph"/>
      </w:pPr>
      <w:r>
        <w:t xml:space="preserve">Each collection model is a Pydantic</w:t>
      </w:r>
      <w:r>
        <w:t xml:space="preserve"> </w:t>
      </w:r>
      <w:r>
        <w:rPr>
          <w:rStyle w:val="VerbatimChar"/>
        </w:rPr>
        <w:t xml:space="preserve">BaseModel</w:t>
      </w:r>
      <w:r>
        <w:t xml:space="preserve"> </w:t>
      </w:r>
      <w:r>
        <w:t xml:space="preserve">with:</w:t>
      </w:r>
      <w:r>
        <w:t xml:space="preserve"> </w:t>
      </w:r>
      <w:r>
        <w:t xml:space="preserve">- Typed, validated fields mapping to Milvus schema columns</w:t>
      </w:r>
      <w:r>
        <w:t xml:space="preserve"> </w:t>
      </w:r>
      <w:r>
        <w:t xml:space="preserve">- A</w:t>
      </w:r>
      <w:r>
        <w:t xml:space="preserve"> </w:t>
      </w:r>
      <w:r>
        <w:rPr>
          <w:rStyle w:val="VerbatimChar"/>
        </w:rPr>
        <w:t xml:space="preserve">to_embedding_text() -&gt; str</w:t>
      </w:r>
      <w:r>
        <w:t xml:space="preserve"> </w:t>
      </w:r>
      <w:r>
        <w:t xml:space="preserve">method that assembles the text passed to BGE-small-en-v1.5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8"/>
        <w:gridCol w:w="2904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Collection</w:t>
            </w:r>
          </w:p>
        </w:tc>
        <w:tc>
          <w:tcPr/>
          <w:p>
            <w:pPr>
              <w:pStyle w:val="Compact"/>
            </w:pPr>
            <w:r>
              <w:t xml:space="preserve">Key Fields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CARTLiterature</w:t>
            </w:r>
          </w:p>
        </w:tc>
        <w:tc>
          <w:tcPr/>
          <w:p>
            <w:pPr>
              <w:pStyle w:val="Compact"/>
            </w:pPr>
            <w:r>
              <w:t xml:space="preserve">cart_literature</w:t>
            </w:r>
          </w:p>
        </w:tc>
        <w:tc>
          <w:tcPr/>
          <w:p>
            <w:pPr>
              <w:pStyle w:val="Compact"/>
            </w:pPr>
            <w:r>
              <w:t xml:space="preserve">id, title, text_chunk, source_type, year, cart_stage, target_antigen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ClinicalTrial</w:t>
            </w:r>
          </w:p>
        </w:tc>
        <w:tc>
          <w:tcPr/>
          <w:p>
            <w:pPr>
              <w:pStyle w:val="Compact"/>
            </w:pPr>
            <w:r>
              <w:t xml:space="preserve">cart_trials</w:t>
            </w:r>
          </w:p>
        </w:tc>
        <w:tc>
          <w:tcPr/>
          <w:p>
            <w:pPr>
              <w:pStyle w:val="Compact"/>
            </w:pPr>
            <w:r>
              <w:t xml:space="preserve">id (NCT), title, text_summary, phase, status, sponsor, enrollment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CARConstruct</w:t>
            </w:r>
          </w:p>
        </w:tc>
        <w:tc>
          <w:tcPr/>
          <w:p>
            <w:pPr>
              <w:pStyle w:val="Compact"/>
            </w:pPr>
            <w:r>
              <w:t xml:space="preserve">cart_constructs</w:t>
            </w:r>
          </w:p>
        </w:tc>
        <w:tc>
          <w:tcPr/>
          <w:p>
            <w:pPr>
              <w:pStyle w:val="Compact"/>
            </w:pPr>
            <w:r>
              <w:t xml:space="preserve">id, name, target_antigen, scfv_origin, costimulatory_domain,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AssayResult</w:t>
            </w:r>
          </w:p>
        </w:tc>
        <w:tc>
          <w:tcPr/>
          <w:p>
            <w:pPr>
              <w:pStyle w:val="Compact"/>
            </w:pPr>
            <w:r>
              <w:t xml:space="preserve">cart_assays</w:t>
            </w:r>
          </w:p>
        </w:tc>
        <w:tc>
          <w:tcPr/>
          <w:p>
            <w:pPr>
              <w:pStyle w:val="Compact"/>
            </w:pPr>
            <w:r>
              <w:t xml:space="preserve">id, text_summary, assay_type, cell_line, key_metric, metric_value, outcome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ManufacturingRecord</w:t>
            </w:r>
          </w:p>
        </w:tc>
        <w:tc>
          <w:tcPr/>
          <w:p>
            <w:pPr>
              <w:pStyle w:val="Compact"/>
            </w:pPr>
            <w:r>
              <w:t xml:space="preserve">cart_manufacturing</w:t>
            </w:r>
          </w:p>
        </w:tc>
        <w:tc>
          <w:tcPr/>
          <w:p>
            <w:pPr>
              <w:pStyle w:val="Compact"/>
            </w:pPr>
            <w:r>
              <w:t xml:space="preserve">id, text_summary, process_step, parameter, target_spec, met_spec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SafetyRecord</w:t>
            </w:r>
          </w:p>
        </w:tc>
        <w:tc>
          <w:tcPr/>
          <w:p>
            <w:pPr>
              <w:pStyle w:val="Compact"/>
            </w:pPr>
            <w:r>
              <w:t xml:space="preserve">cart_safety</w:t>
            </w:r>
          </w:p>
        </w:tc>
        <w:tc>
          <w:tcPr/>
          <w:p>
            <w:pPr>
              <w:pStyle w:val="Compact"/>
            </w:pPr>
            <w:r>
              <w:t xml:space="preserve">id, text_summary, product, event_type, severity_grade, incidence_rate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BiomarkerRecord</w:t>
            </w:r>
          </w:p>
        </w:tc>
        <w:tc>
          <w:tcPr/>
          <w:p>
            <w:pPr>
              <w:pStyle w:val="Compact"/>
            </w:pPr>
            <w:r>
              <w:t xml:space="preserve">cart_biomarkers</w:t>
            </w:r>
          </w:p>
        </w:tc>
        <w:tc>
          <w:tcPr/>
          <w:p>
            <w:pPr>
              <w:pStyle w:val="Compact"/>
            </w:pPr>
            <w:r>
              <w:t xml:space="preserve">id, text_summary, biomarker_name, biomarker_type, clinical_cutoff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RegulatoryRecord</w:t>
            </w:r>
          </w:p>
        </w:tc>
        <w:tc>
          <w:tcPr/>
          <w:p>
            <w:pPr>
              <w:pStyle w:val="Compact"/>
            </w:pPr>
            <w:r>
              <w:t xml:space="preserve">cart_regulatory</w:t>
            </w:r>
          </w:p>
        </w:tc>
        <w:tc>
          <w:tcPr/>
          <w:p>
            <w:pPr>
              <w:pStyle w:val="Compact"/>
            </w:pPr>
            <w:r>
              <w:t xml:space="preserve">id, text_summary, product, regulatory_event, date, agency, decision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SequenceRecord</w:t>
            </w:r>
          </w:p>
        </w:tc>
        <w:tc>
          <w:tcPr/>
          <w:p>
            <w:pPr>
              <w:pStyle w:val="Compact"/>
            </w:pPr>
            <w:r>
              <w:t xml:space="preserve">cart_sequences</w:t>
            </w:r>
          </w:p>
        </w:tc>
        <w:tc>
          <w:tcPr/>
          <w:p>
            <w:pPr>
              <w:pStyle w:val="Compact"/>
            </w:pPr>
            <w:r>
              <w:t xml:space="preserve">id, text_summary, scfv_clone, binding_affinity_kd, species_origin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RealWorldRecord</w:t>
            </w:r>
          </w:p>
        </w:tc>
        <w:tc>
          <w:tcPr/>
          <w:p>
            <w:pPr>
              <w:pStyle w:val="Compact"/>
            </w:pPr>
            <w:r>
              <w:t xml:space="preserve">cart_realworld</w:t>
            </w:r>
          </w:p>
        </w:tc>
        <w:tc>
          <w:tcPr/>
          <w:p>
            <w:pPr>
              <w:pStyle w:val="Compact"/>
            </w:pPr>
            <w:r>
              <w:t xml:space="preserve">id, text_summary, study_type, data_source, population_size, primary_endpoint</w:t>
            </w:r>
          </w:p>
        </w:tc>
      </w:tr>
    </w:tbl>
    <w:bookmarkEnd w:id="49"/>
    <w:bookmarkStart w:id="50" w:name="search-agent-models-4"/>
    <w:p>
      <w:pPr>
        <w:pStyle w:val="Heading3"/>
      </w:pPr>
      <w:r>
        <w:t xml:space="preserve">7.3 Search &amp; Agent Models (4)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54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Key Fields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AgentQuery</w:t>
            </w:r>
          </w:p>
        </w:tc>
        <w:tc>
          <w:tcPr/>
          <w:p>
            <w:pPr>
              <w:pStyle w:val="Compact"/>
            </w:pPr>
            <w:r>
              <w:t xml:space="preserve">Input to agent/engine</w:t>
            </w:r>
          </w:p>
        </w:tc>
        <w:tc>
          <w:tcPr/>
          <w:p>
            <w:pPr>
              <w:pStyle w:val="Compact"/>
            </w:pPr>
            <w:r>
              <w:t xml:space="preserve">question, target_antigen, cart_stage, include_genomic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SearchHit</w:t>
            </w:r>
          </w:p>
        </w:tc>
        <w:tc>
          <w:tcPr/>
          <w:p>
            <w:pPr>
              <w:pStyle w:val="Compact"/>
            </w:pPr>
            <w:r>
              <w:t xml:space="preserve">Single search result</w:t>
            </w:r>
          </w:p>
        </w:tc>
        <w:tc>
          <w:tcPr/>
          <w:p>
            <w:pPr>
              <w:pStyle w:val="Compact"/>
            </w:pPr>
            <w:r>
              <w:t xml:space="preserve">collection, id, score, text, metadata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CrossCollectionResult</w:t>
            </w:r>
          </w:p>
        </w:tc>
        <w:tc>
          <w:tcPr/>
          <w:p>
            <w:pPr>
              <w:pStyle w:val="Compact"/>
            </w:pPr>
            <w:r>
              <w:t xml:space="preserve">Merged multi-collection results</w:t>
            </w:r>
          </w:p>
        </w:tc>
        <w:tc>
          <w:tcPr/>
          <w:p>
            <w:pPr>
              <w:pStyle w:val="Compact"/>
            </w:pPr>
            <w:r>
              <w:t xml:space="preserve">query, hits[], knowledge_context, total_collections_searched, search_time_ms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AgentResponse</w:t>
            </w:r>
          </w:p>
        </w:tc>
        <w:tc>
          <w:tcPr/>
          <w:p>
            <w:pPr>
              <w:pStyle w:val="Compact"/>
            </w:pPr>
            <w:r>
              <w:t xml:space="preserve">Full agent output</w:t>
            </w:r>
          </w:p>
        </w:tc>
        <w:tc>
          <w:tcPr/>
          <w:p>
            <w:pPr>
              <w:pStyle w:val="Compact"/>
            </w:pPr>
            <w:r>
              <w:t xml:space="preserve">question, answer, evidence (CrossCollectionResult), knowledge_used[], timestamp</w:t>
            </w:r>
          </w:p>
        </w:tc>
      </w:tr>
    </w:tbl>
    <w:p>
      <w:pPr>
        <w:pStyle w:val="BodyText"/>
      </w:pPr>
      <w:r>
        <w:t xml:space="preserve">Additionally,</w:t>
      </w:r>
      <w:r>
        <w:t xml:space="preserve"> </w:t>
      </w:r>
      <w:r>
        <w:rPr>
          <w:rStyle w:val="VerbatimChar"/>
        </w:rPr>
        <w:t xml:space="preserve">ComparativeResult</w:t>
      </w:r>
      <w:r>
        <w:t xml:space="preserve"> </w:t>
      </w:r>
      <w:r>
        <w:t xml:space="preserve">extends the model set for head-to-head analysis, containing</w:t>
      </w:r>
      <w:r>
        <w:t xml:space="preserve"> </w:t>
      </w:r>
      <w:r>
        <w:rPr>
          <w:rStyle w:val="VerbatimChar"/>
        </w:rPr>
        <w:t xml:space="preserve">entity_a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entity_b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evidence_a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evidence_b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comparison_context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9" w:name="rag-engine"/>
    <w:p>
      <w:pPr>
        <w:pStyle w:val="Heading2"/>
      </w:pPr>
      <w:r>
        <w:t xml:space="preserve">8. RAG Engine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CARTRAGEngine</w:t>
      </w:r>
      <w:r>
        <w:t xml:space="preserve"> </w:t>
      </w:r>
      <w:r>
        <w:t xml:space="preserve">class (defined in</w:t>
      </w:r>
      <w:r>
        <w:t xml:space="preserve"> </w:t>
      </w:r>
      <w:r>
        <w:rPr>
          <w:rStyle w:val="VerbatimChar"/>
        </w:rPr>
        <w:t xml:space="preserve">src/rag_engine.py</w:t>
      </w:r>
      <w:r>
        <w:t xml:space="preserve">) is the central orchestrator for all retrieval and synthesis operations.</w:t>
      </w:r>
    </w:p>
    <w:bookmarkStart w:id="52" w:name="constructor"/>
    <w:p>
      <w:pPr>
        <w:pStyle w:val="Heading3"/>
      </w:pPr>
      <w:r>
        <w:t xml:space="preserve">8.1 Constructor</w:t>
      </w:r>
    </w:p>
    <w:p>
      <w:pPr>
        <w:pStyle w:val="SourceCode"/>
      </w:pPr>
      <w:r>
        <w:rPr>
          <w:rStyle w:val="NormalTok"/>
        </w:rPr>
        <w:t xml:space="preserve">CARTRAGEngine(</w:t>
      </w:r>
      <w:r>
        <w:br/>
      </w:r>
      <w:r>
        <w:rPr>
          <w:rStyle w:val="NormalTok"/>
        </w:rPr>
        <w:t xml:space="preserve">    collection_manager: CARTCollectionManager,</w:t>
      </w:r>
      <w:r>
        <w:br/>
      </w:r>
      <w:r>
        <w:rPr>
          <w:rStyle w:val="NormalTok"/>
        </w:rPr>
        <w:t xml:space="preserve">    embedder,          </w:t>
      </w:r>
      <w:r>
        <w:rPr>
          <w:rStyle w:val="CommentTok"/>
        </w:rPr>
        <w:t xml:space="preserve"># SentenceTransformer wrapper, embed_text() -&gt; List[float]</w:t>
      </w:r>
      <w:r>
        <w:br/>
      </w:r>
      <w:r>
        <w:rPr>
          <w:rStyle w:val="NormalTok"/>
        </w:rPr>
        <w:t xml:space="preserve">    llm_client,        </w:t>
      </w:r>
      <w:r>
        <w:rPr>
          <w:rStyle w:val="CommentTok"/>
        </w:rPr>
        <w:t xml:space="preserve"># Anthropic client wrapper, generate() / generate_stream()</w:t>
      </w:r>
      <w:r>
        <w:br/>
      </w:r>
      <w:r>
        <w:rPr>
          <w:rStyle w:val="NormalTok"/>
        </w:rPr>
        <w:t xml:space="preserve">    knowledge,         </w:t>
      </w:r>
      <w:r>
        <w:rPr>
          <w:rStyle w:val="CommentTok"/>
        </w:rPr>
        <w:t xml:space="preserve"># src.knowledge module</w:t>
      </w:r>
      <w:r>
        <w:br/>
      </w:r>
      <w:r>
        <w:rPr>
          <w:rStyle w:val="NormalTok"/>
        </w:rPr>
        <w:t xml:space="preserve">    query_expander,    </w:t>
      </w:r>
      <w:r>
        <w:rPr>
          <w:rStyle w:val="CommentTok"/>
        </w:rPr>
        <w:t xml:space="preserve"># src.query_expansion module</w:t>
      </w:r>
      <w:r>
        <w:br/>
      </w:r>
      <w:r>
        <w:rPr>
          <w:rStyle w:val="NormalTok"/>
        </w:rPr>
        <w:t xml:space="preserve">)</w:t>
      </w:r>
    </w:p>
    <w:bookmarkEnd w:id="52"/>
    <w:bookmarkStart w:id="53" w:name="collection-weights"/>
    <w:p>
      <w:pPr>
        <w:pStyle w:val="Heading3"/>
      </w:pPr>
      <w:r>
        <w:t xml:space="preserve">8.2 Collection Weights</w:t>
      </w:r>
    </w:p>
    <w:p>
      <w:pPr>
        <w:pStyle w:val="FirstParagraph"/>
      </w:pPr>
      <w:r>
        <w:t xml:space="preserve">Each collection has a configurable weight that boosts its score contribution. Weights are defined in</w:t>
      </w:r>
      <w:r>
        <w:t xml:space="preserve"> </w:t>
      </w:r>
      <w:r>
        <w:rPr>
          <w:rStyle w:val="VerbatimChar"/>
        </w:rPr>
        <w:t xml:space="preserve">CARTSettings</w:t>
      </w:r>
      <w:r>
        <w:t xml:space="preserve"> </w:t>
      </w:r>
      <w:r>
        <w:t xml:space="preserve">and loaded at engine initialization: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Collection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cart_literature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Literature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cart_trials</w:t>
            </w:r>
          </w:p>
        </w:tc>
        <w:tc>
          <w:tcPr/>
          <w:p>
            <w:pPr>
              <w:pStyle w:val="Compact"/>
            </w:pPr>
            <w:r>
              <w:t xml:space="preserve">0.16</w:t>
            </w:r>
          </w:p>
        </w:tc>
        <w:tc>
          <w:tcPr/>
          <w:p>
            <w:pPr>
              <w:pStyle w:val="Compact"/>
            </w:pPr>
            <w:r>
              <w:t xml:space="preserve">Trial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cart_constructs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Construct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cart_assays</w:t>
            </w:r>
          </w:p>
        </w:tc>
        <w:tc>
          <w:tcPr/>
          <w:p>
            <w:pPr>
              <w:pStyle w:val="Compact"/>
            </w:pPr>
            <w:r>
              <w:t xml:space="preserve">0.09</w:t>
            </w:r>
          </w:p>
        </w:tc>
        <w:tc>
          <w:tcPr/>
          <w:p>
            <w:pPr>
              <w:pStyle w:val="Compact"/>
            </w:pPr>
            <w:r>
              <w:t xml:space="preserve">Assay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cart_manufacturing</w:t>
            </w:r>
          </w:p>
        </w:tc>
        <w:tc>
          <w:tcPr/>
          <w:p>
            <w:pPr>
              <w:pStyle w:val="Compact"/>
            </w:pPr>
            <w:r>
              <w:t xml:space="preserve">0.07</w:t>
            </w:r>
          </w:p>
        </w:tc>
        <w:tc>
          <w:tcPr/>
          <w:p>
            <w:pPr>
              <w:pStyle w:val="Compact"/>
            </w:pPr>
            <w:r>
              <w:t xml:space="preserve">Manufacturing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cart_safety</w:t>
            </w:r>
          </w:p>
        </w:tc>
        <w:tc>
          <w:tcPr/>
          <w:p>
            <w:pPr>
              <w:pStyle w:val="Compact"/>
            </w:pPr>
            <w:r>
              <w:t xml:space="preserve">0.08</w:t>
            </w:r>
          </w:p>
        </w:tc>
        <w:tc>
          <w:tcPr/>
          <w:p>
            <w:pPr>
              <w:pStyle w:val="Compact"/>
            </w:pPr>
            <w:r>
              <w:t xml:space="preserve">Safety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cart_biomarkers</w:t>
            </w:r>
          </w:p>
        </w:tc>
        <w:tc>
          <w:tcPr/>
          <w:p>
            <w:pPr>
              <w:pStyle w:val="Compact"/>
            </w:pPr>
            <w:r>
              <w:t xml:space="preserve">0.08</w:t>
            </w:r>
          </w:p>
        </w:tc>
        <w:tc>
          <w:tcPr/>
          <w:p>
            <w:pPr>
              <w:pStyle w:val="Compact"/>
            </w:pPr>
            <w:r>
              <w:t xml:space="preserve">Biomarker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cart_regulatory</w:t>
            </w:r>
          </w:p>
        </w:tc>
        <w:tc>
          <w:tcPr/>
          <w:p>
            <w:pPr>
              <w:pStyle w:val="Compact"/>
            </w:pPr>
            <w:r>
              <w:t xml:space="preserve">0.06</w:t>
            </w:r>
          </w:p>
        </w:tc>
        <w:tc>
          <w:tcPr/>
          <w:p>
            <w:pPr>
              <w:pStyle w:val="Compact"/>
            </w:pPr>
            <w:r>
              <w:t xml:space="preserve">Regulatory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cart_sequences</w:t>
            </w:r>
          </w:p>
        </w:tc>
        <w:tc>
          <w:tcPr/>
          <w:p>
            <w:pPr>
              <w:pStyle w:val="Compact"/>
            </w:pPr>
            <w:r>
              <w:t xml:space="preserve">0.06</w:t>
            </w:r>
          </w:p>
        </w:tc>
        <w:tc>
          <w:tcPr/>
          <w:p>
            <w:pPr>
              <w:pStyle w:val="Compact"/>
            </w:pPr>
            <w:r>
              <w:t xml:space="preserve">Sequence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cart_realworld</w:t>
            </w:r>
          </w:p>
        </w:tc>
        <w:tc>
          <w:tcPr/>
          <w:p>
            <w:pPr>
              <w:pStyle w:val="Compact"/>
            </w:pPr>
            <w:r>
              <w:t xml:space="preserve">0.07</w:t>
            </w:r>
          </w:p>
        </w:tc>
        <w:tc>
          <w:tcPr/>
          <w:p>
            <w:pPr>
              <w:pStyle w:val="Compact"/>
            </w:pPr>
            <w:r>
              <w:t xml:space="preserve">RealWorld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genomic_evidence</w:t>
            </w:r>
          </w:p>
        </w:tc>
        <w:tc>
          <w:tcPr/>
          <w:p>
            <w:pPr>
              <w:pStyle w:val="Compact"/>
            </w:pPr>
            <w:r>
              <w:t xml:space="preserve">0.04</w:t>
            </w:r>
          </w:p>
        </w:tc>
        <w:tc>
          <w:tcPr/>
          <w:p>
            <w:pPr>
              <w:pStyle w:val="Compact"/>
            </w:pPr>
            <w:r>
              <w:t xml:space="preserve">Genomic</w:t>
            </w:r>
          </w:p>
        </w:tc>
      </w:tr>
    </w:tbl>
    <w:p>
      <w:pPr>
        <w:pStyle w:val="BodyText"/>
      </w:pPr>
      <w:r>
        <w:t xml:space="preserve">The weighted score formula is:</w:t>
      </w:r>
      <w:r>
        <w:t xml:space="preserve"> </w:t>
      </w:r>
      <w:r>
        <w:rPr>
          <w:rStyle w:val="VerbatimChar"/>
        </w:rPr>
        <w:t xml:space="preserve">final_score = raw_cosine_similarity * (1 + weight)</w:t>
      </w:r>
    </w:p>
    <w:bookmarkEnd w:id="53"/>
    <w:bookmarkStart w:id="54" w:name="retrieval-pipeline"/>
    <w:p>
      <w:pPr>
        <w:pStyle w:val="Heading3"/>
      </w:pPr>
      <w:r>
        <w:t xml:space="preserve">8.3 Retrieval Pipeline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retrieve()</w:t>
      </w:r>
      <w:r>
        <w:t xml:space="preserve"> </w:t>
      </w:r>
      <w:r>
        <w:t xml:space="preserve">method executes the following steps: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Query preparation</w:t>
      </w:r>
      <w:r>
        <w:t xml:space="preserve">: Optionally prepend conversation context for follow-up queries.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Embedding</w:t>
      </w:r>
      <w:r>
        <w:t xml:space="preserve">: Embed query with BGE instruction prefix:</w:t>
      </w:r>
      <w:r>
        <w:t xml:space="preserve"> </w:t>
      </w:r>
      <w:r>
        <w:rPr>
          <w:rStyle w:val="VerbatimChar"/>
        </w:rPr>
        <w:t xml:space="preserve">"Represent this sentence for searching relevant passages: "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Collection selection</w:t>
      </w:r>
      <w:r>
        <w:t xml:space="preserve">: Use caller-specified filter or search all 11 collections.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Filter construction</w:t>
      </w:r>
      <w:r>
        <w:t xml:space="preserve">: Build per-collection Milvus filter expressions (target_antigen equality, year range bounds).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Parallel search</w:t>
      </w:r>
      <w:r>
        <w:t xml:space="preserve">:</w:t>
      </w:r>
      <w:r>
        <w:t xml:space="preserve"> </w:t>
      </w:r>
      <w:r>
        <w:rPr>
          <w:rStyle w:val="VerbatimChar"/>
        </w:rPr>
        <w:t xml:space="preserve">CARTCollectionManager.search_all()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ThreadPoolExecutor</w:t>
      </w:r>
      <w:r>
        <w:t xml:space="preserve"> </w:t>
      </w:r>
      <w:r>
        <w:t xml:space="preserve">to search all collections concurrently.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Query expansion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expand_query()</w:t>
      </w:r>
      <w:r>
        <w:t xml:space="preserve">, then for the top 5 expansion terms, either (a) use as field filter for known antigens or (b) re-embed and search all collections for semantic terms.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Merge &amp; rank</w:t>
      </w:r>
      <w:r>
        <w:t xml:space="preserve">: Deduplicate by ID, apply weighted scoring, apply citation relevance labels (high &gt;= 0.75, medium &gt;= 0.60, low &lt; 0.60), sort descending, cap at 30.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Knowledge augmentation</w:t>
      </w:r>
      <w:r>
        <w:t xml:space="preserve">: Scan query for target antigens, toxicities, manufacturing terms, biomarkers, products, and immunogenicity keywords; retrieve structured context from the knowledge graph.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Return</w:t>
      </w:r>
      <w:r>
        <w:t xml:space="preserve">:</w:t>
      </w:r>
      <w:r>
        <w:t xml:space="preserve"> </w:t>
      </w:r>
      <w:r>
        <w:rPr>
          <w:rStyle w:val="VerbatimChar"/>
        </w:rPr>
        <w:t xml:space="preserve">CrossCollectionResult</w:t>
      </w:r>
      <w:r>
        <w:t xml:space="preserve"> </w:t>
      </w:r>
      <w:r>
        <w:t xml:space="preserve">with hits, knowledge context, collection count, and timing.</w:t>
      </w:r>
    </w:p>
    <w:bookmarkEnd w:id="54"/>
    <w:bookmarkStart w:id="55" w:name="citation-formatting"/>
    <w:p>
      <w:pPr>
        <w:pStyle w:val="Heading3"/>
      </w:pPr>
      <w:r>
        <w:t xml:space="preserve">8.4 Citation Formatting</w:t>
      </w:r>
    </w:p>
    <w:p>
      <w:pPr>
        <w:pStyle w:val="FirstParagraph"/>
      </w:pPr>
      <w:r>
        <w:t xml:space="preserve">Citations are formatted as clickable Markdown links: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Literature</w:t>
      </w:r>
      <w:r>
        <w:t xml:space="preserve">:</w:t>
      </w:r>
      <w:r>
        <w:t xml:space="preserve"> </w:t>
      </w:r>
      <w:r>
        <w:rPr>
          <w:rStyle w:val="VerbatimChar"/>
        </w:rPr>
        <w:t xml:space="preserve">[Literature:PMID 12345678](https://pubmed.ncbi.nlm.nih.gov/12345678/)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Trials</w:t>
      </w:r>
      <w:r>
        <w:t xml:space="preserve">:</w:t>
      </w:r>
      <w:r>
        <w:t xml:space="preserve"> </w:t>
      </w:r>
      <w:r>
        <w:rPr>
          <w:rStyle w:val="VerbatimChar"/>
        </w:rPr>
        <w:t xml:space="preserve">[Trial:NCT12345678](https://clinicaltrials.gov/study/NCT12345678)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Other collections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[Collection:record-id]</w:t>
      </w:r>
    </w:p>
    <w:bookmarkEnd w:id="55"/>
    <w:bookmarkStart w:id="56" w:name="comparative-analysis"/>
    <w:p>
      <w:pPr>
        <w:pStyle w:val="Heading3"/>
      </w:pPr>
      <w:r>
        <w:t xml:space="preserve">8.5 Comparative Analysis</w:t>
      </w:r>
    </w:p>
    <w:p>
      <w:pPr>
        <w:pStyle w:val="FirstParagraph"/>
      </w:pPr>
      <w:r>
        <w:t xml:space="preserve">When a query contains</w:t>
      </w:r>
      <w:r>
        <w:t xml:space="preserve"> </w:t>
      </w:r>
      <w:r>
        <w:t xml:space="preserve">“compare”</w:t>
      </w:r>
      <w:r>
        <w:t xml:space="preserve">,</w:t>
      </w:r>
      <w:r>
        <w:t xml:space="preserve"> </w:t>
      </w:r>
      <w:r>
        <w:t xml:space="preserve">“vs”</w:t>
      </w:r>
      <w:r>
        <w:t xml:space="preserve">, or</w:t>
      </w:r>
      <w:r>
        <w:t xml:space="preserve"> </w:t>
      </w:r>
      <w:r>
        <w:t xml:space="preserve">“versus”</w:t>
      </w:r>
      <w:r>
        <w:t xml:space="preserve">, the engine:</w:t>
      </w:r>
    </w:p>
    <w:p>
      <w:pPr>
        <w:pStyle w:val="Compact"/>
        <w:numPr>
          <w:ilvl w:val="0"/>
          <w:numId w:val="1007"/>
        </w:numPr>
      </w:pPr>
      <w:r>
        <w:t xml:space="preserve">Parses two entities from the question using regex.</w:t>
      </w:r>
    </w:p>
    <w:p>
      <w:pPr>
        <w:pStyle w:val="Compact"/>
        <w:numPr>
          <w:ilvl w:val="0"/>
          <w:numId w:val="1007"/>
        </w:numPr>
      </w:pPr>
      <w:r>
        <w:t xml:space="preserve">Resolves each entity against the knowledge graph via</w:t>
      </w:r>
      <w:r>
        <w:t xml:space="preserve"> </w:t>
      </w:r>
      <w:r>
        <w:rPr>
          <w:rStyle w:val="VerbatimChar"/>
        </w:rPr>
        <w:t xml:space="preserve">resolve_comparison_entity()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Runs two independent retrieval passes (one per entity).</w:t>
      </w:r>
    </w:p>
    <w:p>
      <w:pPr>
        <w:pStyle w:val="Compact"/>
        <w:numPr>
          <w:ilvl w:val="0"/>
          <w:numId w:val="1007"/>
        </w:numPr>
      </w:pPr>
      <w:r>
        <w:t xml:space="preserve">Builds side-by-side knowledge context via</w:t>
      </w:r>
      <w:r>
        <w:t xml:space="preserve"> </w:t>
      </w:r>
      <w:r>
        <w:rPr>
          <w:rStyle w:val="VerbatimChar"/>
        </w:rPr>
        <w:t xml:space="preserve">get_comparison_context()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Constructs a specialized comparative prompt requiring: comparison table, advantages, limitations, and clinical context.</w:t>
      </w:r>
    </w:p>
    <w:bookmarkEnd w:id="56"/>
    <w:bookmarkStart w:id="57" w:name="system-prompt"/>
    <w:p>
      <w:pPr>
        <w:pStyle w:val="Heading3"/>
      </w:pPr>
      <w:r>
        <w:t xml:space="preserve">8.6 System Prompt</w:t>
      </w:r>
    </w:p>
    <w:p>
      <w:pPr>
        <w:pStyle w:val="FirstParagraph"/>
      </w:pPr>
      <w:r>
        <w:t xml:space="preserve">The system prompt defines 12 expertise domains:</w:t>
      </w:r>
    </w:p>
    <w:p>
      <w:pPr>
        <w:pStyle w:val="Compact"/>
        <w:numPr>
          <w:ilvl w:val="0"/>
          <w:numId w:val="1008"/>
        </w:numPr>
      </w:pPr>
      <w:r>
        <w:t xml:space="preserve">Target Identification</w:t>
      </w:r>
    </w:p>
    <w:p>
      <w:pPr>
        <w:pStyle w:val="Compact"/>
        <w:numPr>
          <w:ilvl w:val="0"/>
          <w:numId w:val="1008"/>
        </w:numPr>
      </w:pPr>
      <w:r>
        <w:t xml:space="preserve">CAR Design</w:t>
      </w:r>
    </w:p>
    <w:p>
      <w:pPr>
        <w:pStyle w:val="Compact"/>
        <w:numPr>
          <w:ilvl w:val="0"/>
          <w:numId w:val="1008"/>
        </w:numPr>
      </w:pPr>
      <w:r>
        <w:t xml:space="preserve">Vector Engineering</w:t>
      </w:r>
    </w:p>
    <w:p>
      <w:pPr>
        <w:pStyle w:val="Compact"/>
        <w:numPr>
          <w:ilvl w:val="0"/>
          <w:numId w:val="1008"/>
        </w:numPr>
      </w:pPr>
      <w:r>
        <w:t xml:space="preserve">In Vitro &amp; In Vivo Testing</w:t>
      </w:r>
    </w:p>
    <w:p>
      <w:pPr>
        <w:pStyle w:val="Compact"/>
        <w:numPr>
          <w:ilvl w:val="0"/>
          <w:numId w:val="1008"/>
        </w:numPr>
      </w:pPr>
      <w:r>
        <w:t xml:space="preserve">Clinical Development</w:t>
      </w:r>
    </w:p>
    <w:p>
      <w:pPr>
        <w:pStyle w:val="Compact"/>
        <w:numPr>
          <w:ilvl w:val="0"/>
          <w:numId w:val="1008"/>
        </w:numPr>
      </w:pPr>
      <w:r>
        <w:t xml:space="preserve">Manufacturing</w:t>
      </w:r>
    </w:p>
    <w:p>
      <w:pPr>
        <w:pStyle w:val="Compact"/>
        <w:numPr>
          <w:ilvl w:val="0"/>
          <w:numId w:val="1008"/>
        </w:numPr>
      </w:pPr>
      <w:r>
        <w:t xml:space="preserve">Safety &amp; Pharmacovigilance</w:t>
      </w:r>
    </w:p>
    <w:p>
      <w:pPr>
        <w:pStyle w:val="Compact"/>
        <w:numPr>
          <w:ilvl w:val="0"/>
          <w:numId w:val="1008"/>
        </w:numPr>
      </w:pPr>
      <w:r>
        <w:t xml:space="preserve">Biomarkers</w:t>
      </w:r>
    </w:p>
    <w:p>
      <w:pPr>
        <w:pStyle w:val="Compact"/>
        <w:numPr>
          <w:ilvl w:val="0"/>
          <w:numId w:val="1008"/>
        </w:numPr>
      </w:pPr>
      <w:r>
        <w:t xml:space="preserve">Regulatory Intelligence</w:t>
      </w:r>
    </w:p>
    <w:p>
      <w:pPr>
        <w:pStyle w:val="Compact"/>
        <w:numPr>
          <w:ilvl w:val="0"/>
          <w:numId w:val="1008"/>
        </w:numPr>
      </w:pPr>
      <w:r>
        <w:t xml:space="preserve">Molecular Design</w:t>
      </w:r>
    </w:p>
    <w:p>
      <w:pPr>
        <w:pStyle w:val="Compact"/>
        <w:numPr>
          <w:ilvl w:val="0"/>
          <w:numId w:val="1008"/>
        </w:numPr>
      </w:pPr>
      <w:r>
        <w:t xml:space="preserve">Real-World Evidence</w:t>
      </w:r>
    </w:p>
    <w:p>
      <w:pPr>
        <w:pStyle w:val="Compact"/>
        <w:numPr>
          <w:ilvl w:val="0"/>
          <w:numId w:val="1008"/>
        </w:numPr>
      </w:pPr>
      <w:r>
        <w:t xml:space="preserve">Genomic Evidence</w:t>
      </w:r>
    </w:p>
    <w:p>
      <w:pPr>
        <w:pStyle w:val="FirstParagraph"/>
      </w:pPr>
      <w:r>
        <w:t xml:space="preserve">The prompt instructs the LLM to cite evidence with clickable links, think cross-functionally, highlight failure modes, be specific with quantitative data, include regulatory context, and acknowledge uncertainty.</w:t>
      </w:r>
    </w:p>
    <w:bookmarkEnd w:id="57"/>
    <w:bookmarkStart w:id="58" w:name="streaming"/>
    <w:p>
      <w:pPr>
        <w:pStyle w:val="Heading3"/>
      </w:pPr>
      <w:r>
        <w:t xml:space="preserve">8.7 Streaming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query_stream()</w:t>
      </w:r>
      <w:r>
        <w:t xml:space="preserve"> </w:t>
      </w:r>
      <w:r>
        <w:t xml:space="preserve">method yields three message types: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{"type": "evidence", "content": CrossCollectionResult}</w:t>
      </w:r>
      <w:r>
        <w:t xml:space="preserve"> </w:t>
      </w:r>
      <w:r>
        <w:t xml:space="preserve">– the evidence payload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{"type": "token", "content": "..."}</w:t>
      </w:r>
      <w:r>
        <w:t xml:space="preserve"> </w:t>
      </w:r>
      <w:r>
        <w:t xml:space="preserve">– individual LLM output tokens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{"type": "done", "content": "full answer"}</w:t>
      </w:r>
      <w:r>
        <w:t xml:space="preserve"> </w:t>
      </w:r>
      <w:r>
        <w:t xml:space="preserve">– the complete response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3" w:name="agent-architecture"/>
    <w:p>
      <w:pPr>
        <w:pStyle w:val="Heading2"/>
      </w:pPr>
      <w:r>
        <w:t xml:space="preserve">9. Agent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CARTIntelligenceAgent</w:t>
      </w:r>
      <w:r>
        <w:t xml:space="preserve"> </w:t>
      </w:r>
      <w:r>
        <w:t xml:space="preserve">class (defined in</w:t>
      </w:r>
      <w:r>
        <w:t xml:space="preserve"> </w:t>
      </w:r>
      <w:r>
        <w:rPr>
          <w:rStyle w:val="VerbatimChar"/>
        </w:rPr>
        <w:t xml:space="preserve">src/agent.py</w:t>
      </w:r>
      <w:r>
        <w:t xml:space="preserve">) wraps the RAG engine with autonomous planning and reasoning.</w:t>
      </w:r>
    </w:p>
    <w:bookmarkStart w:id="60" w:name="searchplan"/>
    <w:p>
      <w:pPr>
        <w:pStyle w:val="Heading3"/>
      </w:pPr>
      <w:r>
        <w:t xml:space="preserve">9.1 SearchPlan</w:t>
      </w:r>
    </w:p>
    <w:p>
      <w:pPr>
        <w:pStyle w:val="SourceCode"/>
      </w:pP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SearchPlan:</w:t>
      </w:r>
      <w:r>
        <w:br/>
      </w:r>
      <w:r>
        <w:rPr>
          <w:rStyle w:val="NormalTok"/>
        </w:rPr>
        <w:t xml:space="preserve">    question: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identified_topics: 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target_antigens: 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      </w:t>
      </w:r>
      <w:r>
        <w:rPr>
          <w:rStyle w:val="CommentTok"/>
        </w:rPr>
        <w:t xml:space="preserve"># Extracted from question</w:t>
      </w:r>
      <w:r>
        <w:br/>
      </w:r>
      <w:r>
        <w:rPr>
          <w:rStyle w:val="NormalTok"/>
        </w:rPr>
        <w:t xml:space="preserve">    relevant_stages: List[CARTStage] </w:t>
      </w:r>
      <w:r>
        <w:rPr>
          <w:rStyle w:val="CommentTok"/>
        </w:rPr>
        <w:t xml:space="preserve"># Mapped from keywords</w:t>
      </w:r>
      <w:r>
        <w:br/>
      </w:r>
      <w:r>
        <w:rPr>
          <w:rStyle w:val="NormalTok"/>
        </w:rPr>
        <w:t xml:space="preserve">    search_strategy: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"broad", "targeted", or "comparative"</w:t>
      </w:r>
      <w:r>
        <w:br/>
      </w:r>
      <w:r>
        <w:rPr>
          <w:rStyle w:val="NormalTok"/>
        </w:rPr>
        <w:t xml:space="preserve">    sub_questions: 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        </w:t>
      </w:r>
      <w:r>
        <w:rPr>
          <w:rStyle w:val="CommentTok"/>
        </w:rPr>
        <w:t xml:space="preserve"># Decomposed for complex queries</w:t>
      </w:r>
    </w:p>
    <w:bookmarkEnd w:id="60"/>
    <w:bookmarkStart w:id="61" w:name="agent-pipeline"/>
    <w:p>
      <w:pPr>
        <w:pStyle w:val="Heading3"/>
      </w:pPr>
      <w:r>
        <w:t xml:space="preserve">9.2 Agent Pipeline</w:t>
      </w:r>
    </w:p>
    <w:p>
      <w:pPr>
        <w:pStyle w:val="SourceCode"/>
      </w:pPr>
      <w:r>
        <w:rPr>
          <w:rStyle w:val="VerbatimChar"/>
        </w:rPr>
        <w:t xml:space="preserve">[1] PLAN</w:t>
      </w:r>
      <w:r>
        <w:br/>
      </w:r>
      <w:r>
        <w:rPr>
          <w:rStyle w:val="VerbatimChar"/>
        </w:rPr>
        <w:t xml:space="preserve">    - Extract target antigens from question (25 known antigens)</w:t>
      </w:r>
      <w:r>
        <w:br/>
      </w:r>
      <w:r>
        <w:rPr>
          <w:rStyle w:val="VerbatimChar"/>
        </w:rPr>
        <w:t xml:space="preserve">    - Map keywords to CAR-T development stages (5 stages, ~4 keywords each)</w:t>
      </w:r>
      <w:r>
        <w:br/>
      </w:r>
      <w:r>
        <w:rPr>
          <w:rStyle w:val="VerbatimChar"/>
        </w:rPr>
        <w:t xml:space="preserve">    - Determine strategy: comparative (vs/compare), targeted (single antigen + stage), broad</w:t>
      </w:r>
      <w:r>
        <w:br/>
      </w:r>
      <w:r>
        <w:rPr>
          <w:rStyle w:val="VerbatimChar"/>
        </w:rPr>
        <w:t xml:space="preserve">    - Decompose complex questions ("why fail?") into sub-questions</w:t>
      </w:r>
      <w:r>
        <w:br/>
      </w:r>
      <w:r>
        <w:br/>
      </w:r>
      <w:r>
        <w:rPr>
          <w:rStyle w:val="VerbatimChar"/>
        </w:rPr>
        <w:t xml:space="preserve">[2] SEARCH</w:t>
      </w:r>
      <w:r>
        <w:br/>
      </w:r>
      <w:r>
        <w:rPr>
          <w:rStyle w:val="VerbatimChar"/>
        </w:rPr>
        <w:t xml:space="preserve">    - Build AgentQuery with extracted target_antigen</w:t>
      </w:r>
      <w:r>
        <w:br/>
      </w:r>
      <w:r>
        <w:rPr>
          <w:rStyle w:val="VerbatimChar"/>
        </w:rPr>
        <w:t xml:space="preserve">    - Call rag_engine.retrieve() with full parameters</w:t>
      </w:r>
      <w:r>
        <w:br/>
      </w:r>
      <w:r>
        <w:br/>
      </w:r>
      <w:r>
        <w:rPr>
          <w:rStyle w:val="VerbatimChar"/>
        </w:rPr>
        <w:t xml:space="preserve">[3] EVALUATE</w:t>
      </w:r>
      <w:r>
        <w:br/>
      </w:r>
      <w:r>
        <w:rPr>
          <w:rStyle w:val="VerbatimChar"/>
        </w:rPr>
        <w:t xml:space="preserve">    - "sufficient": &gt;= 3 collections with hits AND &gt;= 10 total hits</w:t>
      </w:r>
      <w:r>
        <w:br/>
      </w:r>
      <w:r>
        <w:rPr>
          <w:rStyle w:val="VerbatimChar"/>
        </w:rPr>
        <w:t xml:space="preserve">    - "partial": &gt;= 2 collections AND &gt;= 5 hits</w:t>
      </w:r>
      <w:r>
        <w:br/>
      </w:r>
      <w:r>
        <w:rPr>
          <w:rStyle w:val="VerbatimChar"/>
        </w:rPr>
        <w:t xml:space="preserve">    - "insufficient": anything less</w:t>
      </w:r>
      <w:r>
        <w:br/>
      </w:r>
      <w:r>
        <w:br/>
      </w:r>
      <w:r>
        <w:rPr>
          <w:rStyle w:val="VerbatimChar"/>
        </w:rPr>
        <w:t xml:space="preserve">[4] EXPAND (if insufficient)</w:t>
      </w:r>
      <w:r>
        <w:br/>
      </w:r>
      <w:r>
        <w:rPr>
          <w:rStyle w:val="VerbatimChar"/>
        </w:rPr>
        <w:t xml:space="preserve">    - Execute up to 2 sub-questions</w:t>
      </w:r>
      <w:r>
        <w:br/>
      </w:r>
      <w:r>
        <w:rPr>
          <w:rStyle w:val="VerbatimChar"/>
        </w:rPr>
        <w:t xml:space="preserve">    - Merge additional hits into evidence</w:t>
      </w:r>
      <w:r>
        <w:br/>
      </w:r>
      <w:r>
        <w:br/>
      </w:r>
      <w:r>
        <w:rPr>
          <w:rStyle w:val="VerbatimChar"/>
        </w:rPr>
        <w:t xml:space="preserve">[5] SYNTHESIZE</w:t>
      </w:r>
      <w:r>
        <w:br/>
      </w:r>
      <w:r>
        <w:rPr>
          <w:rStyle w:val="VerbatimChar"/>
        </w:rPr>
        <w:t xml:space="preserve">    - Call rag_engine.query() for LLM generation</w:t>
      </w:r>
      <w:r>
        <w:br/>
      </w:r>
      <w:r>
        <w:br/>
      </w:r>
      <w:r>
        <w:rPr>
          <w:rStyle w:val="VerbatimChar"/>
        </w:rPr>
        <w:t xml:space="preserve">[6] REPORT</w:t>
      </w:r>
      <w:r>
        <w:br/>
      </w:r>
      <w:r>
        <w:rPr>
          <w:rStyle w:val="VerbatimChar"/>
        </w:rPr>
        <w:t xml:space="preserve">    - Build AgentResponse with answer, evidence, and knowledge_used</w:t>
      </w:r>
      <w:r>
        <w:br/>
      </w:r>
      <w:r>
        <w:rPr>
          <w:rStyle w:val="VerbatimChar"/>
        </w:rPr>
        <w:t xml:space="preserve">    - Optionally generate a structured markdown report via generate_report()</w:t>
      </w:r>
    </w:p>
    <w:bookmarkEnd w:id="61"/>
    <w:bookmarkStart w:id="62" w:name="report-generation"/>
    <w:p>
      <w:pPr>
        <w:pStyle w:val="Heading3"/>
      </w:pPr>
      <w:r>
        <w:t xml:space="preserve">9.3 Report Generation</w:t>
      </w:r>
    </w:p>
    <w:p>
      <w:pPr>
        <w:pStyle w:val="FirstParagraph"/>
      </w:pPr>
      <w:r>
        <w:rPr>
          <w:rStyle w:val="VerbatimChar"/>
        </w:rPr>
        <w:t xml:space="preserve">generate_report()</w:t>
      </w:r>
      <w:r>
        <w:t xml:space="preserve"> </w:t>
      </w:r>
      <w:r>
        <w:t xml:space="preserve">produces a structured Markdown document with:</w:t>
      </w:r>
      <w:r>
        <w:t xml:space="preserve"> </w:t>
      </w:r>
      <w:r>
        <w:t xml:space="preserve">- Query metadata (timestamp, collections searched, evidence count, search time)</w:t>
      </w:r>
      <w:r>
        <w:t xml:space="preserve"> </w:t>
      </w:r>
      <w:r>
        <w:t xml:space="preserve">- Full analysis text</w:t>
      </w:r>
      <w:r>
        <w:t xml:space="preserve"> </w:t>
      </w:r>
      <w:r>
        <w:t xml:space="preserve">- Evidence sources grouped by collection (top 5 per collection)</w:t>
      </w:r>
      <w:r>
        <w:t xml:space="preserve"> </w:t>
      </w:r>
      <w:r>
        <w:t xml:space="preserve">- Knowledge graph entries used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7" w:name="export-system"/>
    <w:p>
      <w:pPr>
        <w:pStyle w:val="Heading2"/>
      </w:pPr>
      <w:r>
        <w:t xml:space="preserve">10. Export System</w:t>
      </w:r>
    </w:p>
    <w:p>
      <w:pPr>
        <w:pStyle w:val="FirstParagraph"/>
      </w:pPr>
      <w:r>
        <w:t xml:space="preserve">The export system (defined in</w:t>
      </w:r>
      <w:r>
        <w:t xml:space="preserve"> </w:t>
      </w:r>
      <w:r>
        <w:rPr>
          <w:rStyle w:val="VerbatimChar"/>
        </w:rPr>
        <w:t xml:space="preserve">src/export.py</w:t>
      </w:r>
      <w:r>
        <w:t xml:space="preserve">) provides three output formats with consistent structure.</w:t>
      </w:r>
    </w:p>
    <w:bookmarkStart w:id="64" w:name="markdown-export"/>
    <w:p>
      <w:pPr>
        <w:pStyle w:val="Heading3"/>
      </w:pPr>
      <w:r>
        <w:t xml:space="preserve">10.1 Markdown Export</w:t>
      </w:r>
    </w:p>
    <w:p>
      <w:pPr>
        <w:pStyle w:val="FirstParagraph"/>
      </w:pPr>
      <w:r>
        <w:rPr>
          <w:rStyle w:val="VerbatimChar"/>
        </w:rPr>
        <w:t xml:space="preserve">export_markdown()</w:t>
      </w:r>
      <w:r>
        <w:t xml:space="preserve"> </w:t>
      </w:r>
      <w:r>
        <w:t xml:space="preserve">generates a complete report with:</w:t>
      </w:r>
      <w:r>
        <w:t xml:space="preserve"> </w:t>
      </w:r>
      <w:r>
        <w:t xml:space="preserve">- Title, query, timestamp, filters</w:t>
      </w:r>
      <w:r>
        <w:t xml:space="preserve"> </w:t>
      </w:r>
      <w:r>
        <w:t xml:space="preserve">- Full response text</w:t>
      </w:r>
      <w:r>
        <w:t xml:space="preserve"> </w:t>
      </w:r>
      <w:r>
        <w:t xml:space="preserve">- Evidence tables (collection-specific columns)</w:t>
      </w:r>
      <w:r>
        <w:t xml:space="preserve"> </w:t>
      </w:r>
      <w:r>
        <w:t xml:space="preserve">- Knowledge graph context</w:t>
      </w:r>
      <w:r>
        <w:t xml:space="preserve"> </w:t>
      </w:r>
      <w:r>
        <w:t xml:space="preserve">- Search metrics table</w:t>
      </w:r>
      <w:r>
        <w:t xml:space="preserve"> </w:t>
      </w:r>
      <w:r>
        <w:t xml:space="preserve">- Footer with version</w:t>
      </w:r>
    </w:p>
    <w:bookmarkEnd w:id="64"/>
    <w:bookmarkStart w:id="65" w:name="json-export"/>
    <w:p>
      <w:pPr>
        <w:pStyle w:val="Heading3"/>
      </w:pPr>
      <w:r>
        <w:t xml:space="preserve">10.2 JSON Export</w:t>
      </w:r>
    </w:p>
    <w:p>
      <w:pPr>
        <w:pStyle w:val="FirstParagraph"/>
      </w:pPr>
      <w:r>
        <w:rPr>
          <w:rStyle w:val="VerbatimChar"/>
        </w:rPr>
        <w:t xml:space="preserve">export_json()</w:t>
      </w:r>
      <w:r>
        <w:t xml:space="preserve"> </w:t>
      </w:r>
      <w:r>
        <w:t xml:space="preserve">generates structured JSON via Pydantic</w:t>
      </w:r>
      <w:r>
        <w:t xml:space="preserve"> </w:t>
      </w:r>
      <w:r>
        <w:rPr>
          <w:rStyle w:val="VerbatimChar"/>
        </w:rPr>
        <w:t xml:space="preserve">.model_dump()</w:t>
      </w:r>
      <w:r>
        <w:t xml:space="preserve">:</w:t>
      </w:r>
      <w:r>
        <w:t xml:space="preserve"> </w:t>
      </w:r>
      <w:r>
        <w:t xml:space="preserve">- Report type, version, timestamp</w:t>
      </w:r>
      <w:r>
        <w:t xml:space="preserve"> </w:t>
      </w:r>
      <w:r>
        <w:t xml:space="preserve">- Query and response text</w:t>
      </w:r>
      <w:r>
        <w:t xml:space="preserve"> </w:t>
      </w:r>
      <w:r>
        <w:t xml:space="preserve">- Full evidence payload (or comparative payload with entity_a/entity_b)</w:t>
      </w:r>
      <w:r>
        <w:t xml:space="preserve"> </w:t>
      </w:r>
      <w:r>
        <w:t xml:space="preserve">- Search metrics</w:t>
      </w:r>
      <w:r>
        <w:t xml:space="preserve"> </w:t>
      </w:r>
      <w:r>
        <w:t xml:space="preserve">- Applied filters</w:t>
      </w:r>
    </w:p>
    <w:bookmarkEnd w:id="65"/>
    <w:bookmarkStart w:id="66" w:name="pdf-export"/>
    <w:p>
      <w:pPr>
        <w:pStyle w:val="Heading3"/>
      </w:pPr>
      <w:r>
        <w:t xml:space="preserve">10.3 PDF Export</w:t>
      </w:r>
    </w:p>
    <w:p>
      <w:pPr>
        <w:pStyle w:val="FirstParagraph"/>
      </w:pPr>
      <w:r>
        <w:rPr>
          <w:rStyle w:val="VerbatimChar"/>
        </w:rPr>
        <w:t xml:space="preserve">export_pdf()</w:t>
      </w:r>
      <w:r>
        <w:t xml:space="preserve"> </w:t>
      </w:r>
      <w:r>
        <w:t xml:space="preserve">uses reportlab Platypus with NVIDIA theming:</w:t>
      </w:r>
    </w:p>
    <w:p>
      <w:pPr>
        <w:pStyle w:val="BodyText"/>
      </w:pPr>
      <w:r>
        <w:rPr>
          <w:b/>
          <w:bCs/>
        </w:rPr>
        <w:t xml:space="preserve">Color Palette:</w:t>
      </w:r>
      <w:r>
        <w:t xml:space="preserve"> </w:t>
      </w:r>
      <w:r>
        <w:t xml:space="preserve">- NVIDIA Green:</w:t>
      </w:r>
      <w:r>
        <w:t xml:space="preserve"> </w:t>
      </w:r>
      <w:r>
        <w:rPr>
          <w:rStyle w:val="VerbatimChar"/>
        </w:rPr>
        <w:t xml:space="preserve">#76B900</w:t>
      </w:r>
      <w:r>
        <w:t xml:space="preserve"> </w:t>
      </w:r>
      <w:r>
        <w:t xml:space="preserve">(headings, table headers, accent elements)</w:t>
      </w:r>
      <w:r>
        <w:t xml:space="preserve"> </w:t>
      </w:r>
      <w:r>
        <w:t xml:space="preserve">- Dark Background:</w:t>
      </w:r>
      <w:r>
        <w:t xml:space="preserve"> </w:t>
      </w:r>
      <w:r>
        <w:rPr>
          <w:rStyle w:val="VerbatimChar"/>
        </w:rPr>
        <w:t xml:space="preserve">#1a1a1a</w:t>
      </w:r>
      <w:r>
        <w:t xml:space="preserve"> </w:t>
      </w:r>
      <w:r>
        <w:t xml:space="preserve">- Table Alternating:</w:t>
      </w:r>
      <w:r>
        <w:t xml:space="preserve"> </w:t>
      </w:r>
      <w:r>
        <w:rPr>
          <w:rStyle w:val="VerbatimChar"/>
        </w:rPr>
        <w:t xml:space="preserve">#f0f0f0</w:t>
      </w:r>
      <w:r>
        <w:t xml:space="preserve"> </w:t>
      </w:r>
      <w:r>
        <w:t xml:space="preserve">- Light Gray:</w:t>
      </w:r>
      <w:r>
        <w:t xml:space="preserve"> </w:t>
      </w:r>
      <w:r>
        <w:rPr>
          <w:rStyle w:val="VerbatimChar"/>
        </w:rPr>
        <w:t xml:space="preserve">#666666</w:t>
      </w:r>
      <w:r>
        <w:t xml:space="preserve"> </w:t>
      </w:r>
      <w:r>
        <w:t xml:space="preserve">(metadata, footer)</w:t>
      </w:r>
    </w:p>
    <w:p>
      <w:pPr>
        <w:pStyle w:val="BodyText"/>
      </w:pPr>
      <w:r>
        <w:rPr>
          <w:b/>
          <w:bCs/>
        </w:rPr>
        <w:t xml:space="preserve">Features:</w:t>
      </w:r>
      <w:r>
        <w:t xml:space="preserve"> </w:t>
      </w:r>
      <w:r>
        <w:t xml:space="preserve">- Collection-specific evidence tables with alternating row colors</w:t>
      </w:r>
      <w:r>
        <w:t xml:space="preserve"> </w:t>
      </w:r>
      <w:r>
        <w:t xml:space="preserve">- Clickable PubMed and ClinicalTrials.gov links in PDF</w:t>
      </w:r>
      <w:r>
        <w:t xml:space="preserve"> </w:t>
      </w:r>
      <w:r>
        <w:t xml:space="preserve">- Markdown-to-PDF conversion (headings, bold, bullet lists, blockquotes, tables)</w:t>
      </w:r>
      <w:r>
        <w:t xml:space="preserve"> </w:t>
      </w:r>
      <w:r>
        <w:t xml:space="preserve">- Inline comparison table rendering for comparative queries</w:t>
      </w:r>
      <w:r>
        <w:t xml:space="preserve"> </w:t>
      </w:r>
      <w:r>
        <w:t xml:space="preserve">- Search metrics summary table</w:t>
      </w:r>
    </w:p>
    <w:p>
      <w:pPr>
        <w:pStyle w:val="BodyText"/>
      </w:pPr>
      <w:r>
        <w:rPr>
          <w:b/>
          <w:bCs/>
        </w:rPr>
        <w:t xml:space="preserve">Filenames:</w:t>
      </w:r>
      <w:r>
        <w:t xml:space="preserve"> </w:t>
      </w:r>
      <w:r>
        <w:rPr>
          <w:rStyle w:val="VerbatimChar"/>
        </w:rPr>
        <w:t xml:space="preserve">cart_query_YYYYMMDD_HHMMSS.{md,json,pdf}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2" w:name="ingest-pipelines"/>
    <w:p>
      <w:pPr>
        <w:pStyle w:val="Heading2"/>
      </w:pPr>
      <w:r>
        <w:t xml:space="preserve">11. Ingest Pipelines</w:t>
      </w:r>
    </w:p>
    <w:bookmarkStart w:id="68" w:name="baseingestpipeline-pattern"/>
    <w:p>
      <w:pPr>
        <w:pStyle w:val="Heading3"/>
      </w:pPr>
      <w:r>
        <w:t xml:space="preserve">11.1 BaseIngestPipeline Pattern</w:t>
      </w:r>
    </w:p>
    <w:p>
      <w:pPr>
        <w:pStyle w:val="FirstParagraph"/>
      </w:pPr>
      <w:r>
        <w:t xml:space="preserve">All ingest pipelines inherit from</w:t>
      </w:r>
      <w:r>
        <w:t xml:space="preserve"> </w:t>
      </w:r>
      <w:r>
        <w:rPr>
          <w:rStyle w:val="VerbatimChar"/>
        </w:rPr>
        <w:t xml:space="preserve">BaseIngestPipeline</w:t>
      </w:r>
      <w:r>
        <w:t xml:space="preserve"> </w:t>
      </w:r>
      <w:r>
        <w:t xml:space="preserve">(defined in</w:t>
      </w:r>
      <w:r>
        <w:t xml:space="preserve"> </w:t>
      </w:r>
      <w:r>
        <w:rPr>
          <w:rStyle w:val="VerbatimChar"/>
        </w:rPr>
        <w:t xml:space="preserve">src/ingest/base.py</w:t>
      </w:r>
      <w:r>
        <w:t xml:space="preserve">), which enforces a three-step workflow:</w:t>
      </w:r>
    </w:p>
    <w:p>
      <w:pPr>
        <w:pStyle w:val="SourceCode"/>
      </w:pPr>
      <w:r>
        <w:rPr>
          <w:rStyle w:val="VerbatimChar"/>
        </w:rPr>
        <w:t xml:space="preserve">fetch(**kwargs)      -&gt; Raw data (XML, JSON, CSV)</w:t>
      </w:r>
      <w:r>
        <w:br/>
      </w:r>
      <w:r>
        <w:rPr>
          <w:rStyle w:val="VerbatimChar"/>
        </w:rPr>
        <w:t xml:space="preserve">parse(raw_data)      -&gt; List[PydanticModel]</w:t>
      </w:r>
      <w:r>
        <w:br/>
      </w:r>
      <w:r>
        <w:rPr>
          <w:rStyle w:val="VerbatimChar"/>
        </w:rPr>
        <w:t xml:space="preserve">embed_and_store()    -&gt; Milvus insertion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embed_and_store()</w:t>
      </w:r>
      <w:r>
        <w:t xml:space="preserve"> </w:t>
      </w:r>
      <w:r>
        <w:t xml:space="preserve">method:</w:t>
      </w:r>
      <w:r>
        <w:t xml:space="preserve"> </w:t>
      </w:r>
      <w:r>
        <w:t xml:space="preserve">1. Calls each record’s</w:t>
      </w:r>
      <w:r>
        <w:t xml:space="preserve"> </w:t>
      </w:r>
      <w:r>
        <w:rPr>
          <w:rStyle w:val="VerbatimChar"/>
        </w:rPr>
        <w:t xml:space="preserve">to_embedding_text()</w:t>
      </w:r>
      <w:r>
        <w:t xml:space="preserve"> </w:t>
      </w:r>
      <w:r>
        <w:t xml:space="preserve">method</w:t>
      </w:r>
      <w:r>
        <w:t xml:space="preserve"> </w:t>
      </w:r>
      <w:r>
        <w:t xml:space="preserve">2. Batch-encodes texts with the embedder (batch_size=32)</w:t>
      </w:r>
      <w:r>
        <w:t xml:space="preserve"> </w:t>
      </w:r>
      <w:r>
        <w:t xml:space="preserve">3. Converts Enum values to strings</w:t>
      </w:r>
      <w:r>
        <w:t xml:space="preserve"> </w:t>
      </w:r>
      <w:r>
        <w:t xml:space="preserve">4. Truncates strings to safe UTF-8 byte lengths for Milvus VARCHAR limits</w:t>
      </w:r>
      <w:r>
        <w:t xml:space="preserve"> </w:t>
      </w:r>
      <w:r>
        <w:t xml:space="preserve">5. Inserts batch into the target collection via</w:t>
      </w:r>
      <w:r>
        <w:t xml:space="preserve"> </w:t>
      </w:r>
      <w:r>
        <w:rPr>
          <w:rStyle w:val="VerbatimChar"/>
        </w:rPr>
        <w:t xml:space="preserve">CARTCollectionManager.insert_batch()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method orchestrates the full pipeline:</w:t>
      </w:r>
      <w:r>
        <w:t xml:space="preserve"> </w:t>
      </w:r>
      <w:r>
        <w:rPr>
          <w:rStyle w:val="VerbatimChar"/>
        </w:rPr>
        <w:t xml:space="preserve">fetch -&gt; parse -&gt; embed_and_store</w:t>
      </w:r>
      <w:r>
        <w:t xml:space="preserve">.</w:t>
      </w:r>
    </w:p>
    <w:bookmarkEnd w:id="68"/>
    <w:bookmarkStart w:id="69" w:name="implemented-parsers-14"/>
    <w:p>
      <w:pPr>
        <w:pStyle w:val="Heading3"/>
      </w:pPr>
      <w:r>
        <w:t xml:space="preserve">11.2 Implemented Parsers (14)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8"/>
        <w:gridCol w:w="1348"/>
        <w:gridCol w:w="3033"/>
        <w:gridCol w:w="21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Parser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Target Collection</w:t>
            </w:r>
          </w:p>
        </w:tc>
        <w:tc>
          <w:tcPr/>
          <w:p>
            <w:pPr>
              <w:pStyle w:val="Compact"/>
            </w:pPr>
            <w:r>
              <w:t xml:space="preserve">Data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PubMedIngestPipeline</w:t>
            </w:r>
          </w:p>
        </w:tc>
        <w:tc>
          <w:tcPr/>
          <w:p>
            <w:pPr>
              <w:pStyle w:val="Compact"/>
            </w:pPr>
            <w:r>
              <w:t xml:space="preserve">literature_parser.py</w:t>
            </w:r>
          </w:p>
        </w:tc>
        <w:tc>
          <w:tcPr/>
          <w:p>
            <w:pPr>
              <w:pStyle w:val="Compact"/>
            </w:pPr>
            <w:r>
              <w:t xml:space="preserve">cart_literature</w:t>
            </w:r>
          </w:p>
        </w:tc>
        <w:tc>
          <w:tcPr/>
          <w:p>
            <w:pPr>
              <w:pStyle w:val="Compact"/>
            </w:pPr>
            <w:r>
              <w:t xml:space="preserve">NCBI E-utilities (PubMed API)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ClinicalTrialsIngestPipeline</w:t>
            </w:r>
          </w:p>
        </w:tc>
        <w:tc>
          <w:tcPr/>
          <w:p>
            <w:pPr>
              <w:pStyle w:val="Compact"/>
            </w:pPr>
            <w:r>
              <w:t xml:space="preserve">clinical_trials_parser.py</w:t>
            </w:r>
          </w:p>
        </w:tc>
        <w:tc>
          <w:tcPr/>
          <w:p>
            <w:pPr>
              <w:pStyle w:val="Compact"/>
            </w:pPr>
            <w:r>
              <w:t xml:space="preserve">cart_trials</w:t>
            </w:r>
          </w:p>
        </w:tc>
        <w:tc>
          <w:tcPr/>
          <w:p>
            <w:pPr>
              <w:pStyle w:val="Compact"/>
            </w:pPr>
            <w:r>
              <w:t xml:space="preserve">ClinicalTrials.gov v2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ConstructIngestPipeline</w:t>
            </w:r>
          </w:p>
        </w:tc>
        <w:tc>
          <w:tcPr/>
          <w:p>
            <w:pPr>
              <w:pStyle w:val="Compact"/>
            </w:pPr>
            <w:r>
              <w:t xml:space="preserve">construct_parser.py</w:t>
            </w:r>
          </w:p>
        </w:tc>
        <w:tc>
          <w:tcPr/>
          <w:p>
            <w:pPr>
              <w:pStyle w:val="Compact"/>
            </w:pPr>
            <w:r>
              <w:t xml:space="preserve">cart_constructs</w:t>
            </w:r>
          </w:p>
        </w:tc>
        <w:tc>
          <w:tcPr/>
          <w:p>
            <w:pPr>
              <w:pStyle w:val="Compact"/>
            </w:pPr>
            <w:r>
              <w:t xml:space="preserve">Manual curation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AssayIngestPipeline</w:t>
            </w:r>
          </w:p>
        </w:tc>
        <w:tc>
          <w:tcPr/>
          <w:p>
            <w:pPr>
              <w:pStyle w:val="Compact"/>
            </w:pPr>
            <w:r>
              <w:t xml:space="preserve">assay_parser.py</w:t>
            </w:r>
          </w:p>
        </w:tc>
        <w:tc>
          <w:tcPr/>
          <w:p>
            <w:pPr>
              <w:pStyle w:val="Compact"/>
            </w:pPr>
            <w:r>
              <w:t xml:space="preserve">cart_assays</w:t>
            </w:r>
          </w:p>
        </w:tc>
        <w:tc>
          <w:tcPr/>
          <w:p>
            <w:pPr>
              <w:pStyle w:val="Compact"/>
            </w:pPr>
            <w:r>
              <w:t xml:space="preserve">JSON seed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ManufacturingIngestPipeline</w:t>
            </w:r>
          </w:p>
        </w:tc>
        <w:tc>
          <w:tcPr/>
          <w:p>
            <w:pPr>
              <w:pStyle w:val="Compact"/>
            </w:pPr>
            <w:r>
              <w:t xml:space="preserve">manufacturing_parser.py</w:t>
            </w:r>
          </w:p>
        </w:tc>
        <w:tc>
          <w:tcPr/>
          <w:p>
            <w:pPr>
              <w:pStyle w:val="Compact"/>
            </w:pPr>
            <w:r>
              <w:t xml:space="preserve">cart_manufacturing</w:t>
            </w:r>
          </w:p>
        </w:tc>
        <w:tc>
          <w:tcPr/>
          <w:p>
            <w:pPr>
              <w:pStyle w:val="Compact"/>
            </w:pPr>
            <w:r>
              <w:t xml:space="preserve">JSON seed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SafetyIngestPipeline</w:t>
            </w:r>
          </w:p>
        </w:tc>
        <w:tc>
          <w:tcPr/>
          <w:p>
            <w:pPr>
              <w:pStyle w:val="Compact"/>
            </w:pPr>
            <w:r>
              <w:t xml:space="preserve">safety_parser.py</w:t>
            </w:r>
          </w:p>
        </w:tc>
        <w:tc>
          <w:tcPr/>
          <w:p>
            <w:pPr>
              <w:pStyle w:val="Compact"/>
            </w:pPr>
            <w:r>
              <w:t xml:space="preserve">cart_safety</w:t>
            </w:r>
          </w:p>
        </w:tc>
        <w:tc>
          <w:tcPr/>
          <w:p>
            <w:pPr>
              <w:pStyle w:val="Compact"/>
            </w:pPr>
            <w:r>
              <w:t xml:space="preserve">JSON seed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BiomarkerIngestPipeline</w:t>
            </w:r>
          </w:p>
        </w:tc>
        <w:tc>
          <w:tcPr/>
          <w:p>
            <w:pPr>
              <w:pStyle w:val="Compact"/>
            </w:pPr>
            <w:r>
              <w:t xml:space="preserve">biomarker_parser.py</w:t>
            </w:r>
          </w:p>
        </w:tc>
        <w:tc>
          <w:tcPr/>
          <w:p>
            <w:pPr>
              <w:pStyle w:val="Compact"/>
            </w:pPr>
            <w:r>
              <w:t xml:space="preserve">cart_biomarkers</w:t>
            </w:r>
          </w:p>
        </w:tc>
        <w:tc>
          <w:tcPr/>
          <w:p>
            <w:pPr>
              <w:pStyle w:val="Compact"/>
            </w:pPr>
            <w:r>
              <w:t xml:space="preserve">JSON seed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RegulatoryIngestPipeline</w:t>
            </w:r>
          </w:p>
        </w:tc>
        <w:tc>
          <w:tcPr/>
          <w:p>
            <w:pPr>
              <w:pStyle w:val="Compact"/>
            </w:pPr>
            <w:r>
              <w:t xml:space="preserve">regulatory_parser.py</w:t>
            </w:r>
          </w:p>
        </w:tc>
        <w:tc>
          <w:tcPr/>
          <w:p>
            <w:pPr>
              <w:pStyle w:val="Compact"/>
            </w:pPr>
            <w:r>
              <w:t xml:space="preserve">cart_regulatory</w:t>
            </w:r>
          </w:p>
        </w:tc>
        <w:tc>
          <w:tcPr/>
          <w:p>
            <w:pPr>
              <w:pStyle w:val="Compact"/>
            </w:pPr>
            <w:r>
              <w:t xml:space="preserve">JSON seed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SequenceIngestPipeline</w:t>
            </w:r>
          </w:p>
        </w:tc>
        <w:tc>
          <w:tcPr/>
          <w:p>
            <w:pPr>
              <w:pStyle w:val="Compact"/>
            </w:pPr>
            <w:r>
              <w:t xml:space="preserve">sequence_parser.py</w:t>
            </w:r>
          </w:p>
        </w:tc>
        <w:tc>
          <w:tcPr/>
          <w:p>
            <w:pPr>
              <w:pStyle w:val="Compact"/>
            </w:pPr>
            <w:r>
              <w:t xml:space="preserve">cart_sequences</w:t>
            </w:r>
          </w:p>
        </w:tc>
        <w:tc>
          <w:tcPr/>
          <w:p>
            <w:pPr>
              <w:pStyle w:val="Compact"/>
            </w:pPr>
            <w:r>
              <w:t xml:space="preserve">JSON seed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RealWorldIngestPipeline</w:t>
            </w:r>
          </w:p>
        </w:tc>
        <w:tc>
          <w:tcPr/>
          <w:p>
            <w:pPr>
              <w:pStyle w:val="Compact"/>
            </w:pPr>
            <w:r>
              <w:t xml:space="preserve">realworld_parser.py</w:t>
            </w:r>
          </w:p>
        </w:tc>
        <w:tc>
          <w:tcPr/>
          <w:p>
            <w:pPr>
              <w:pStyle w:val="Compact"/>
            </w:pPr>
            <w:r>
              <w:t xml:space="preserve">cart_realworld</w:t>
            </w:r>
          </w:p>
        </w:tc>
        <w:tc>
          <w:tcPr/>
          <w:p>
            <w:pPr>
              <w:pStyle w:val="Compact"/>
            </w:pPr>
            <w:r>
              <w:t xml:space="preserve">JSON seed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FAERSIngestPipeline</w:t>
            </w:r>
          </w:p>
        </w:tc>
        <w:tc>
          <w:tcPr/>
          <w:p>
            <w:pPr>
              <w:pStyle w:val="Compact"/>
            </w:pPr>
            <w:r>
              <w:t xml:space="preserve">faers_parser.py</w:t>
            </w:r>
          </w:p>
        </w:tc>
        <w:tc>
          <w:tcPr/>
          <w:p>
            <w:pPr>
              <w:pStyle w:val="Compact"/>
            </w:pPr>
            <w:r>
              <w:t xml:space="preserve">cart_safety</w:t>
            </w:r>
          </w:p>
        </w:tc>
        <w:tc>
          <w:tcPr/>
          <w:p>
            <w:pPr>
              <w:pStyle w:val="Compact"/>
            </w:pPr>
            <w:r>
              <w:t xml:space="preserve">FDA FAERS database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DailyMedIngestPipeline</w:t>
            </w:r>
          </w:p>
        </w:tc>
        <w:tc>
          <w:tcPr/>
          <w:p>
            <w:pPr>
              <w:pStyle w:val="Compact"/>
            </w:pPr>
            <w:r>
              <w:t xml:space="preserve">dailymed_parser.py</w:t>
            </w:r>
          </w:p>
        </w:tc>
        <w:tc>
          <w:tcPr/>
          <w:p>
            <w:pPr>
              <w:pStyle w:val="Compact"/>
            </w:pPr>
            <w:r>
              <w:t xml:space="preserve">cart_regulatory</w:t>
            </w:r>
          </w:p>
        </w:tc>
        <w:tc>
          <w:tcPr/>
          <w:p>
            <w:pPr>
              <w:pStyle w:val="Compact"/>
            </w:pPr>
            <w:r>
              <w:t xml:space="preserve">DailyMed/SPL labels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UniProtIngestPipeline</w:t>
            </w:r>
          </w:p>
        </w:tc>
        <w:tc>
          <w:tcPr/>
          <w:p>
            <w:pPr>
              <w:pStyle w:val="Compact"/>
            </w:pPr>
            <w:r>
              <w:t xml:space="preserve">uniprot_parser.py</w:t>
            </w:r>
          </w:p>
        </w:tc>
        <w:tc>
          <w:tcPr/>
          <w:p>
            <w:pPr>
              <w:pStyle w:val="Compact"/>
            </w:pPr>
            <w:r>
              <w:t xml:space="preserve">cart_sequences</w:t>
            </w:r>
          </w:p>
        </w:tc>
        <w:tc>
          <w:tcPr/>
          <w:p>
            <w:pPr>
              <w:pStyle w:val="Compact"/>
            </w:pPr>
            <w:r>
              <w:t xml:space="preserve">UniProt REST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CIBMTRIngestPipeline</w:t>
            </w:r>
          </w:p>
        </w:tc>
        <w:tc>
          <w:tcPr/>
          <w:p>
            <w:pPr>
              <w:pStyle w:val="Compact"/>
            </w:pPr>
            <w:r>
              <w:t xml:space="preserve">cibmtr_parser.py</w:t>
            </w:r>
          </w:p>
        </w:tc>
        <w:tc>
          <w:tcPr/>
          <w:p>
            <w:pPr>
              <w:pStyle w:val="Compact"/>
            </w:pPr>
            <w:r>
              <w:t xml:space="preserve">cart_realworld</w:t>
            </w:r>
          </w:p>
        </w:tc>
        <w:tc>
          <w:tcPr/>
          <w:p>
            <w:pPr>
              <w:pStyle w:val="Compact"/>
            </w:pPr>
            <w:r>
              <w:t xml:space="preserve">CIBMTR registry data</w:t>
            </w:r>
          </w:p>
        </w:tc>
      </w:tr>
    </w:tbl>
    <w:bookmarkEnd w:id="69"/>
    <w:bookmarkStart w:id="70" w:name="seed-scripts-14"/>
    <w:p>
      <w:pPr>
        <w:pStyle w:val="Heading3"/>
      </w:pPr>
      <w:r>
        <w:t xml:space="preserve">11.3 Seed Scripts (14)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0"/>
        <w:gridCol w:w="2036"/>
        <w:gridCol w:w="40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Records</w:t>
            </w:r>
          </w:p>
        </w:tc>
        <w:tc>
          <w:tcPr/>
          <w:p>
            <w:pPr>
              <w:pStyle w:val="Compact"/>
            </w:pPr>
            <w:r>
              <w:t xml:space="preserve">Target Collection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scripts/setup_collections.py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Creates all 11 collections, optionally seeds constructs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scripts/seed_knowledge.py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Validates knowledge graph integrity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scripts/seed_assays.py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cart_assays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scripts/seed_manufacturing.py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cart_manufacturing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scripts/seed_safety.py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cart_safety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scripts/seed_biomarkers.py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cart_biomarkers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scripts/seed_regulatory.py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cart_regulatory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scripts/seed_sequences.py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cart_sequences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scripts/seed_realworld.py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cart_realworld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scripts/seed_patents.py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cart_literature (patents)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scripts/seed_immunogenicity.py</w:t>
            </w:r>
          </w:p>
        </w:tc>
        <w:tc>
          <w:tcPr/>
          <w:p>
            <w:pPr>
              <w:pStyle w:val="Compact"/>
            </w:pPr>
            <w:r>
              <w:t xml:space="preserve">15 (8+7)</w:t>
            </w:r>
          </w:p>
        </w:tc>
        <w:tc>
          <w:tcPr/>
          <w:p>
            <w:pPr>
              <w:pStyle w:val="Compact"/>
            </w:pPr>
            <w:r>
              <w:t xml:space="preserve">cart_biomarkers + cart_sequences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scripts/ingest_pubmed.py</w:t>
            </w:r>
          </w:p>
        </w:tc>
        <w:tc>
          <w:tcPr/>
          <w:p>
            <w:pPr>
              <w:pStyle w:val="Compact"/>
            </w:pPr>
            <w:r>
              <w:t xml:space="preserve">~5000</w:t>
            </w:r>
          </w:p>
        </w:tc>
        <w:tc>
          <w:tcPr/>
          <w:p>
            <w:pPr>
              <w:pStyle w:val="Compact"/>
            </w:pPr>
            <w:r>
              <w:t xml:space="preserve">cart_literature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scripts/ingest_clinical_trials.py</w:t>
            </w:r>
          </w:p>
        </w:tc>
        <w:tc>
          <w:tcPr/>
          <w:p>
            <w:pPr>
              <w:pStyle w:val="Compact"/>
            </w:pPr>
            <w:r>
              <w:t xml:space="preserve">~1000</w:t>
            </w:r>
          </w:p>
        </w:tc>
        <w:tc>
          <w:tcPr/>
          <w:p>
            <w:pPr>
              <w:pStyle w:val="Compact"/>
            </w:pPr>
            <w:r>
              <w:t xml:space="preserve">cart_trials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scripts/validate_e2e.py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End-to-end pipeline 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scripts/test_rag_pipeline.py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RAG pipeline integration test</w:t>
            </w:r>
          </w:p>
        </w:tc>
      </w:tr>
    </w:tbl>
    <w:bookmarkEnd w:id="70"/>
    <w:bookmarkStart w:id="71" w:name="seed-data-files"/>
    <w:p>
      <w:pPr>
        <w:pStyle w:val="Heading3"/>
      </w:pPr>
      <w:r>
        <w:t xml:space="preserve">11.4 Seed Data Files</w:t>
      </w:r>
    </w:p>
    <w:p>
      <w:pPr>
        <w:pStyle w:val="FirstParagraph"/>
      </w:pPr>
      <w:r>
        <w:t xml:space="preserve">All seed data is stored as JSON files in</w:t>
      </w:r>
      <w:r>
        <w:t xml:space="preserve"> </w:t>
      </w:r>
      <w:r>
        <w:rPr>
          <w:rStyle w:val="VerbatimChar"/>
        </w:rPr>
        <w:t xml:space="preserve">data/reference/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545"/>
        <w:gridCol w:w="36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Records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assay_seed_data.json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Cytotoxicity, cytokine, flow, in vivo assay results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biomarker_seed_data.json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Predictive, prognostic, PD, monitoring, resistance biomarkers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immunogenicity_biomarker_seed.json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ADA, HLA, humanization biomarkers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immunogenicity_sequence_seed.json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Immunogenicity-related sequence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manufacturing_seed_data.json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Transduction, expansion, cryo, release testing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patent_seed_data.json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CAR-T patent literature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realworld_seed_data.json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CIBMTR, institutional, claims-based RWE studies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regulatory_seed_data.json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FDA/EMA approval milestones and designations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safety_seed_data.json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CRS, ICANS, cytopenia, infection, secondary malignancy events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sequence_seed_data.json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scFv sequences, binding affinity, structural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266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1"/>
    <w:bookmarkEnd w:id="72"/>
    <w:bookmarkStart w:id="83" w:name="api-reference"/>
    <w:p>
      <w:pPr>
        <w:pStyle w:val="Heading2"/>
      </w:pPr>
      <w:r>
        <w:t xml:space="preserve">12. API Reference</w:t>
      </w:r>
    </w:p>
    <w:p>
      <w:pPr>
        <w:pStyle w:val="FirstParagraph"/>
      </w:pPr>
      <w:r>
        <w:t xml:space="preserve">The FastAPI REST API is defined in</w:t>
      </w:r>
      <w:r>
        <w:t xml:space="preserve"> </w:t>
      </w:r>
      <w:r>
        <w:rPr>
          <w:rStyle w:val="VerbatimChar"/>
        </w:rPr>
        <w:t xml:space="preserve">api/main.py</w:t>
      </w:r>
      <w:r>
        <w:t xml:space="preserve"> </w:t>
      </w:r>
      <w:r>
        <w:t xml:space="preserve">and runs on port 8522.</w:t>
      </w:r>
    </w:p>
    <w:bookmarkStart w:id="80" w:name="endpoints"/>
    <w:p>
      <w:pPr>
        <w:pStyle w:val="Heading3"/>
      </w:pPr>
      <w:r>
        <w:t xml:space="preserve">12.1 Endpoints</w:t>
      </w:r>
    </w:p>
    <w:bookmarkStart w:id="73" w:name="get-health"/>
    <w:p>
      <w:pPr>
        <w:pStyle w:val="Heading4"/>
      </w:pPr>
      <w:r>
        <w:t xml:space="preserve">GET /health</w:t>
      </w:r>
    </w:p>
    <w:p>
      <w:pPr>
        <w:pStyle w:val="FirstParagraph"/>
      </w:pPr>
      <w:r>
        <w:t xml:space="preserve">Returns service health with collection count and total vector count.</w:t>
      </w:r>
    </w:p>
    <w:p>
      <w:pPr>
        <w:pStyle w:val="BodyText"/>
      </w:pPr>
      <w:r>
        <w:rPr>
          <w:b/>
          <w:bCs/>
        </w:rPr>
        <w:t xml:space="preserve">Response (200):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"collections"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"total_vectors"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3567436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Response (503):</w:t>
      </w:r>
      <w:r>
        <w:t xml:space="preserve"> </w:t>
      </w:r>
      <w:r>
        <w:t xml:space="preserve">Engine not initialized or Milvus unavailable.</w:t>
      </w:r>
    </w:p>
    <w:bookmarkEnd w:id="73"/>
    <w:bookmarkStart w:id="74" w:name="get-collections"/>
    <w:p>
      <w:pPr>
        <w:pStyle w:val="Heading4"/>
      </w:pPr>
      <w:r>
        <w:t xml:space="preserve">GET /collections</w:t>
      </w:r>
    </w:p>
    <w:p>
      <w:pPr>
        <w:pStyle w:val="FirstParagraph"/>
      </w:pPr>
      <w:r>
        <w:t xml:space="preserve">Returns all collection names and their record counts.</w:t>
      </w:r>
    </w:p>
    <w:p>
      <w:pPr>
        <w:pStyle w:val="BodyText"/>
      </w:pPr>
      <w:r>
        <w:rPr>
          <w:b/>
          <w:bCs/>
        </w:rPr>
        <w:t xml:space="preserve">Response (200):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"collections"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"cart_literature"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"record_count"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5047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"cart_trials"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"record_count"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973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br/>
      </w:r>
      <w:r>
        <w:rPr>
          <w:rStyle w:val="FunctionTok"/>
        </w:rPr>
        <w:t xml:space="preserve">}</w:t>
      </w:r>
    </w:p>
    <w:bookmarkEnd w:id="74"/>
    <w:bookmarkStart w:id="75" w:name="post-query"/>
    <w:p>
      <w:pPr>
        <w:pStyle w:val="Heading4"/>
      </w:pPr>
      <w:r>
        <w:t xml:space="preserve">POST /query</w:t>
      </w:r>
    </w:p>
    <w:p>
      <w:pPr>
        <w:pStyle w:val="FirstParagraph"/>
      </w:pPr>
      <w:r>
        <w:t xml:space="preserve">Full RAG query: retrieve evidence from Milvus, augment with knowledge graph, synthesize LLM response.</w:t>
      </w:r>
    </w:p>
    <w:p>
      <w:pPr>
        <w:pStyle w:val="BodyText"/>
      </w:pPr>
      <w:r>
        <w:rPr>
          <w:b/>
          <w:bCs/>
        </w:rP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"question"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"Why do CD19 CAR-T therapies fail in relapsed B-ALL?"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"target_antigen"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"CD19"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"collections"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"cart_literature"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"cart_trials"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"year_min"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"year_max"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Response (200):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"question"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"answer"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"...(LLM-generated response with citations)..."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"collection"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"Literature"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"12345678"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"year"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2023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"knowledge_context"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"## Target Antigen: CD19</w:t>
      </w:r>
      <w:r>
        <w:rPr>
          <w:rStyle w:val="CharTok"/>
        </w:rPr>
        <w:t xml:space="preserve">\n</w:t>
      </w:r>
      <w:r>
        <w:rPr>
          <w:rStyle w:val="StringTok"/>
        </w:rPr>
        <w:t xml:space="preserve">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"collections_searched"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"search_time_ms"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142.5</w:t>
      </w:r>
      <w:r>
        <w:br/>
      </w:r>
      <w:r>
        <w:rPr>
          <w:rStyle w:val="FunctionTok"/>
        </w:rPr>
        <w:t xml:space="preserve">}</w:t>
      </w:r>
    </w:p>
    <w:bookmarkEnd w:id="75"/>
    <w:bookmarkStart w:id="76" w:name="post-search"/>
    <w:p>
      <w:pPr>
        <w:pStyle w:val="Heading4"/>
      </w:pPr>
      <w:r>
        <w:t xml:space="preserve">POST /search</w:t>
      </w:r>
    </w:p>
    <w:p>
      <w:pPr>
        <w:pStyle w:val="FirstParagraph"/>
      </w:pPr>
      <w:r>
        <w:t xml:space="preserve">Evidence-only retrieval (no LLM). Same request schema as /query, returns</w:t>
      </w:r>
      <w:r>
        <w:t xml:space="preserve"> </w:t>
      </w:r>
      <w:r>
        <w:rPr>
          <w:rStyle w:val="VerbatimChar"/>
        </w:rPr>
        <w:t xml:space="preserve">SearchResponse</w:t>
      </w:r>
      <w:r>
        <w:t xml:space="preserve"> </w:t>
      </w:r>
      <w:r>
        <w:t xml:space="preserve">without the</w:t>
      </w:r>
      <w:r>
        <w:t xml:space="preserve"> </w:t>
      </w:r>
      <w:r>
        <w:rPr>
          <w:rStyle w:val="VerbatimChar"/>
        </w:rPr>
        <w:t xml:space="preserve">answer</w:t>
      </w:r>
      <w:r>
        <w:t xml:space="preserve"> </w:t>
      </w:r>
      <w:r>
        <w:t xml:space="preserve">field.</w:t>
      </w:r>
    </w:p>
    <w:bookmarkEnd w:id="76"/>
    <w:bookmarkStart w:id="77" w:name="post-find-related"/>
    <w:p>
      <w:pPr>
        <w:pStyle w:val="Heading4"/>
      </w:pPr>
      <w:r>
        <w:t xml:space="preserve">POST /find-related</w:t>
      </w:r>
    </w:p>
    <w:p>
      <w:pPr>
        <w:pStyle w:val="FirstParagraph"/>
      </w:pPr>
      <w:r>
        <w:t xml:space="preserve">Cross-collection entity linking. Finds all evidence related to an entity across all 10 collections.</w:t>
      </w:r>
    </w:p>
    <w:p>
      <w:pPr>
        <w:pStyle w:val="BodyText"/>
      </w:pPr>
      <w:r>
        <w:rPr>
          <w:b/>
          <w:bCs/>
        </w:rP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"Yescarta"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"top_k"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Response (200):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"Yescarta"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"cart_literature"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"cart_trials"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"cart_constructs"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"cart_safety"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"total_hits"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br/>
      </w:r>
      <w:r>
        <w:rPr>
          <w:rStyle w:val="FunctionTok"/>
        </w:rPr>
        <w:t xml:space="preserve">}</w:t>
      </w:r>
    </w:p>
    <w:bookmarkEnd w:id="77"/>
    <w:bookmarkStart w:id="78" w:name="get-knowledgestats"/>
    <w:p>
      <w:pPr>
        <w:pStyle w:val="Heading4"/>
      </w:pPr>
      <w:r>
        <w:t xml:space="preserve">GET /knowledge/stats</w:t>
      </w:r>
    </w:p>
    <w:p>
      <w:pPr>
        <w:pStyle w:val="FirstParagraph"/>
      </w:pPr>
      <w:r>
        <w:t xml:space="preserve">Returns knowledge graph statistics.</w:t>
      </w:r>
    </w:p>
    <w:p>
      <w:pPr>
        <w:pStyle w:val="BodyText"/>
      </w:pPr>
      <w:r>
        <w:rPr>
          <w:b/>
          <w:bCs/>
        </w:rPr>
        <w:t xml:space="preserve">Response (200):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"target_antigens"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"targets_with_approved_products"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"toxicity_profiles"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"manufacturing_processes"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"biomarkers"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"regulatory_products"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FunctionTok"/>
        </w:rPr>
        <w:t xml:space="preserve">}</w:t>
      </w:r>
    </w:p>
    <w:bookmarkEnd w:id="78"/>
    <w:bookmarkStart w:id="79" w:name="get-metrics"/>
    <w:p>
      <w:pPr>
        <w:pStyle w:val="Heading4"/>
      </w:pPr>
      <w:r>
        <w:t xml:space="preserve">GET /metrics</w:t>
      </w:r>
    </w:p>
    <w:p>
      <w:pPr>
        <w:pStyle w:val="FirstParagraph"/>
      </w:pPr>
      <w:r>
        <w:t xml:space="preserve">Prometheus-compatible metrics in text exposition format.</w:t>
      </w:r>
    </w:p>
    <w:p>
      <w:pPr>
        <w:pStyle w:val="BodyText"/>
      </w:pPr>
      <w:r>
        <w:rPr>
          <w:b/>
          <w:bCs/>
        </w:rPr>
        <w:t xml:space="preserve">Response (200):</w:t>
      </w:r>
    </w:p>
    <w:p>
      <w:pPr>
        <w:pStyle w:val="SourceCode"/>
      </w:pPr>
      <w:r>
        <w:rPr>
          <w:rStyle w:val="VerbatimChar"/>
        </w:rPr>
        <w:t xml:space="preserve"># HELP cart_api_requests_total Total API requests</w:t>
      </w:r>
      <w:r>
        <w:br/>
      </w:r>
      <w:r>
        <w:rPr>
          <w:rStyle w:val="VerbatimChar"/>
        </w:rPr>
        <w:t xml:space="preserve"># TYPE cart_api_requests_total counter</w:t>
      </w:r>
      <w:r>
        <w:br/>
      </w:r>
      <w:r>
        <w:rPr>
          <w:rStyle w:val="VerbatimChar"/>
        </w:rPr>
        <w:t xml:space="preserve">cart_api_requests_total 42</w:t>
      </w:r>
      <w:r>
        <w:br/>
      </w:r>
      <w:r>
        <w:br/>
      </w:r>
      <w:r>
        <w:rPr>
          <w:rStyle w:val="VerbatimChar"/>
        </w:rPr>
        <w:t xml:space="preserve"># HELP cart_collection_vectors Number of vectors per collection</w:t>
      </w:r>
      <w:r>
        <w:br/>
      </w:r>
      <w:r>
        <w:rPr>
          <w:rStyle w:val="VerbatimChar"/>
        </w:rPr>
        <w:t xml:space="preserve"># TYPE cart_collection_vectors gauge</w:t>
      </w:r>
      <w:r>
        <w:br/>
      </w:r>
      <w:r>
        <w:rPr>
          <w:rStyle w:val="VerbatimChar"/>
        </w:rPr>
        <w:t xml:space="preserve">cart_collection_vectors{collection="cart_literature"} 5047</w:t>
      </w:r>
      <w:r>
        <w:br/>
      </w:r>
      <w:r>
        <w:rPr>
          <w:rStyle w:val="VerbatimChar"/>
        </w:rPr>
        <w:t xml:space="preserve">...</w:t>
      </w:r>
    </w:p>
    <w:bookmarkEnd w:id="79"/>
    <w:bookmarkEnd w:id="80"/>
    <w:bookmarkStart w:id="81" w:name="middleware"/>
    <w:p>
      <w:pPr>
        <w:pStyle w:val="Heading3"/>
      </w:pPr>
      <w:r>
        <w:t xml:space="preserve">12.2 Middleware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CORS</w:t>
      </w:r>
      <w:r>
        <w:t xml:space="preserve">: All origins allowed (</w:t>
      </w:r>
      <w:r>
        <w:rPr>
          <w:rStyle w:val="VerbatimChar"/>
        </w:rPr>
        <w:t xml:space="preserve">allow_origins=["*"]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Lifespan</w:t>
      </w:r>
      <w:r>
        <w:t xml:space="preserve">: Engine initialization on startup, disconnection on shutdown</w:t>
      </w:r>
    </w:p>
    <w:bookmarkEnd w:id="81"/>
    <w:bookmarkStart w:id="82" w:name="error-handling"/>
    <w:p>
      <w:pPr>
        <w:pStyle w:val="Heading3"/>
      </w:pPr>
      <w:r>
        <w:t xml:space="preserve">12.3 Error Handling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503</w:t>
      </w:r>
      <w:r>
        <w:t xml:space="preserve">: Engine not initialized, Milvus unavailable, LLM/embedder not loaded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500</w:t>
      </w:r>
      <w:r>
        <w:t xml:space="preserve">: Internal query/search/find-related failures (with detail message)</w:t>
      </w:r>
    </w:p>
    <w:p>
      <w:pPr>
        <w:pStyle w:val="Compact"/>
        <w:numPr>
          <w:ilvl w:val="0"/>
          <w:numId w:val="1010"/>
        </w:numPr>
      </w:pPr>
      <w:r>
        <w:t xml:space="preserve">All errors increment</w:t>
      </w:r>
      <w:r>
        <w:t xml:space="preserve"> </w:t>
      </w:r>
      <w:r>
        <w:rPr>
          <w:rStyle w:val="VerbatimChar"/>
        </w:rPr>
        <w:t xml:space="preserve">_metrics["errors_total"]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91" w:name="ui-guide"/>
    <w:p>
      <w:pPr>
        <w:pStyle w:val="Heading2"/>
      </w:pPr>
      <w:r>
        <w:t xml:space="preserve">13. UI Guide</w:t>
      </w:r>
    </w:p>
    <w:p>
      <w:pPr>
        <w:pStyle w:val="FirstParagraph"/>
      </w:pPr>
      <w:r>
        <w:t xml:space="preserve">The Streamlit UI (defined in</w:t>
      </w:r>
      <w:r>
        <w:t xml:space="preserve"> </w:t>
      </w:r>
      <w:r>
        <w:rPr>
          <w:rStyle w:val="VerbatimChar"/>
        </w:rPr>
        <w:t xml:space="preserve">app/cart_ui.py</w:t>
      </w:r>
      <w:r>
        <w:t xml:space="preserve">) runs on port 8521.</w:t>
      </w:r>
    </w:p>
    <w:bookmarkStart w:id="84" w:name="layout"/>
    <w:p>
      <w:pPr>
        <w:pStyle w:val="Heading3"/>
      </w:pPr>
      <w:r>
        <w:t xml:space="preserve">13.1 Layout</w:t>
      </w:r>
    </w:p>
    <w:p>
      <w:pPr>
        <w:pStyle w:val="FirstParagraph"/>
      </w:pPr>
      <w:r>
        <w:t xml:space="preserve">Three main tabs: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Chat</w:t>
      </w:r>
      <w:r>
        <w:t xml:space="preserve">: Conversational RAG interface with streaming responses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Knowledge Graph</w:t>
      </w:r>
      <w:r>
        <w:t xml:space="preserve">: Interactive pyvis graph visualization of entities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Image Analysis</w:t>
      </w:r>
      <w:r>
        <w:t xml:space="preserve">: Upload slide/document images for claim extraction and verification</w:t>
      </w:r>
    </w:p>
    <w:bookmarkEnd w:id="84"/>
    <w:bookmarkStart w:id="85" w:name="sidebar-controls"/>
    <w:p>
      <w:pPr>
        <w:pStyle w:val="Heading3"/>
      </w:pPr>
      <w:r>
        <w:t xml:space="preserve">13.2 Sidebar Controls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6"/>
        <w:gridCol w:w="1284"/>
        <w:gridCol w:w="1926"/>
        <w:gridCol w:w="2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 Research Mode</w:t>
            </w:r>
          </w:p>
        </w:tc>
        <w:tc>
          <w:tcPr/>
          <w:p>
            <w:pPr>
              <w:pStyle w:val="Compact"/>
            </w:pPr>
            <w: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Enables autonomous agent with sub-question decomposition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Antigen Filter</w:t>
            </w:r>
          </w:p>
        </w:tc>
        <w:tc>
          <w:tcPr/>
          <w:p>
            <w:pPr>
              <w:pStyle w:val="Compact"/>
            </w:pPr>
            <w:r>
              <w:t xml:space="preserve">Selectbox</w:t>
            </w:r>
          </w:p>
        </w:tc>
        <w:tc>
          <w:tcPr/>
          <w:p>
            <w:pPr>
              <w:pStyle w:val="Compact"/>
            </w:pPr>
            <w:r>
              <w:t xml:space="preserve">All Targets</w:t>
            </w:r>
          </w:p>
        </w:tc>
        <w:tc>
          <w:tcPr/>
          <w:p>
            <w:pPr>
              <w:pStyle w:val="Compact"/>
            </w:pPr>
            <w:r>
              <w:t xml:space="preserve">Filter search to specific antigen (16 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 Stage</w:t>
            </w:r>
          </w:p>
        </w:tc>
        <w:tc>
          <w:tcPr/>
          <w:p>
            <w:pPr>
              <w:pStyle w:val="Compact"/>
            </w:pPr>
            <w:r>
              <w:t xml:space="preserve">Selectbox</w:t>
            </w:r>
          </w:p>
        </w:tc>
        <w:tc>
          <w:tcPr/>
          <w:p>
            <w:pPr>
              <w:pStyle w:val="Compact"/>
            </w:pPr>
            <w:r>
              <w:t xml:space="preserve">All Stages</w:t>
            </w:r>
          </w:p>
        </w:tc>
        <w:tc>
          <w:tcPr/>
          <w:p>
            <w:pPr>
              <w:pStyle w:val="Compact"/>
            </w:pPr>
            <w:r>
              <w:t xml:space="preserve">Filter by CAR-T stage (5 stages)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From Year / To Year</w:t>
            </w:r>
          </w:p>
        </w:tc>
        <w:tc>
          <w:tcPr/>
          <w:p>
            <w:pPr>
              <w:pStyle w:val="Compact"/>
            </w:pPr>
            <w:r>
              <w:t xml:space="preserve">Number inputs</w:t>
            </w:r>
          </w:p>
        </w:tc>
        <w:tc>
          <w:tcPr/>
          <w:p>
            <w:pPr>
              <w:pStyle w:val="Compact"/>
            </w:pPr>
            <w:r>
              <w:t xml:space="preserve">2010-2026</w:t>
            </w:r>
          </w:p>
        </w:tc>
        <w:tc>
          <w:tcPr/>
          <w:p>
            <w:pPr>
              <w:pStyle w:val="Compact"/>
            </w:pPr>
            <w:r>
              <w:t xml:space="preserve">Temporal date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date filter</w:t>
            </w:r>
          </w:p>
        </w:tc>
        <w:tc>
          <w:tcPr/>
          <w:p>
            <w:pPr>
              <w:pStyle w:val="Compact"/>
            </w:pPr>
            <w:r>
              <w:t xml:space="preserve">Checkbox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Enable/disable date filtering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Collection toggles</w:t>
            </w:r>
          </w:p>
        </w:tc>
        <w:tc>
          <w:tcPr/>
          <w:p>
            <w:pPr>
              <w:pStyle w:val="Compact"/>
            </w:pPr>
            <w:r>
              <w:t xml:space="preserve">11 checkboxes</w:t>
            </w:r>
          </w:p>
        </w:tc>
        <w:tc>
          <w:tcPr/>
          <w:p>
            <w:pPr>
              <w:pStyle w:val="Compact"/>
            </w:pPr>
            <w:r>
              <w:t xml:space="preserve">All on</w:t>
            </w:r>
          </w:p>
        </w:tc>
        <w:tc>
          <w:tcPr/>
          <w:p>
            <w:pPr>
              <w:pStyle w:val="Compact"/>
            </w:pPr>
            <w:r>
              <w:t xml:space="preserve">Enable/disable individual collections (shows live counts)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 Queries</w:t>
            </w:r>
          </w:p>
        </w:tc>
        <w:tc>
          <w:tcPr/>
          <w:p>
            <w:pPr>
              <w:pStyle w:val="Compact"/>
            </w:pPr>
            <w:r>
              <w:t xml:space="preserve">13 buttons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Pre-loaded example queries</w:t>
            </w:r>
          </w:p>
        </w:tc>
      </w:tr>
    </w:tbl>
    <w:bookmarkEnd w:id="85"/>
    <w:bookmarkStart w:id="86" w:name="demo-queries"/>
    <w:p>
      <w:pPr>
        <w:pStyle w:val="Heading3"/>
      </w:pPr>
      <w:r>
        <w:t xml:space="preserve">13.3 Demo Queries</w:t>
      </w:r>
    </w:p>
    <w:p>
      <w:pPr>
        <w:pStyle w:val="Compact"/>
        <w:numPr>
          <w:ilvl w:val="0"/>
          <w:numId w:val="1011"/>
        </w:numPr>
      </w:pPr>
      <w:r>
        <w:t xml:space="preserve">Why do CD19 CAR-T therapies fail in relapsed B-ALL?</w:t>
      </w:r>
    </w:p>
    <w:p>
      <w:pPr>
        <w:pStyle w:val="Compact"/>
        <w:numPr>
          <w:ilvl w:val="0"/>
          <w:numId w:val="1011"/>
        </w:numPr>
      </w:pPr>
      <w:r>
        <w:t xml:space="preserve">Compare 4-1BB vs CD28 costimulatory domains</w:t>
      </w:r>
    </w:p>
    <w:p>
      <w:pPr>
        <w:pStyle w:val="Compact"/>
        <w:numPr>
          <w:ilvl w:val="0"/>
          <w:numId w:val="1011"/>
        </w:numPr>
      </w:pPr>
      <w:r>
        <w:t xml:space="preserve">What manufacturing parameters predict response?</w:t>
      </w:r>
    </w:p>
    <w:p>
      <w:pPr>
        <w:pStyle w:val="Compact"/>
        <w:numPr>
          <w:ilvl w:val="0"/>
          <w:numId w:val="1011"/>
        </w:numPr>
      </w:pPr>
      <w:r>
        <w:t xml:space="preserve">BCMA CAR-T resistance mechanisms in myeloma</w:t>
      </w:r>
    </w:p>
    <w:p>
      <w:pPr>
        <w:pStyle w:val="Compact"/>
        <w:numPr>
          <w:ilvl w:val="0"/>
          <w:numId w:val="1011"/>
        </w:numPr>
      </w:pPr>
      <w:r>
        <w:t xml:space="preserve">How does T-cell exhaustion affect persistence?</w:t>
      </w:r>
    </w:p>
    <w:p>
      <w:pPr>
        <w:pStyle w:val="Compact"/>
        <w:numPr>
          <w:ilvl w:val="0"/>
          <w:numId w:val="1011"/>
        </w:numPr>
      </w:pPr>
      <w:r>
        <w:t xml:space="preserve">What are the long-term safety signals for CD19 CAR-T products?</w:t>
      </w:r>
    </w:p>
    <w:p>
      <w:pPr>
        <w:pStyle w:val="Compact"/>
        <w:numPr>
          <w:ilvl w:val="0"/>
          <w:numId w:val="1011"/>
        </w:numPr>
      </w:pPr>
      <w:r>
        <w:t xml:space="preserve">Which biomarkers best predict CRS severity?</w:t>
      </w:r>
    </w:p>
    <w:p>
      <w:pPr>
        <w:pStyle w:val="Compact"/>
        <w:numPr>
          <w:ilvl w:val="0"/>
          <w:numId w:val="1011"/>
        </w:numPr>
      </w:pPr>
      <w:r>
        <w:t xml:space="preserve">Compare the FDA regulatory pathway of Kymriah vs Yescarta</w:t>
      </w:r>
    </w:p>
    <w:p>
      <w:pPr>
        <w:pStyle w:val="Compact"/>
        <w:numPr>
          <w:ilvl w:val="0"/>
          <w:numId w:val="1011"/>
        </w:numPr>
      </w:pPr>
      <w:r>
        <w:t xml:space="preserve">What is the binding affinity of FMC63 scFv?</w:t>
      </w:r>
    </w:p>
    <w:p>
      <w:pPr>
        <w:pStyle w:val="Compact"/>
        <w:numPr>
          <w:ilvl w:val="0"/>
          <w:numId w:val="1011"/>
        </w:numPr>
      </w:pPr>
      <w:r>
        <w:t xml:space="preserve">How do real-world CAR-T outcomes compare between academic and community centers?</w:t>
      </w:r>
    </w:p>
    <w:p>
      <w:pPr>
        <w:pStyle w:val="Compact"/>
        <w:numPr>
          <w:ilvl w:val="0"/>
          <w:numId w:val="1011"/>
        </w:numPr>
      </w:pPr>
      <w:r>
        <w:t xml:space="preserve">What genomic variants in CD19 or BCMA pathway genes affect CAR-T response?</w:t>
      </w:r>
    </w:p>
    <w:p>
      <w:pPr>
        <w:pStyle w:val="Compact"/>
        <w:numPr>
          <w:ilvl w:val="0"/>
          <w:numId w:val="1011"/>
        </w:numPr>
      </w:pPr>
      <w:r>
        <w:t xml:space="preserve">What patents cover bispecific CAR-T constructs targeting CD19 and CD22?</w:t>
      </w:r>
    </w:p>
    <w:p>
      <w:pPr>
        <w:pStyle w:val="Compact"/>
        <w:numPr>
          <w:ilvl w:val="0"/>
          <w:numId w:val="1011"/>
        </w:numPr>
      </w:pPr>
      <w:r>
        <w:t xml:space="preserve">How does scFv humanization reduce immunogenicity risk in CAR-T therapy?</w:t>
      </w:r>
    </w:p>
    <w:bookmarkEnd w:id="86"/>
    <w:bookmarkStart w:id="87" w:name="chat-features"/>
    <w:p>
      <w:pPr>
        <w:pStyle w:val="Heading3"/>
      </w:pPr>
      <w:r>
        <w:t xml:space="preserve">13.4 Chat Features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Streaming responses</w:t>
      </w:r>
      <w:r>
        <w:t xml:space="preserve">: Tokens appear in real-time with a cursor indicator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Conversation memory</w:t>
      </w:r>
      <w:r>
        <w:t xml:space="preserve">: Up to 3 prior exchanges injected as context for follow-up queries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Comparative detection</w:t>
      </w:r>
      <w:r>
        <w:t xml:space="preserve">: Automatically detects</w:t>
      </w:r>
      <w:r>
        <w:t xml:space="preserve"> </w:t>
      </w:r>
      <w:r>
        <w:t xml:space="preserve">“vs”</w:t>
      </w:r>
      <w:r>
        <w:t xml:space="preserve">/</w:t>
      </w:r>
      <w:r>
        <w:t xml:space="preserve">“compare”</w:t>
      </w:r>
      <w:r>
        <w:t xml:space="preserve"> </w:t>
      </w:r>
      <w:r>
        <w:t xml:space="preserve">queries and runs dual-entity retrieval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Evidence panel</w:t>
      </w:r>
      <w:r>
        <w:t xml:space="preserve">: Expandable panel showing all evidence cards grouped by collection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Evidence cards</w:t>
      </w:r>
      <w:r>
        <w:t xml:space="preserve">: Color-coded by collection with relevance badges (high/medium/low), clickable PubMed/ClinicalTrials.gov links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Export buttons</w:t>
      </w:r>
      <w:r>
        <w:t xml:space="preserve">: Download as Markdown, JSON, or PDF after each response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Deep Research indicator</w:t>
      </w:r>
      <w:r>
        <w:t xml:space="preserve">: Shows search strategy, identified targets, stages, sub-questions, and evidence quality assessment</w:t>
      </w:r>
    </w:p>
    <w:bookmarkEnd w:id="87"/>
    <w:bookmarkStart w:id="88" w:name="nvidia-theme"/>
    <w:p>
      <w:pPr>
        <w:pStyle w:val="Heading3"/>
      </w:pPr>
      <w:r>
        <w:t xml:space="preserve">13.5 NVIDIA Theme</w:t>
      </w:r>
    </w:p>
    <w:p>
      <w:pPr>
        <w:pStyle w:val="FirstParagraph"/>
      </w:pPr>
      <w:r>
        <w:t xml:space="preserve">Custom CSS implementing the NVIDIA black + green visual identity:</w:t>
      </w:r>
      <w:r>
        <w:t xml:space="preserve"> </w:t>
      </w:r>
      <w:r>
        <w:t xml:space="preserve">- Background:</w:t>
      </w:r>
      <w:r>
        <w:t xml:space="preserve"> </w:t>
      </w:r>
      <w:r>
        <w:rPr>
          <w:rStyle w:val="VerbatimChar"/>
        </w:rPr>
        <w:t xml:space="preserve">#0a0a0f</w:t>
      </w:r>
      <w:r>
        <w:t xml:space="preserve"> </w:t>
      </w:r>
      <w:r>
        <w:t xml:space="preserve">- Sidebar:</w:t>
      </w:r>
      <w:r>
        <w:t xml:space="preserve"> </w:t>
      </w:r>
      <w:r>
        <w:rPr>
          <w:rStyle w:val="VerbatimChar"/>
        </w:rPr>
        <w:t xml:space="preserve">#12121a</w:t>
      </w:r>
      <w:r>
        <w:t xml:space="preserve"> </w:t>
      </w:r>
      <w:r>
        <w:t xml:space="preserve">- NVIDIA Green:</w:t>
      </w:r>
      <w:r>
        <w:t xml:space="preserve"> </w:t>
      </w:r>
      <w:r>
        <w:rPr>
          <w:rStyle w:val="VerbatimChar"/>
        </w:rPr>
        <w:t xml:space="preserve">#76B900</w:t>
      </w:r>
      <w:r>
        <w:t xml:space="preserve"> </w:t>
      </w:r>
      <w:r>
        <w:t xml:space="preserve">- Cards:</w:t>
      </w:r>
      <w:r>
        <w:t xml:space="preserve"> </w:t>
      </w:r>
      <w:r>
        <w:rPr>
          <w:rStyle w:val="VerbatimChar"/>
        </w:rPr>
        <w:t xml:space="preserve">#1a1a24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#222230</w:t>
      </w:r>
      <w:r>
        <w:t xml:space="preserve"> </w:t>
      </w:r>
      <w:r>
        <w:t xml:space="preserve">borders</w:t>
      </w:r>
      <w:r>
        <w:t xml:space="preserve"> </w:t>
      </w:r>
      <w:r>
        <w:t xml:space="preserve">- Collection badges: 11 unique colors (Literature blue, Trial purple, Construct green, etc.)</w:t>
      </w:r>
      <w:r>
        <w:t xml:space="preserve"> </w:t>
      </w:r>
      <w:r>
        <w:t xml:space="preserve">- Relevance classes: high (green), medium (yellow), low (gray)</w:t>
      </w:r>
    </w:p>
    <w:bookmarkEnd w:id="88"/>
    <w:bookmarkStart w:id="89" w:name="knowledge-graph-tab"/>
    <w:p>
      <w:pPr>
        <w:pStyle w:val="Heading3"/>
      </w:pPr>
      <w:r>
        <w:t xml:space="preserve">13.6 Knowledge Graph Tab</w:t>
      </w:r>
    </w:p>
    <w:p>
      <w:pPr>
        <w:pStyle w:val="FirstParagraph"/>
      </w:pPr>
      <w:r>
        <w:t xml:space="preserve">Interactive pyvis network visualization with 5 entity types: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Target Antigens</w:t>
      </w:r>
      <w:r>
        <w:t xml:space="preserve">: Green nodes linked to disease (blue), product (purple), and resistance (red) nodes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Toxicities</w:t>
      </w:r>
      <w:r>
        <w:t xml:space="preserve">: Red nodes linked to biomarker (teal) and management (indigo) nodes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Manufacturing</w:t>
      </w:r>
      <w:r>
        <w:t xml:space="preserve">: Orange nodes linked to parameter (yellow) nodes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Biomarkers</w:t>
      </w:r>
      <w:r>
        <w:t xml:space="preserve">: Color-coded by type (predictive/pharmacodynamic/monitoring/resistance)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Regulatory</w:t>
      </w:r>
      <w:r>
        <w:t xml:space="preserve">: Indigo nodes linked to indication and designation nodes</w:t>
      </w:r>
    </w:p>
    <w:p>
      <w:pPr>
        <w:pStyle w:val="BodyText"/>
      </w:pPr>
      <w:r>
        <w:t xml:space="preserve">Cross-collection entity search is available below the graph.</w:t>
      </w:r>
    </w:p>
    <w:bookmarkEnd w:id="89"/>
    <w:bookmarkStart w:id="90" w:name="image-analysis-tab"/>
    <w:p>
      <w:pPr>
        <w:pStyle w:val="Heading3"/>
      </w:pPr>
      <w:r>
        <w:t xml:space="preserve">13.7 Image Analysis Tab</w:t>
      </w:r>
    </w:p>
    <w:p>
      <w:pPr>
        <w:pStyle w:val="FirstParagraph"/>
      </w:pPr>
      <w:r>
        <w:t xml:space="preserve">Upload PNG/JPG/PDF images for automatic claim extraction:</w:t>
      </w:r>
      <w:r>
        <w:t xml:space="preserve"> </w:t>
      </w:r>
      <w:r>
        <w:t xml:space="preserve">1. Claude Vision extracts claims and data points from the image</w:t>
      </w:r>
      <w:r>
        <w:t xml:space="preserve"> </w:t>
      </w:r>
      <w:r>
        <w:t xml:space="preserve">2. Each claim generates a search query</w:t>
      </w:r>
      <w:r>
        <w:t xml:space="preserve"> </w:t>
      </w:r>
      <w:r>
        <w:t xml:space="preserve">3. Evidence is retrieved across all collections</w:t>
      </w:r>
      <w:r>
        <w:t xml:space="preserve"> </w:t>
      </w:r>
      <w:r>
        <w:t xml:space="preserve">4. Results show supporting/missing evidence per claim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6" w:name="metrics-monitoring"/>
    <w:p>
      <w:pPr>
        <w:pStyle w:val="Heading2"/>
      </w:pPr>
      <w:r>
        <w:t xml:space="preserve">14. Metrics &amp; Monitoring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src/metrics.py</w:t>
      </w:r>
      <w:r>
        <w:t xml:space="preserve">. Uses</w:t>
      </w:r>
      <w:r>
        <w:t xml:space="preserve"> </w:t>
      </w:r>
      <w:r>
        <w:rPr>
          <w:rStyle w:val="VerbatimChar"/>
        </w:rPr>
        <w:t xml:space="preserve">prometheus_client</w:t>
      </w:r>
      <w:r>
        <w:t xml:space="preserve"> </w:t>
      </w:r>
      <w:r>
        <w:t xml:space="preserve">when available, with no-op stubs as fallback.</w:t>
      </w:r>
    </w:p>
    <w:bookmarkStart w:id="92" w:name="prometheus-metrics"/>
    <w:p>
      <w:pPr>
        <w:pStyle w:val="Heading3"/>
      </w:pPr>
      <w:r>
        <w:t xml:space="preserve">14.1 Prometheus Metrics</w:t>
      </w:r>
    </w:p>
    <w:p>
      <w:pPr>
        <w:pStyle w:val="FirstParagraph"/>
      </w:pPr>
      <w:r>
        <w:t xml:space="preserve">All metrics use the</w:t>
      </w:r>
      <w:r>
        <w:t xml:space="preserve"> </w:t>
      </w:r>
      <w:r>
        <w:rPr>
          <w:rStyle w:val="VerbatimChar"/>
        </w:rPr>
        <w:t xml:space="preserve">cart_</w:t>
      </w:r>
      <w:r>
        <w:t xml:space="preserve"> </w:t>
      </w:r>
      <w:r>
        <w:t xml:space="preserve">prefix.</w:t>
      </w:r>
    </w:p>
    <w:p>
      <w:pPr>
        <w:pStyle w:val="BodyText"/>
      </w:pPr>
      <w:r>
        <w:rPr>
          <w:b/>
          <w:bCs/>
        </w:rPr>
        <w:t xml:space="preserve">Histograms:</w:t>
      </w:r>
      <w:r>
        <w:t xml:space="preserve"> </w:t>
      </w:r>
      <w:r>
        <w:t xml:space="preserve">| Metric | Labels | Buckets | Description |</w:t>
      </w:r>
      <w:r>
        <w:t xml:space="preserve"> </w:t>
      </w:r>
      <w:r>
        <w:t xml:space="preserve">|——–|——–|———|————-|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cart_query_latency_seconds</w:t>
      </w:r>
      <w:r>
        <w:t xml:space="preserve"> </w:t>
      </w:r>
      <w:r>
        <w:t xml:space="preserve">| query_type | 0.1, 0.5, 1, 2, 5, 10, 30 | Query processing time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cart_evidence_count</w:t>
      </w:r>
      <w:r>
        <w:t xml:space="preserve"> </w:t>
      </w:r>
      <w:r>
        <w:t xml:space="preserve">| – | 0, 5, 10, 15, 20, 25, 30 | Evidence items per query |</w:t>
      </w:r>
    </w:p>
    <w:p>
      <w:pPr>
        <w:pStyle w:val="BodyText"/>
      </w:pPr>
      <w:r>
        <w:rPr>
          <w:b/>
          <w:bCs/>
        </w:rPr>
        <w:t xml:space="preserve">Counters:</w:t>
      </w:r>
      <w:r>
        <w:t xml:space="preserve"> </w:t>
      </w:r>
      <w:r>
        <w:t xml:space="preserve">| Metric | Labels | Description |</w:t>
      </w:r>
      <w:r>
        <w:t xml:space="preserve"> </w:t>
      </w:r>
      <w:r>
        <w:t xml:space="preserve">|——–|——–|————-|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cart_queries_total</w:t>
      </w:r>
      <w:r>
        <w:t xml:space="preserve"> </w:t>
      </w:r>
      <w:r>
        <w:t xml:space="preserve">| query_type, status | Total queries processed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cart_collection_hits_total</w:t>
      </w:r>
      <w:r>
        <w:t xml:space="preserve"> </w:t>
      </w:r>
      <w:r>
        <w:t xml:space="preserve">| collection | Hits by collection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cart_llm_tokens_total</w:t>
      </w:r>
      <w:r>
        <w:t xml:space="preserve"> </w:t>
      </w:r>
      <w:r>
        <w:t xml:space="preserve">| direction | LLM tokens used |</w:t>
      </w:r>
    </w:p>
    <w:p>
      <w:pPr>
        <w:pStyle w:val="BodyText"/>
      </w:pPr>
      <w:r>
        <w:rPr>
          <w:b/>
          <w:bCs/>
        </w:rPr>
        <w:t xml:space="preserve">Gauges:</w:t>
      </w:r>
      <w:r>
        <w:t xml:space="preserve"> </w:t>
      </w:r>
      <w:r>
        <w:t xml:space="preserve">| Metric | Labels | Description |</w:t>
      </w:r>
      <w:r>
        <w:t xml:space="preserve"> </w:t>
      </w:r>
      <w:r>
        <w:t xml:space="preserve">|——–|——–|————-|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cart_active_connections</w:t>
      </w:r>
      <w:r>
        <w:t xml:space="preserve"> </w:t>
      </w:r>
      <w:r>
        <w:t xml:space="preserve">| – | Active connections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cart_collection_size</w:t>
      </w:r>
      <w:r>
        <w:t xml:space="preserve"> </w:t>
      </w:r>
      <w:r>
        <w:t xml:space="preserve">| collection | Records per collection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cart_last_ingest_timestamp</w:t>
      </w:r>
      <w:r>
        <w:t xml:space="preserve"> </w:t>
      </w:r>
      <w:r>
        <w:t xml:space="preserve">| source | Last ingest timestamp |</w:t>
      </w:r>
    </w:p>
    <w:bookmarkEnd w:id="92"/>
    <w:bookmarkStart w:id="93" w:name="helper-functions"/>
    <w:p>
      <w:pPr>
        <w:pStyle w:val="Heading3"/>
      </w:pPr>
      <w:r>
        <w:t xml:space="preserve">14.2 Helper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record_query(query_type, latency, hit_count, status)</w:t>
            </w:r>
          </w:p>
        </w:tc>
        <w:tc>
          <w:tcPr/>
          <w:p>
            <w:pPr>
              <w:pStyle w:val="Compact"/>
            </w:pPr>
            <w:r>
              <w:t xml:space="preserve">Record latency + count + status for one query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record_collection_hits(hits_by_collection)</w:t>
            </w:r>
          </w:p>
        </w:tc>
        <w:tc>
          <w:tcPr/>
          <w:p>
            <w:pPr>
              <w:pStyle w:val="Compact"/>
            </w:pPr>
            <w:r>
              <w:t xml:space="preserve">Increment per-collection hit counters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update_collection_sizes(stats)</w:t>
            </w:r>
          </w:p>
        </w:tc>
        <w:tc>
          <w:tcPr/>
          <w:p>
            <w:pPr>
              <w:pStyle w:val="Compact"/>
            </w:pPr>
            <w:r>
              <w:t xml:space="preserve">Set current record 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get_metrics_text()</w:t>
            </w:r>
          </w:p>
        </w:tc>
        <w:tc>
          <w:tcPr/>
          <w:p>
            <w:pPr>
              <w:pStyle w:val="Compact"/>
            </w:pPr>
            <w:r>
              <w:t xml:space="preserve">Return Prometheus exposition text</w:t>
            </w:r>
          </w:p>
        </w:tc>
      </w:tr>
    </w:tbl>
    <w:bookmarkEnd w:id="93"/>
    <w:bookmarkStart w:id="94" w:name="api-metrics-endpoint"/>
    <w:p>
      <w:pPr>
        <w:pStyle w:val="Heading3"/>
      </w:pPr>
      <w:r>
        <w:t xml:space="preserve">14.3 API Metrics Endpoint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endpoint on the FastAPI server provides:</w:t>
      </w:r>
      <w:r>
        <w:t xml:space="preserve"> </w:t>
      </w:r>
      <w:r>
        <w:t xml:space="preserve">- Request counters (total, query, search, find-related, errors)</w:t>
      </w:r>
      <w:r>
        <w:t xml:space="preserve"> </w:t>
      </w:r>
      <w:r>
        <w:t xml:space="preserve">- Per-collection vector counts (when Milvus is available)</w:t>
      </w:r>
    </w:p>
    <w:bookmarkEnd w:id="94"/>
    <w:bookmarkStart w:id="95" w:name="grafana-integration"/>
    <w:p>
      <w:pPr>
        <w:pStyle w:val="Heading3"/>
      </w:pPr>
      <w:r>
        <w:t xml:space="preserve">14.4 Grafana Integration</w:t>
      </w:r>
    </w:p>
    <w:p>
      <w:pPr>
        <w:pStyle w:val="FirstParagraph"/>
      </w:pPr>
      <w:r>
        <w:t xml:space="preserve">Metrics are designed to integrate with the HCLS AI Factory Grafana + Prometheus stack:</w:t>
      </w:r>
      <w:r>
        <w:t xml:space="preserve"> </w:t>
      </w:r>
      <w:r>
        <w:t xml:space="preserve">- Prometheus scrapes on port 9099</w:t>
      </w:r>
      <w:r>
        <w:t xml:space="preserve"> </w:t>
      </w:r>
      <w:r>
        <w:t xml:space="preserve">- Node Exporter on port 9100</w:t>
      </w:r>
      <w:r>
        <w:t xml:space="preserve"> </w:t>
      </w:r>
      <w:r>
        <w:t xml:space="preserve">- DCGM Exporter on port 9400</w:t>
      </w:r>
      <w:r>
        <w:t xml:space="preserve"> </w:t>
      </w:r>
      <w:r>
        <w:t xml:space="preserve">- CAR-T metrics available via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on port 8522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101" w:name="scheduler"/>
    <w:p>
      <w:pPr>
        <w:pStyle w:val="Heading2"/>
      </w:pPr>
      <w:r>
        <w:t xml:space="preserve">15. Scheduler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src/scheduler.py</w:t>
      </w:r>
      <w:r>
        <w:t xml:space="preserve">. Uses APScheduler’s</w:t>
      </w:r>
      <w:r>
        <w:t xml:space="preserve"> </w:t>
      </w:r>
      <w:r>
        <w:rPr>
          <w:rStyle w:val="VerbatimChar"/>
        </w:rPr>
        <w:t xml:space="preserve">BackgroundScheduler</w:t>
      </w:r>
      <w:r>
        <w:t xml:space="preserve"> </w:t>
      </w:r>
      <w:r>
        <w:t xml:space="preserve">for automated data refresh.</w:t>
      </w:r>
    </w:p>
    <w:bookmarkStart w:id="97" w:name="ingestscheduler"/>
    <w:p>
      <w:pPr>
        <w:pStyle w:val="Heading3"/>
      </w:pPr>
      <w:r>
        <w:t xml:space="preserve">15.1 IngestScheduler</w:t>
      </w:r>
    </w:p>
    <w:p>
      <w:pPr>
        <w:pStyle w:val="SourceCode"/>
      </w:pPr>
      <w:r>
        <w:rPr>
          <w:rStyle w:val="NormalTok"/>
        </w:rPr>
        <w:t xml:space="preserve">scheduler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IngestScheduler(</w:t>
      </w:r>
      <w:r>
        <w:br/>
      </w:r>
      <w:r>
        <w:rPr>
          <w:rStyle w:val="NormalTok"/>
        </w:rPr>
        <w:t xml:space="preserve">    collection_manager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manager,</w:t>
      </w:r>
      <w:r>
        <w:br/>
      </w:r>
      <w:r>
        <w:rPr>
          <w:rStyle w:val="NormalTok"/>
        </w:rPr>
        <w:t xml:space="preserve">    embedder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embedder,</w:t>
      </w:r>
      <w:r>
        <w:br/>
      </w:r>
      <w:r>
        <w:rPr>
          <w:rStyle w:val="NormalTok"/>
        </w:rPr>
        <w:t xml:space="preserve">    interval_hours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168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Weekly (7 days)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scheduler.start()   </w:t>
      </w:r>
      <w:r>
        <w:rPr>
          <w:rStyle w:val="CommentTok"/>
        </w:rPr>
        <w:t xml:space="preserve"># Non-blocking, runs in daemon thread</w:t>
      </w:r>
      <w:r>
        <w:br/>
      </w:r>
      <w:r>
        <w:rPr>
          <w:rStyle w:val="NormalTok"/>
        </w:rPr>
        <w:t xml:space="preserve">scheduler.stop()    </w:t>
      </w:r>
      <w:r>
        <w:rPr>
          <w:rStyle w:val="CommentTok"/>
        </w:rPr>
        <w:t xml:space="preserve"># Graceful shutdown</w:t>
      </w:r>
      <w:r>
        <w:br/>
      </w:r>
      <w:r>
        <w:rPr>
          <w:rStyle w:val="NormalTok"/>
        </w:rPr>
        <w:t xml:space="preserve">scheduler.get_status()  </w:t>
      </w:r>
      <w:r>
        <w:rPr>
          <w:rStyle w:val="CommentTok"/>
        </w:rPr>
        <w:t xml:space="preserve"># Returns next_run_time, last_run_time, job_count</w:t>
      </w:r>
    </w:p>
    <w:bookmarkEnd w:id="97"/>
    <w:bookmarkStart w:id="98" w:name="scheduled-jobs"/>
    <w:p>
      <w:pPr>
        <w:pStyle w:val="Heading3"/>
      </w:pPr>
      <w:r>
        <w:t xml:space="preserve">15.2 Scheduled Jobs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990"/>
        <w:gridCol w:w="1485"/>
        <w:gridCol w:w="2805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Job ID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Default Interval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refresh_pubmed</w:t>
            </w:r>
          </w:p>
        </w:tc>
        <w:tc>
          <w:tcPr/>
          <w:p>
            <w:pPr>
              <w:pStyle w:val="Compact"/>
            </w:pPr>
            <w:r>
              <w:t xml:space="preserve">PubMed CAR-T Literature Refresh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168 hours (weekly)</w:t>
            </w:r>
          </w:p>
        </w:tc>
        <w:tc>
          <w:tcPr/>
          <w:p>
            <w:pPr>
              <w:pStyle w:val="Compact"/>
            </w:pPr>
            <w:r>
              <w:t xml:space="preserve">Runs PubMedIngestPipeline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refresh_clinical_trials</w:t>
            </w:r>
          </w:p>
        </w:tc>
        <w:tc>
          <w:tcPr/>
          <w:p>
            <w:pPr>
              <w:pStyle w:val="Compact"/>
            </w:pPr>
            <w:r>
              <w:t xml:space="preserve">ClinicalTrials.gov CAR-T Refresh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168 hours (weekly)</w:t>
            </w:r>
          </w:p>
        </w:tc>
        <w:tc>
          <w:tcPr/>
          <w:p>
            <w:pPr>
              <w:pStyle w:val="Compact"/>
            </w:pPr>
            <w:r>
              <w:t xml:space="preserve">Runs ClinicalTrialsIngestPipeline</w:t>
            </w:r>
          </w:p>
        </w:tc>
      </w:tr>
    </w:tbl>
    <w:bookmarkEnd w:id="98"/>
    <w:bookmarkStart w:id="99" w:name="job-execution"/>
    <w:p>
      <w:pPr>
        <w:pStyle w:val="Heading3"/>
      </w:pPr>
      <w:r>
        <w:t xml:space="preserve">15.3 Job Execution</w:t>
      </w:r>
    </w:p>
    <w:p>
      <w:pPr>
        <w:pStyle w:val="FirstParagraph"/>
      </w:pPr>
      <w:r>
        <w:t xml:space="preserve">Each job:</w:t>
      </w:r>
      <w:r>
        <w:t xml:space="preserve"> </w:t>
      </w:r>
      <w:r>
        <w:t xml:space="preserve">1. Creates a short-lived ingest pipeline instance</w:t>
      </w:r>
      <w:r>
        <w:t xml:space="preserve"> </w:t>
      </w:r>
      <w:r>
        <w:t xml:space="preserve">2. Runs the full fetch-parse-embed_and_store pipeline</w:t>
      </w:r>
      <w:r>
        <w:t xml:space="preserve"> </w:t>
      </w:r>
      <w:r>
        <w:t xml:space="preserve">3. Updates the</w:t>
      </w:r>
      <w:r>
        <w:t xml:space="preserve"> </w:t>
      </w:r>
      <w:r>
        <w:rPr>
          <w:rStyle w:val="VerbatimChar"/>
        </w:rPr>
        <w:t xml:space="preserve">cart_last_ingest_timestamp{source=...}</w:t>
      </w:r>
      <w:r>
        <w:t xml:space="preserve"> </w:t>
      </w:r>
      <w:r>
        <w:t xml:space="preserve">Prometheus gauge</w:t>
      </w:r>
      <w:r>
        <w:t xml:space="preserve"> </w:t>
      </w:r>
      <w:r>
        <w:t xml:space="preserve">4. Logs completion with record count and elapsed time</w:t>
      </w:r>
      <w:r>
        <w:t xml:space="preserve"> </w:t>
      </w:r>
      <w:r>
        <w:t xml:space="preserve">5. Catches and logs exceptions without crashing the scheduler</w:t>
      </w:r>
    </w:p>
    <w:bookmarkEnd w:id="99"/>
    <w:bookmarkStart w:id="100" w:name="graceful-degradation"/>
    <w:p>
      <w:pPr>
        <w:pStyle w:val="Heading3"/>
      </w:pPr>
      <w:r>
        <w:t xml:space="preserve">15.4 Graceful Degradation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apscheduler</w:t>
      </w:r>
      <w:r>
        <w:t xml:space="preserve"> </w:t>
      </w:r>
      <w:r>
        <w:t xml:space="preserve">is not installed, the module exports a no-op</w:t>
      </w:r>
      <w:r>
        <w:t xml:space="preserve"> </w:t>
      </w:r>
      <w:r>
        <w:rPr>
          <w:rStyle w:val="VerbatimChar"/>
        </w:rPr>
        <w:t xml:space="preserve">IngestScheduler</w:t>
      </w:r>
      <w:r>
        <w:t xml:space="preserve"> </w:t>
      </w:r>
      <w:r>
        <w:t xml:space="preserve">stub that silently ignores all calls, with a warning logged at initialization.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04" w:name="configuration"/>
    <w:p>
      <w:pPr>
        <w:pStyle w:val="Heading2"/>
      </w:pPr>
      <w:r>
        <w:t xml:space="preserve">16. Configuration</w:t>
      </w:r>
    </w:p>
    <w:p>
      <w:pPr>
        <w:pStyle w:val="FirstParagraph"/>
      </w:pPr>
      <w:r>
        <w:t xml:space="preserve">All configuration is managed through</w:t>
      </w:r>
      <w:r>
        <w:t xml:space="preserve"> </w:t>
      </w:r>
      <w:r>
        <w:rPr>
          <w:rStyle w:val="VerbatimChar"/>
        </w:rPr>
        <w:t xml:space="preserve">CARTSettings</w:t>
      </w:r>
      <w:r>
        <w:t xml:space="preserve"> </w:t>
      </w:r>
      <w:r>
        <w:t xml:space="preserve">(defined in</w:t>
      </w:r>
      <w:r>
        <w:t xml:space="preserve"> </w:t>
      </w:r>
      <w:r>
        <w:rPr>
          <w:rStyle w:val="VerbatimChar"/>
        </w:rPr>
        <w:t xml:space="preserve">config/settings.py</w:t>
      </w:r>
      <w:r>
        <w:t xml:space="preserve">), a Pydantic</w:t>
      </w:r>
      <w:r>
        <w:t xml:space="preserve"> </w:t>
      </w:r>
      <w:r>
        <w:rPr>
          <w:rStyle w:val="VerbatimChar"/>
        </w:rPr>
        <w:t xml:space="preserve">BaseSettings</w:t>
      </w:r>
      <w:r>
        <w:t xml:space="preserve"> </w:t>
      </w:r>
      <w:r>
        <w:t xml:space="preserve">class that reads from environment variables with the</w:t>
      </w:r>
      <w:r>
        <w:t xml:space="preserve"> </w:t>
      </w:r>
      <w:r>
        <w:rPr>
          <w:rStyle w:val="VerbatimChar"/>
        </w:rPr>
        <w:t xml:space="preserve">CART_</w:t>
      </w:r>
      <w:r>
        <w:t xml:space="preserve"> </w:t>
      </w:r>
      <w:r>
        <w:t xml:space="preserve">prefix.</w:t>
      </w:r>
    </w:p>
    <w:bookmarkStart w:id="102" w:name="settings-fields"/>
    <w:p>
      <w:pPr>
        <w:pStyle w:val="Heading3"/>
      </w:pPr>
      <w:r>
        <w:t xml:space="preserve">16.1 Settings 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8"/>
        <w:gridCol w:w="1532"/>
        <w:gridCol w:w="2299"/>
        <w:gridCol w:w="22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Env Var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Paths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PROJECT_ROOT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(auto-detected)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DATA_DIR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{PROJECT_ROOT}/data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CACHE_DIR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{DATA_DIR}/cache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REFERENCE_DIR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{DATA_DIR}/reference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RAG_PIPELINE_ROOT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/home/adam/.../rag-chat-pipeline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Milvus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MILVUS_HOST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CART_MILVUS_HOST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MILVUS_PORT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19530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CART_MILVUS_PORT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COLLECTION_LITERATURE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cart_literature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CART_COLLECTION_LITERATURE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COLLECTION_TRIALS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cart_trials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CART_COLLECTION_TRIALS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COLLECTION_CONSTRUCTS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cart_constructs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CART_COLLECTION_CONSTRUCTS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COLLECTION_ASSAYS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cart_assays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CART_COLLECTION_ASSAYS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COLLECTION_MANUFACTURING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cart_manufacturing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CART_COLLECTION_MANUFACTURING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COLLECTION_GENOMIC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genomic_evidence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CART_COLLECTION_GENOMIC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COLLECTION_SAFETY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cart_safety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CART_COLLECTION_SAFETY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COLLECTION_BIOMARKERS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cart_biomarkers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CART_COLLECTION_BIOMARKERS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COLLECTION_REGULATORY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cart_regulatory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CART_COLLECTION_REGULATORY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COLLECTION_SEQUENCES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cart_sequences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CART_COLLECTION_SEQUENCES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COLLECTION_REALWORLD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cart_realworld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CART_COLLECTION_REALWORLD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Embeddings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EMBEDDING_MODEL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BAAI/bge-small-en-v1.5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CART_EMBEDDING_MODEL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EMBEDDING_DIMENSION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384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CART_EMBEDDING_DIMENSION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EMBEDDING_BATCH_SIZE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CART_EMBEDDING_BATCH_SIZE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LLM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CART_LLM_PROVIDER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LLM_MODEL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claude-sonnet-4-20250514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CART_LLM_MODEL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ANTHROPIC_API_KEY</w:t>
            </w:r>
          </w:p>
        </w:tc>
        <w:tc>
          <w:tcPr/>
          <w:p>
            <w:pPr>
              <w:pStyle w:val="Compact"/>
            </w:pPr>
            <w:r>
              <w:t xml:space="preserve">str (optional)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CART_ANTHROPIC_API_KEY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RAG Search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TOP_K_PER_COLLECTION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CART_TOP_K_PER_COLLECTION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SCORE_THRESHOLD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CART_SCORE_THRESHOLD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WEIGHT_LITERATURE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CART_WEIGHT_LITERATURE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WEIGHT_TRIALS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CART_WEIGHT_TRIALS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WEIGHT_CONSTRUCTS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CART_WEIGHT_CONSTRUCTS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WEIGHT_ASSAYS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CART_WEIGHT_ASSAYS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WEIGHT_MANUFACTURING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CART_WEIGHT_MANUFACTURING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WEIGHT_SAFETY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CART_WEIGHT_SAFETY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WEIGHT_BIOMARKERS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CART_WEIGHT_BIOMARKERS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WEIGHT_REGULATORY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CART_WEIGHT_REGULATORY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WEIGHT_SEQUENCES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CART_WEIGHT_SEQUENCES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WEIGHT_REALWORLD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CART_WEIGHT_REALWORLD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WEIGHT_GENOMIC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CART_WEIGHT_GENOMIC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PubMed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NCBI_API_KEY</w:t>
            </w:r>
          </w:p>
        </w:tc>
        <w:tc>
          <w:tcPr/>
          <w:p>
            <w:pPr>
              <w:pStyle w:val="Compact"/>
            </w:pPr>
            <w:r>
              <w:t xml:space="preserve">str (optional)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CART_NCBI_API_KEY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PUBMED_MAX_RESULTS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CART_PUBMED_MAX_RESULTS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ClinicalTrials.gov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CT_GOV_BASE_URL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https://clinicaltrials.gov/api/v2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CART_CT_GOV_BASE_URL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Server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API_HOST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CART_API_HOST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API_PORT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8522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CART_API_PORT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Streamlit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STREAMLIT_PORT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8521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CART_STREAMLIT_PORT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Prometheus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METRICS_ENABLED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CART_METRICS_ENABLED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INGEST_SCHEDULE_HOURS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168</w:t>
            </w:r>
            <w:r>
              <w:t xml:space="preserve"> </w:t>
            </w:r>
            <w:r>
              <w:t xml:space="preserve">(weekly)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CART_INGEST_SCHEDULE_HOURS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INGEST_ENABLED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CART_INGEST_ENABLED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Conversation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MAX_CONVERSATION_CONTEXT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CART_MAX_CONVERSATION_CONTEXT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Citation Scoring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CITATION_HIGH_THRESHOLD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0.75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CART_CITATION_HIGH_THRESHOLD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CITATION_MEDIUM_THRESHOLD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CART_CITATION_MEDIUM_THRESHOLD</w:t>
            </w:r>
          </w:p>
        </w:tc>
      </w:tr>
    </w:tbl>
    <w:bookmarkEnd w:id="102"/>
    <w:bookmarkStart w:id="103" w:name="environment-variable-loading"/>
    <w:p>
      <w:pPr>
        <w:pStyle w:val="Heading3"/>
      </w:pPr>
      <w:r>
        <w:t xml:space="preserve">16.2 Environment Variable Loading</w:t>
      </w:r>
    </w:p>
    <w:p>
      <w:pPr>
        <w:pStyle w:val="FirstParagraph"/>
      </w:pPr>
      <w:r>
        <w:t xml:space="preserve">Settings are loaded via:</w:t>
      </w:r>
      <w:r>
        <w:t xml:space="preserve"> </w:t>
      </w:r>
      <w:r>
        <w:t xml:space="preserve">1. Environment variables with</w:t>
      </w:r>
      <w:r>
        <w:t xml:space="preserve"> </w:t>
      </w:r>
      <w:r>
        <w:rPr>
          <w:rStyle w:val="VerbatimChar"/>
        </w:rPr>
        <w:t xml:space="preserve">CART_</w:t>
      </w:r>
      <w:r>
        <w:t xml:space="preserve"> </w:t>
      </w:r>
      <w:r>
        <w:t xml:space="preserve">prefix (highest priority)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in the project root (via</w:t>
      </w:r>
      <w:r>
        <w:t xml:space="preserve"> </w:t>
      </w:r>
      <w:r>
        <w:rPr>
          <w:rStyle w:val="VerbatimChar"/>
        </w:rPr>
        <w:t xml:space="preserve">env_file=".env"</w:t>
      </w:r>
      <w:r>
        <w:t xml:space="preserve">)</w:t>
      </w:r>
      <w:r>
        <w:t xml:space="preserve"> </w:t>
      </w:r>
      <w:r>
        <w:t xml:space="preserve">3. Default values (lowest priority)</w:t>
      </w:r>
    </w:p>
    <w:p>
      <w:pPr>
        <w:pStyle w:val="BodyText"/>
      </w:pPr>
      <w:r>
        <w:t xml:space="preserve">The Streamlit UI and FastAPI server also independently load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from the rag-chat-pipeline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as a fallback.</w:t>
      </w:r>
    </w:p>
    <w:p>
      <w:r>
        <w:pict>
          <v:rect style="width:0;height:1.5pt" o:hralign="center" o:hrstd="t" o:hr="t"/>
        </w:pict>
      </w:r>
    </w:p>
    <w:bookmarkEnd w:id="103"/>
    <w:bookmarkEnd w:id="104"/>
    <w:bookmarkStart w:id="112" w:name="docker-deployment"/>
    <w:p>
      <w:pPr>
        <w:pStyle w:val="Heading2"/>
      </w:pPr>
      <w:r>
        <w:t xml:space="preserve">17. Docker Deployment</w:t>
      </w:r>
    </w:p>
    <w:bookmarkStart w:id="105" w:name="dockerfile-multi-stage"/>
    <w:p>
      <w:pPr>
        <w:pStyle w:val="Heading3"/>
      </w:pPr>
      <w:r>
        <w:t xml:space="preserve">17.1 Dockerfile (Multi-Stage)</w:t>
      </w:r>
    </w:p>
    <w:p>
      <w:pPr>
        <w:pStyle w:val="FirstParagraph"/>
      </w:pPr>
      <w:r>
        <w:rPr>
          <w:b/>
          <w:bCs/>
        </w:rPr>
        <w:t xml:space="preserve">Stage 1: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python:3.10-slim AS builder</w:t>
      </w:r>
      <w:r>
        <w:t xml:space="preserve">)</w:t>
      </w:r>
      <w:r>
        <w:t xml:space="preserve"> </w:t>
      </w:r>
      <w:r>
        <w:t xml:space="preserve">- Installs build dependencies: build-essential, gcc, g++, libxml2-dev, libxslt1-dev</w:t>
      </w:r>
      <w:r>
        <w:t xml:space="preserve"> </w:t>
      </w:r>
      <w:r>
        <w:t xml:space="preserve">- Creates virtual environment at</w:t>
      </w:r>
      <w:r>
        <w:t xml:space="preserve"> </w:t>
      </w:r>
      <w:r>
        <w:rPr>
          <w:rStyle w:val="VerbatimChar"/>
        </w:rPr>
        <w:t xml:space="preserve">/opt/venv</w:t>
      </w:r>
      <w:r>
        <w:t xml:space="preserve"> </w:t>
      </w:r>
      <w:r>
        <w:t xml:space="preserve">- Installs all Python dependencies from requirements.txt</w:t>
      </w:r>
    </w:p>
    <w:p>
      <w:pPr>
        <w:pStyle w:val="BodyText"/>
      </w:pPr>
      <w:r>
        <w:rPr>
          <w:b/>
          <w:bCs/>
        </w:rPr>
        <w:t xml:space="preserve">Stage 2: Runtime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python:3.10-slim</w:t>
      </w:r>
      <w:r>
        <w:t xml:space="preserve">)</w:t>
      </w:r>
      <w:r>
        <w:t xml:space="preserve"> </w:t>
      </w:r>
      <w:r>
        <w:t xml:space="preserve">- Installs minimal runtime libraries: curl, libgomp1, libxml2, libxslt1.1</w:t>
      </w:r>
      <w:r>
        <w:t xml:space="preserve"> </w:t>
      </w:r>
      <w:r>
        <w:t xml:space="preserve">- Copies virtual environment from builder stage</w:t>
      </w:r>
      <w:r>
        <w:t xml:space="preserve"> </w:t>
      </w:r>
      <w:r>
        <w:t xml:space="preserve">- Copies application source (config/, src/, app/, scripts/, data/)</w:t>
      </w:r>
      <w:r>
        <w:t xml:space="preserve"> </w:t>
      </w:r>
      <w:r>
        <w:t xml:space="preserve">- Creates non-root user (</w:t>
      </w:r>
      <w:r>
        <w:rPr>
          <w:rStyle w:val="VerbatimChar"/>
        </w:rPr>
        <w:t xml:space="preserve">cartuser</w:t>
      </w:r>
      <w:r>
        <w:t xml:space="preserve">)</w:t>
      </w:r>
      <w:r>
        <w:t xml:space="preserve"> </w:t>
      </w:r>
      <w:r>
        <w:t xml:space="preserve">- Exposes ports 8521 (Streamlit) and 8522 (FastAPI)</w:t>
      </w:r>
      <w:r>
        <w:t xml:space="preserve"> </w:t>
      </w:r>
      <w:r>
        <w:t xml:space="preserve">- Healthcheck against Streamlit at</w:t>
      </w:r>
      <w:r>
        <w:t xml:space="preserve"> </w:t>
      </w:r>
      <w:r>
        <w:rPr>
          <w:rStyle w:val="VerbatimChar"/>
        </w:rPr>
        <w:t xml:space="preserve">/_stcore/health</w:t>
      </w:r>
      <w:r>
        <w:t xml:space="preserve"> </w:t>
      </w:r>
      <w:r>
        <w:t xml:space="preserve">- Default CMD:</w:t>
      </w:r>
      <w:r>
        <w:t xml:space="preserve"> </w:t>
      </w:r>
      <w:r>
        <w:rPr>
          <w:rStyle w:val="VerbatimChar"/>
        </w:rPr>
        <w:t xml:space="preserve">streamlit run app/cart_ui.py</w:t>
      </w:r>
    </w:p>
    <w:bookmarkEnd w:id="105"/>
    <w:bookmarkStart w:id="106" w:name="docker-compose-services-6"/>
    <w:p>
      <w:pPr>
        <w:pStyle w:val="Heading3"/>
      </w:pPr>
      <w:r>
        <w:t xml:space="preserve">17.2 Docker Compose Services (6)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1732"/>
        <w:gridCol w:w="1732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Image</w:t>
            </w:r>
          </w:p>
        </w:tc>
        <w:tc>
          <w:tcPr/>
          <w:p>
            <w:pPr>
              <w:pStyle w:val="Compact"/>
            </w:pPr>
            <w:r>
              <w:t xml:space="preserve">Ports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milvus-etcd</w:t>
            </w:r>
          </w:p>
        </w:tc>
        <w:tc>
          <w:tcPr/>
          <w:p>
            <w:pPr>
              <w:pStyle w:val="Compact"/>
            </w:pPr>
            <w:r>
              <w:t xml:space="preserve">quay.io/coreos/etcd:v3.5.5</w:t>
            </w:r>
          </w:p>
        </w:tc>
        <w:tc>
          <w:tcPr/>
          <w:p>
            <w:pPr>
              <w:pStyle w:val="Compact"/>
            </w:pPr>
            <w:r>
              <w:t xml:space="preserve">– (internal)</w:t>
            </w:r>
          </w:p>
        </w:tc>
        <w:tc>
          <w:tcPr/>
          <w:p>
            <w:pPr>
              <w:pStyle w:val="Compact"/>
            </w:pPr>
            <w:r>
              <w:t xml:space="preserve">etcd key-value store for Milvus metadata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milvus-minio</w:t>
            </w:r>
          </w:p>
        </w:tc>
        <w:tc>
          <w:tcPr/>
          <w:p>
            <w:pPr>
              <w:pStyle w:val="Compact"/>
            </w:pPr>
            <w:r>
              <w:t xml:space="preserve">minio/minio:RELEASE.2023-03-20T20-16-18Z</w:t>
            </w:r>
          </w:p>
        </w:tc>
        <w:tc>
          <w:tcPr/>
          <w:p>
            <w:pPr>
              <w:pStyle w:val="Compact"/>
            </w:pPr>
            <w:r>
              <w:t xml:space="preserve">– (internal)</w:t>
            </w:r>
          </w:p>
        </w:tc>
        <w:tc>
          <w:tcPr/>
          <w:p>
            <w:pPr>
              <w:pStyle w:val="Compact"/>
            </w:pPr>
            <w:r>
              <w:t xml:space="preserve">MinIO object storage for Milvus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milvus-standalone</w:t>
            </w:r>
          </w:p>
        </w:tc>
        <w:tc>
          <w:tcPr/>
          <w:p>
            <w:pPr>
              <w:pStyle w:val="Compact"/>
            </w:pPr>
            <w:r>
              <w:t xml:space="preserve">milvusdb/milvus:v2.4-latest</w:t>
            </w:r>
          </w:p>
        </w:tc>
        <w:tc>
          <w:tcPr/>
          <w:p>
            <w:pPr>
              <w:pStyle w:val="Compact"/>
            </w:pPr>
            <w:r>
              <w:t xml:space="preserve">19530, 9091</w:t>
            </w:r>
          </w:p>
        </w:tc>
        <w:tc>
          <w:tcPr/>
          <w:p>
            <w:pPr>
              <w:pStyle w:val="Compact"/>
            </w:pPr>
            <w:r>
              <w:t xml:space="preserve">Milvus 2.4 vector database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cart-streamlit</w:t>
            </w:r>
          </w:p>
        </w:tc>
        <w:tc>
          <w:tcPr/>
          <w:p>
            <w:pPr>
              <w:pStyle w:val="Compact"/>
            </w:pPr>
            <w:r>
              <w:t xml:space="preserve">(built from Dockerfile)</w:t>
            </w:r>
          </w:p>
        </w:tc>
        <w:tc>
          <w:tcPr/>
          <w:p>
            <w:pPr>
              <w:pStyle w:val="Compact"/>
            </w:pPr>
            <w:r>
              <w:t xml:space="preserve">8521</w:t>
            </w:r>
          </w:p>
        </w:tc>
        <w:tc>
          <w:tcPr/>
          <w:p>
            <w:pPr>
              <w:pStyle w:val="Compact"/>
            </w:pPr>
            <w:r>
              <w:t xml:space="preserve">Streamlit chat 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cart-api</w:t>
            </w:r>
          </w:p>
        </w:tc>
        <w:tc>
          <w:tcPr/>
          <w:p>
            <w:pPr>
              <w:pStyle w:val="Compact"/>
            </w:pPr>
            <w:r>
              <w:t xml:space="preserve">(built from Dockerfile)</w:t>
            </w:r>
          </w:p>
        </w:tc>
        <w:tc>
          <w:tcPr/>
          <w:p>
            <w:pPr>
              <w:pStyle w:val="Compact"/>
            </w:pPr>
            <w:r>
              <w:t xml:space="preserve">8522</w:t>
            </w:r>
          </w:p>
        </w:tc>
        <w:tc>
          <w:tcPr/>
          <w:p>
            <w:pPr>
              <w:pStyle w:val="Compact"/>
            </w:pPr>
            <w:r>
              <w:t xml:space="preserve">FastAPI REST server (2 workers)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cart-setup</w:t>
            </w:r>
          </w:p>
        </w:tc>
        <w:tc>
          <w:tcPr/>
          <w:p>
            <w:pPr>
              <w:pStyle w:val="Compact"/>
            </w:pPr>
            <w:r>
              <w:t xml:space="preserve">(built from Dockerfile)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One-shot: create collections + seed all data</w:t>
            </w:r>
          </w:p>
        </w:tc>
      </w:tr>
    </w:tbl>
    <w:bookmarkEnd w:id="106"/>
    <w:bookmarkStart w:id="107" w:name="environment-variables"/>
    <w:p>
      <w:pPr>
        <w:pStyle w:val="Heading3"/>
      </w:pPr>
      <w:r>
        <w:t xml:space="preserve">17.3 Environment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ANTHROPIC_API_KEY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Anthropic API key for Claude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CART_MILVUS_HOST</w:t>
            </w:r>
          </w:p>
        </w:tc>
        <w:tc>
          <w:tcPr/>
          <w:p>
            <w:pPr>
              <w:pStyle w:val="Compact"/>
            </w:pPr>
            <w:r>
              <w:t xml:space="preserve">No (default: milvus-standalone)</w:t>
            </w:r>
          </w:p>
        </w:tc>
        <w:tc>
          <w:tcPr/>
          <w:p>
            <w:pPr>
              <w:pStyle w:val="Compact"/>
            </w:pPr>
            <w:r>
              <w:t xml:space="preserve">Milvus hostname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CART_MILVUS_PORT</w:t>
            </w:r>
          </w:p>
        </w:tc>
        <w:tc>
          <w:tcPr/>
          <w:p>
            <w:pPr>
              <w:pStyle w:val="Compact"/>
            </w:pPr>
            <w:r>
              <w:t xml:space="preserve">No (default: 19530)</w:t>
            </w:r>
          </w:p>
        </w:tc>
        <w:tc>
          <w:tcPr/>
          <w:p>
            <w:pPr>
              <w:pStyle w:val="Compact"/>
            </w:pPr>
            <w:r>
              <w:t xml:space="preserve">Milvus port</w:t>
            </w:r>
          </w:p>
        </w:tc>
      </w:tr>
    </w:tbl>
    <w:bookmarkEnd w:id="107"/>
    <w:bookmarkStart w:id="108" w:name="volumes"/>
    <w:p>
      <w:pPr>
        <w:pStyle w:val="Heading3"/>
      </w:pPr>
      <w:r>
        <w:t xml:space="preserve">17.4 Volumes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Volume</w:t>
            </w:r>
          </w:p>
        </w:tc>
        <w:tc>
          <w:tcPr/>
          <w:p>
            <w:pPr>
              <w:pStyle w:val="Compact"/>
            </w:pPr>
            <w:r>
              <w:t xml:space="preserve">Mount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etcd_data</w:t>
            </w:r>
          </w:p>
        </w:tc>
        <w:tc>
          <w:tcPr/>
          <w:p>
            <w:pPr>
              <w:pStyle w:val="Compact"/>
            </w:pPr>
            <w:r>
              <w:t xml:space="preserve">/etcd</w:t>
            </w:r>
          </w:p>
        </w:tc>
        <w:tc>
          <w:tcPr/>
          <w:p>
            <w:pPr>
              <w:pStyle w:val="Compact"/>
            </w:pPr>
            <w:r>
              <w:t xml:space="preserve">etcd persistent 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minio_data</w:t>
            </w:r>
          </w:p>
        </w:tc>
        <w:tc>
          <w:tcPr/>
          <w:p>
            <w:pPr>
              <w:pStyle w:val="Compact"/>
            </w:pPr>
            <w:r>
              <w:t xml:space="preserve">/minio_data</w:t>
            </w:r>
          </w:p>
        </w:tc>
        <w:tc>
          <w:tcPr/>
          <w:p>
            <w:pPr>
              <w:pStyle w:val="Compact"/>
            </w:pPr>
            <w:r>
              <w:t xml:space="preserve">MinIO object 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milvus_data</w:t>
            </w:r>
          </w:p>
        </w:tc>
        <w:tc>
          <w:tcPr/>
          <w:p>
            <w:pPr>
              <w:pStyle w:val="Compact"/>
            </w:pPr>
            <w:r>
              <w:t xml:space="preserve">/var/lib/milvus</w:t>
            </w:r>
          </w:p>
        </w:tc>
        <w:tc>
          <w:tcPr/>
          <w:p>
            <w:pPr>
              <w:pStyle w:val="Compact"/>
            </w:pPr>
            <w:r>
              <w:t xml:space="preserve">Milvus data directory</w:t>
            </w:r>
          </w:p>
        </w:tc>
      </w:tr>
    </w:tbl>
    <w:bookmarkEnd w:id="108"/>
    <w:bookmarkStart w:id="109" w:name="network"/>
    <w:p>
      <w:pPr>
        <w:pStyle w:val="Heading3"/>
      </w:pPr>
      <w:r>
        <w:t xml:space="preserve">17.5 Network</w:t>
      </w:r>
    </w:p>
    <w:p>
      <w:pPr>
        <w:pStyle w:val="FirstParagraph"/>
      </w:pPr>
      <w:r>
        <w:t xml:space="preserve">All services connect via the</w:t>
      </w:r>
      <w:r>
        <w:t xml:space="preserve"> </w:t>
      </w:r>
      <w:r>
        <w:rPr>
          <w:rStyle w:val="VerbatimChar"/>
        </w:rPr>
        <w:t xml:space="preserve">cart-network</w:t>
      </w:r>
      <w:r>
        <w:t xml:space="preserve"> </w:t>
      </w:r>
      <w:r>
        <w:t xml:space="preserve">bridge network.</w:t>
      </w:r>
    </w:p>
    <w:bookmarkEnd w:id="109"/>
    <w:bookmarkStart w:id="110" w:name="setup-sequence"/>
    <w:p>
      <w:pPr>
        <w:pStyle w:val="Heading3"/>
      </w:pPr>
      <w:r>
        <w:t xml:space="preserve">17.6 Setup Sequence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cart-setup</w:t>
      </w:r>
      <w:r>
        <w:t xml:space="preserve"> </w:t>
      </w:r>
      <w:r>
        <w:t xml:space="preserve">service runs the following scripts in order: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setup_collections.py --drop-existing --seed-constructs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seed_knowledge.py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seed_assays.py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seed_manufacturing.py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seed_safety.py</w:t>
      </w:r>
      <w:r>
        <w:t xml:space="preserve"> </w:t>
      </w:r>
      <w:r>
        <w:t xml:space="preserve">6.</w:t>
      </w:r>
      <w:r>
        <w:t xml:space="preserve"> </w:t>
      </w:r>
      <w:r>
        <w:rPr>
          <w:rStyle w:val="VerbatimChar"/>
        </w:rPr>
        <w:t xml:space="preserve">seed_biomarkers.py</w:t>
      </w:r>
      <w:r>
        <w:t xml:space="preserve"> </w:t>
      </w:r>
      <w:r>
        <w:t xml:space="preserve">7.</w:t>
      </w:r>
      <w:r>
        <w:t xml:space="preserve"> </w:t>
      </w:r>
      <w:r>
        <w:rPr>
          <w:rStyle w:val="VerbatimChar"/>
        </w:rPr>
        <w:t xml:space="preserve">seed_regulatory.py</w:t>
      </w:r>
      <w:r>
        <w:t xml:space="preserve"> </w:t>
      </w:r>
      <w:r>
        <w:t xml:space="preserve">8.</w:t>
      </w:r>
      <w:r>
        <w:t xml:space="preserve"> </w:t>
      </w:r>
      <w:r>
        <w:rPr>
          <w:rStyle w:val="VerbatimChar"/>
        </w:rPr>
        <w:t xml:space="preserve">seed_sequences.py</w:t>
      </w:r>
      <w:r>
        <w:t xml:space="preserve"> </w:t>
      </w:r>
      <w:r>
        <w:t xml:space="preserve">9.</w:t>
      </w:r>
      <w:r>
        <w:t xml:space="preserve"> </w:t>
      </w:r>
      <w:r>
        <w:rPr>
          <w:rStyle w:val="VerbatimChar"/>
        </w:rPr>
        <w:t xml:space="preserve">seed_realworld.py</w:t>
      </w:r>
    </w:p>
    <w:p>
      <w:pPr>
        <w:pStyle w:val="BodyText"/>
      </w:pPr>
      <w:r>
        <w:t xml:space="preserve">After completion, the setup container exits (restart policy:</w:t>
      </w:r>
      <w:r>
        <w:t xml:space="preserve"> </w:t>
      </w:r>
      <w:r>
        <w:rPr>
          <w:rStyle w:val="VerbatimChar"/>
        </w:rPr>
        <w:t xml:space="preserve">"no"</w:t>
      </w:r>
      <w:r>
        <w:t xml:space="preserve">).</w:t>
      </w:r>
    </w:p>
    <w:bookmarkEnd w:id="110"/>
    <w:bookmarkStart w:id="111" w:name="deployment-commands"/>
    <w:p>
      <w:pPr>
        <w:pStyle w:val="Heading3"/>
      </w:pPr>
      <w:r>
        <w:t xml:space="preserve">17.7 Deployment Commands</w:t>
      </w:r>
    </w:p>
    <w:p>
      <w:pPr>
        <w:pStyle w:val="SourceCode"/>
      </w:pPr>
      <w:r>
        <w:rPr>
          <w:rStyle w:val="CommentTok"/>
        </w:rPr>
        <w:t xml:space="preserve"># Start all services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</w:t>
      </w:r>
      <w:r>
        <w:rPr>
          <w:rStyle w:val="CommentTok"/>
        </w:rPr>
        <w:t xml:space="preserve"># Add ANTHROPIC_API_KEY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br/>
      </w:r>
      <w:r>
        <w:br/>
      </w:r>
      <w:r>
        <w:rPr>
          <w:rStyle w:val="CommentTok"/>
        </w:rPr>
        <w:t xml:space="preserve"># Watch setup progress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cart-setup</w:t>
      </w:r>
      <w:r>
        <w:br/>
      </w:r>
      <w:r>
        <w:br/>
      </w:r>
      <w:r>
        <w:rPr>
          <w:rStyle w:val="CommentTok"/>
        </w:rPr>
        <w:t xml:space="preserve"># Verify health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http://localhost:8522/health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http://localhost:8521/_stcore/health</w:t>
      </w:r>
      <w:r>
        <w:br/>
      </w:r>
      <w:r>
        <w:br/>
      </w:r>
      <w:r>
        <w:rPr>
          <w:rStyle w:val="CommentTok"/>
        </w:rPr>
        <w:t xml:space="preserve"># Access UI</w:t>
      </w:r>
      <w:r>
        <w:br/>
      </w:r>
      <w:r>
        <w:rPr>
          <w:rStyle w:val="ExtensionTok"/>
        </w:rPr>
        <w:t xml:space="preserve">open</w:t>
      </w:r>
      <w:r>
        <w:rPr>
          <w:rStyle w:val="NormalTok"/>
        </w:rPr>
        <w:t xml:space="preserve"> http://localhost:8521</w: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17" w:name="testing"/>
    <w:p>
      <w:pPr>
        <w:pStyle w:val="Heading2"/>
      </w:pPr>
      <w:r>
        <w:t xml:space="preserve">18. Testing</w:t>
      </w:r>
    </w:p>
    <w:p>
      <w:pPr>
        <w:pStyle w:val="FirstParagraph"/>
      </w:pPr>
      <w:r>
        <w:t xml:space="preserve">The test suite contains 241 tests across 6 test files in the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directory (2,336 lines total).</w:t>
      </w:r>
    </w:p>
    <w:bookmarkStart w:id="113" w:name="test-files"/>
    <w:p>
      <w:pPr>
        <w:pStyle w:val="Heading3"/>
      </w:pPr>
      <w:r>
        <w:t xml:space="preserve">18.1 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01"/>
        <w:gridCol w:w="54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tests/conftest.py</w:t>
            </w:r>
          </w:p>
        </w:tc>
        <w:tc>
          <w:tcPr/>
          <w:p>
            <w:pPr>
              <w:pStyle w:val="Compact"/>
            </w:pPr>
            <w:r>
              <w:t xml:space="preserve">Shared fixtures: mock_embedder, mock_llm_client, mock_collection_manager, sample_search_hits, sample_evidence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tests/test_models.py</w:t>
            </w:r>
          </w:p>
        </w:tc>
        <w:tc>
          <w:tcPr/>
          <w:p>
            <w:pPr>
              <w:pStyle w:val="Compact"/>
            </w:pPr>
            <w:r>
              <w:t xml:space="preserve">Pydantic model validation, enum values, to_embedding_text(), field constraints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tests/test_knowledge.py</w:t>
            </w:r>
          </w:p>
        </w:tc>
        <w:tc>
          <w:tcPr/>
          <w:p>
            <w:pPr>
              <w:pStyle w:val="Compact"/>
            </w:pPr>
            <w:r>
              <w:t xml:space="preserve">Knowledge graph: get_target_context, get_toxicity_context, get_manufacturing_context, get_all_context_for_query, entity aliases, comparison context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tests/test_query_expansion.py</w:t>
            </w:r>
          </w:p>
        </w:tc>
        <w:tc>
          <w:tcPr/>
          <w:p>
            <w:pPr>
              <w:pStyle w:val="Compact"/>
            </w:pPr>
            <w:r>
              <w:t xml:space="preserve">Expansion maps: expand_query, expand_query_by_category, get_expansion_stats, keyword 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tests/test_rag_engine.py</w:t>
            </w:r>
          </w:p>
        </w:tc>
        <w:tc>
          <w:tcPr/>
          <w:p>
            <w:pPr>
              <w:pStyle w:val="Compact"/>
            </w:pPr>
            <w:r>
              <w:t xml:space="preserve">RAG engine: retrieve, query, query_stream, find_related, comparative analysis, citation formatting, prompt building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tests/test_agent.py</w:t>
            </w:r>
          </w:p>
        </w:tc>
        <w:tc>
          <w:tcPr/>
          <w:p>
            <w:pPr>
              <w:pStyle w:val="Compact"/>
            </w:pPr>
            <w:r>
              <w:t xml:space="preserve">Agent: search_plan, evaluate_evidence, run, generate_report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tests/test_export.py</w:t>
            </w:r>
          </w:p>
        </w:tc>
        <w:tc>
          <w:tcPr/>
          <w:p>
            <w:pPr>
              <w:pStyle w:val="Compact"/>
            </w:pPr>
            <w:r>
              <w:t xml:space="preserve">Export: export_markdown, export_json, export_pdf, collection-specific table formatting</w:t>
            </w:r>
          </w:p>
        </w:tc>
      </w:tr>
    </w:tbl>
    <w:bookmarkEnd w:id="113"/>
    <w:bookmarkStart w:id="114" w:name="fixtures"/>
    <w:p>
      <w:pPr>
        <w:pStyle w:val="Heading3"/>
      </w:pPr>
      <w:r>
        <w:t xml:space="preserve">18.2 Fixtures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1911"/>
        <w:gridCol w:w="35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Fixture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mock_embedder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Returns 384-dim zero vectors for any input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mock_llm_client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t xml:space="preserve">“Mock response”</w:t>
            </w:r>
            <w:r>
              <w:t xml:space="preserve"> </w:t>
            </w:r>
            <w:r>
              <w:t xml:space="preserve">for generate(), yields [</w:t>
            </w:r>
            <w:r>
              <w:t xml:space="preserve">“Mock”</w:t>
            </w:r>
            <w:r>
              <w:t xml:space="preserve">,</w:t>
            </w:r>
            <w:r>
              <w:t xml:space="preserve"> </w:t>
            </w:r>
            <w:r>
              <w:t xml:space="preserve">“response”</w:t>
            </w:r>
            <w:r>
              <w:t xml:space="preserve">] for generate_stream()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mock_collection_manager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Empty search results, dummy stats (42 per collection), no-op connect/disconnect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sample_search_hits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5 SearchHit objects across Literature, Trial, Construct, Safety, Manufacturing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sample_evidence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CrossCollectionResult with 5 hits, knowledge context, and metrics</w:t>
            </w:r>
          </w:p>
        </w:tc>
      </w:tr>
    </w:tbl>
    <w:bookmarkEnd w:id="114"/>
    <w:bookmarkStart w:id="115" w:name="running-tests"/>
    <w:p>
      <w:pPr>
        <w:pStyle w:val="Heading3"/>
      </w:pPr>
      <w:r>
        <w:t xml:space="preserve">18.3 Running Tests</w:t>
      </w:r>
    </w:p>
    <w:p>
      <w:pPr>
        <w:pStyle w:val="SourceCode"/>
      </w:pPr>
      <w:r>
        <w:rPr>
          <w:rStyle w:val="CommentTok"/>
        </w:rPr>
        <w:t xml:space="preserve"># Run all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  <w:r>
        <w:br/>
      </w:r>
      <w:r>
        <w:br/>
      </w:r>
      <w:r>
        <w:rPr>
          <w:rStyle w:val="CommentTok"/>
        </w:rPr>
        <w:t xml:space="preserve"># Run specific test file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tests/test_models.py </w:t>
      </w:r>
      <w:r>
        <w:rPr>
          <w:rStyle w:val="AttributeTok"/>
        </w:rPr>
        <w:t xml:space="preserve">-v</w:t>
      </w:r>
      <w:r>
        <w:br/>
      </w:r>
      <w:r>
        <w:br/>
      </w:r>
      <w:r>
        <w:rPr>
          <w:rStyle w:val="CommentTok"/>
        </w:rPr>
        <w:t xml:space="preserve"># Run with coverage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 </w:t>
      </w:r>
      <w:r>
        <w:rPr>
          <w:rStyle w:val="AttributeTok"/>
        </w:rPr>
        <w:t xml:space="preserve">--cov-report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html</w:t>
      </w:r>
    </w:p>
    <w:bookmarkEnd w:id="115"/>
    <w:bookmarkStart w:id="116" w:name="test-coverage-areas"/>
    <w:p>
      <w:pPr>
        <w:pStyle w:val="Heading3"/>
      </w:pPr>
      <w:r>
        <w:t xml:space="preserve">18.4 Test Coverage Areas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Model validation</w:t>
      </w:r>
      <w:r>
        <w:t xml:space="preserve">: Field constraints, enum membership, max_length enforcement, default values, embedding text generation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Knowledge graph</w:t>
      </w:r>
      <w:r>
        <w:t xml:space="preserve">: All 6 dictionaries return non-empty context, entity alias resolution, comparison context generation, stats correctness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Query expansion</w:t>
      </w:r>
      <w:r>
        <w:t xml:space="preserve">: Keyword matching, category grouping, term deduplication, expansion stats accuracy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RAG engine</w:t>
      </w:r>
      <w:r>
        <w:t xml:space="preserve">: End-to-end retrieve flow, parallel search mocking, query expansion integration, knowledge augmentation, citation formatting (PubMed, ClinicalTrials.gov, generic), comparative detection and parsing, prompt assembly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Agent</w:t>
      </w:r>
      <w:r>
        <w:t xml:space="preserve">: Search plan extraction, strategy classification (broad/targeted/comparative), evidence quality evaluation, sub-question generation, report structure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Export</w:t>
      </w:r>
      <w:r>
        <w:t xml:space="preserve">: Markdown structure, JSON schema correctness, PDF generation (bytes output), collection-specific table columns, filter formatting, comparative export</w:t>
      </w:r>
    </w:p>
    <w:p>
      <w:r>
        <w:pict>
          <v:rect style="width:0;height:1.5pt" o:hralign="center" o:hrstd="t" o:hr="t"/>
        </w:pict>
      </w:r>
    </w:p>
    <w:bookmarkEnd w:id="116"/>
    <w:bookmarkEnd w:id="117"/>
    <w:bookmarkStart w:id="120" w:name="project-timeline"/>
    <w:p>
      <w:pPr>
        <w:pStyle w:val="Heading2"/>
      </w:pPr>
      <w:r>
        <w:t xml:space="preserve">19. Project Timeline</w:t>
      </w:r>
    </w:p>
    <w:bookmarkStart w:id="118" w:name="git-history-20-commits"/>
    <w:p>
      <w:pPr>
        <w:pStyle w:val="Heading3"/>
      </w:pPr>
      <w:r>
        <w:t xml:space="preserve">Git History (20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98"/>
        <w:gridCol w:w="1397"/>
        <w:gridCol w:w="2795"/>
        <w:gridCol w:w="30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Hash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Key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3dd5c8a</w:t>
            </w:r>
          </w:p>
        </w:tc>
        <w:tc>
          <w:tcPr/>
          <w:p>
            <w:pPr>
              <w:pStyle w:val="Compact"/>
            </w:pPr>
            <w:r>
              <w:t xml:space="preserve">Initial scaffold + Week 1</w:t>
            </w:r>
          </w:p>
        </w:tc>
        <w:tc>
          <w:tcPr/>
          <w:p>
            <w:pPr>
              <w:pStyle w:val="Compact"/>
            </w:pPr>
            <w:r>
              <w:t xml:space="preserve">Project structure, base models, first 5 collections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cda1093</w:t>
            </w:r>
          </w:p>
        </w:tc>
        <w:tc>
          <w:tcPr/>
          <w:p>
            <w:pPr>
              <w:pStyle w:val="Compact"/>
            </w:pPr>
            <w:r>
              <w:t xml:space="preserve">.gitignore</w:t>
            </w:r>
          </w:p>
        </w:tc>
        <w:tc>
          <w:tcPr/>
          <w:p>
            <w:pPr>
              <w:pStyle w:val="Compact"/>
            </w:pPr>
            <w:r>
              <w:t xml:space="preserve">Standard Python/data gitignore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5a6daa8</w:t>
            </w:r>
          </w:p>
        </w:tc>
        <w:tc>
          <w:tcPr/>
          <w:p>
            <w:pPr>
              <w:pStyle w:val="Compact"/>
            </w:pPr>
            <w:r>
              <w:t xml:space="preserve">Apache 2.0 license</w:t>
            </w:r>
          </w:p>
        </w:tc>
        <w:tc>
          <w:tcPr/>
          <w:p>
            <w:pPr>
              <w:pStyle w:val="Compact"/>
            </w:pPr>
            <w:r>
              <w:t xml:space="preserve">LICENSE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fa5b41c</w:t>
            </w:r>
          </w:p>
        </w:tc>
        <w:tc>
          <w:tcPr/>
          <w:p>
            <w:pPr>
              <w:pStyle w:val="Compact"/>
            </w:pPr>
            <w:r>
              <w:t xml:space="preserve">Real data ingest + validation</w:t>
            </w:r>
          </w:p>
        </w:tc>
        <w:tc>
          <w:tcPr/>
          <w:p>
            <w:pPr>
              <w:pStyle w:val="Compact"/>
            </w:pPr>
            <w:r>
              <w:t xml:space="preserve">PubMed/ClinicalTrials.gov parsers, Pydantic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9fae702</w:t>
            </w:r>
          </w:p>
        </w:tc>
        <w:tc>
          <w:tcPr/>
          <w:p>
            <w:pPr>
              <w:pStyle w:val="Compact"/>
            </w:pPr>
            <w:r>
              <w:t xml:space="preserve">Full RAG pipeline + UI polish</w:t>
            </w:r>
          </w:p>
        </w:tc>
        <w:tc>
          <w:tcPr/>
          <w:p>
            <w:pPr>
              <w:pStyle w:val="Compact"/>
            </w:pPr>
            <w:r>
              <w:t xml:space="preserve">RAG engine, Streamlit UI, knowledge 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c078ac7</w:t>
            </w:r>
          </w:p>
        </w:tc>
        <w:tc>
          <w:tcPr/>
          <w:p>
            <w:pPr>
              <w:pStyle w:val="Compact"/>
            </w:pPr>
            <w:r>
              <w:t xml:space="preserve">README + setup instructions</w:t>
            </w:r>
          </w:p>
        </w:tc>
        <w:tc>
          <w:tcPr/>
          <w:p>
            <w:pPr>
              <w:pStyle w:val="Compact"/>
            </w:pPr>
            <w:r>
              <w:t xml:space="preserve">Documentation and quickstart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d344c48</w:t>
            </w:r>
          </w:p>
        </w:tc>
        <w:tc>
          <w:tcPr/>
          <w:p>
            <w:pPr>
              <w:pStyle w:val="Compact"/>
            </w:pPr>
            <w:r>
              <w:t xml:space="preserve">Seed assays (45 records)</w:t>
            </w:r>
          </w:p>
        </w:tc>
        <w:tc>
          <w:tcPr/>
          <w:p>
            <w:pPr>
              <w:pStyle w:val="Compact"/>
            </w:pPr>
            <w:r>
              <w:t xml:space="preserve">Assay seed data and ingest 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b93d802</w:t>
            </w:r>
          </w:p>
        </w:tc>
        <w:tc>
          <w:tcPr/>
          <w:p>
            <w:pPr>
              <w:pStyle w:val="Compact"/>
            </w:pPr>
            <w:r>
              <w:t xml:space="preserve">Seed manufacturing (30 records)</w:t>
            </w:r>
          </w:p>
        </w:tc>
        <w:tc>
          <w:tcPr/>
          <w:p>
            <w:pPr>
              <w:pStyle w:val="Compact"/>
            </w:pPr>
            <w:r>
              <w:t xml:space="preserve">Manufacturing seed data and ingest 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9af1263</w:t>
            </w:r>
          </w:p>
        </w:tc>
        <w:tc>
          <w:tcPr/>
          <w:p>
            <w:pPr>
              <w:pStyle w:val="Compact"/>
            </w:pPr>
            <w:r>
              <w:t xml:space="preserve">Design doc with benchmarks</w:t>
            </w:r>
          </w:p>
        </w:tc>
        <w:tc>
          <w:tcPr/>
          <w:p>
            <w:pPr>
              <w:pStyle w:val="Compact"/>
            </w:pPr>
            <w:r>
              <w:t xml:space="preserve">Architecture documentation and performance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96ad742</w:t>
            </w:r>
          </w:p>
        </w:tc>
        <w:tc>
          <w:tcPr/>
          <w:p>
            <w:pPr>
              <w:pStyle w:val="Compact"/>
            </w:pPr>
            <w:r>
              <w:t xml:space="preserve">Fix Claude model ID</w:t>
            </w:r>
          </w:p>
        </w:tc>
        <w:tc>
          <w:tcPr/>
          <w:p>
            <w:pPr>
              <w:pStyle w:val="Compact"/>
            </w:pPr>
            <w:r>
              <w:t xml:space="preserve">Corrected LLM_MODEL to claude-sonnet-4-20250514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3210594</w:t>
            </w:r>
          </w:p>
        </w:tc>
        <w:tc>
          <w:tcPr/>
          <w:p>
            <w:pPr>
              <w:pStyle w:val="Compact"/>
            </w:pPr>
            <w:r>
              <w:t xml:space="preserve">Citation links + evidence panel</w:t>
            </w:r>
          </w:p>
        </w:tc>
        <w:tc>
          <w:tcPr/>
          <w:p>
            <w:pPr>
              <w:pStyle w:val="Compact"/>
            </w:pPr>
            <w:r>
              <w:t xml:space="preserve">Clickable PubMed/CT.gov links, evidence cards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7b519c9</w:t>
            </w:r>
          </w:p>
        </w:tc>
        <w:tc>
          <w:tcPr/>
          <w:p>
            <w:pPr>
              <w:pStyle w:val="Compact"/>
            </w:pPr>
            <w:r>
              <w:t xml:space="preserve">Comparative analysis mode</w:t>
            </w:r>
          </w:p>
        </w:tc>
        <w:tc>
          <w:tcPr/>
          <w:p>
            <w:pPr>
              <w:pStyle w:val="Compact"/>
            </w:pPr>
            <w:r>
              <w:t xml:space="preserve">Entity parsing, dual retrieval, comparison prompts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052c5ec</w:t>
            </w:r>
          </w:p>
        </w:tc>
        <w:tc>
          <w:tcPr/>
          <w:p>
            <w:pPr>
              <w:pStyle w:val="Compact"/>
            </w:pPr>
            <w:r>
              <w:t xml:space="preserve">README update</w:t>
            </w:r>
          </w:p>
        </w:tc>
        <w:tc>
          <w:tcPr/>
          <w:p>
            <w:pPr>
              <w:pStyle w:val="Compact"/>
            </w:pPr>
            <w:r>
              <w:t xml:space="preserve">Updated documentation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2925e13</w:t>
            </w:r>
          </w:p>
        </w:tc>
        <w:tc>
          <w:tcPr/>
          <w:p>
            <w:pPr>
              <w:pStyle w:val="Compact"/>
            </w:pPr>
            <w:r>
              <w:t xml:space="preserve">Design doc v1.2.0</w:t>
            </w:r>
          </w:p>
        </w:tc>
        <w:tc>
          <w:tcPr/>
          <w:p>
            <w:pPr>
              <w:pStyle w:val="Compact"/>
            </w:pPr>
            <w:r>
              <w:t xml:space="preserve">Revised architecture documentation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41bd76f</w:t>
            </w:r>
          </w:p>
        </w:tc>
        <w:tc>
          <w:tcPr/>
          <w:p>
            <w:pPr>
              <w:pStyle w:val="Compact"/>
            </w:pPr>
            <w:r>
              <w:t xml:space="preserve">Markdown + JSON export</w:t>
            </w:r>
          </w:p>
        </w:tc>
        <w:tc>
          <w:tcPr/>
          <w:p>
            <w:pPr>
              <w:pStyle w:val="Compact"/>
            </w:pPr>
            <w:r>
              <w:t xml:space="preserve">Export system (2 formats)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9f466a3</w:t>
            </w:r>
          </w:p>
        </w:tc>
        <w:tc>
          <w:tcPr/>
          <w:p>
            <w:pPr>
              <w:pStyle w:val="Compact"/>
            </w:pPr>
            <w:r>
              <w:t xml:space="preserve">PDF export with NVIDIA theme</w:t>
            </w:r>
          </w:p>
        </w:tc>
        <w:tc>
          <w:tcPr/>
          <w:p>
            <w:pPr>
              <w:pStyle w:val="Compact"/>
            </w:pPr>
            <w:r>
              <w:t xml:space="preserve">reportlab PDF generation with NVIDIA styling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1ed77e8</w:t>
            </w:r>
          </w:p>
        </w:tc>
        <w:tc>
          <w:tcPr/>
          <w:p>
            <w:pPr>
              <w:pStyle w:val="Compact"/>
            </w:pPr>
            <w:r>
              <w:t xml:space="preserve">5 new collections</w:t>
            </w:r>
          </w:p>
        </w:tc>
        <w:tc>
          <w:tcPr/>
          <w:p>
            <w:pPr>
              <w:pStyle w:val="Compact"/>
            </w:pPr>
            <w:r>
              <w:t xml:space="preserve">safety, biomarkers, regulatory, sequences, real-world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ebc05f2</w:t>
            </w:r>
          </w:p>
        </w:tc>
        <w:tc>
          <w:tcPr/>
          <w:p>
            <w:pPr>
              <w:pStyle w:val="Compact"/>
            </w:pPr>
            <w:r>
              <w:t xml:space="preserve">v2.0.0 with 21 improvements</w:t>
            </w:r>
          </w:p>
        </w:tc>
        <w:tc>
          <w:tcPr/>
          <w:p>
            <w:pPr>
              <w:pStyle w:val="Compact"/>
            </w:pPr>
            <w:r>
              <w:t xml:space="preserve">Major version with parallel search, settings-driven weights, full knowledge augmentation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2423fe2</w:t>
            </w:r>
          </w:p>
        </w:tc>
        <w:tc>
          <w:tcPr/>
          <w:p>
            <w:pPr>
              <w:pStyle w:val="Compact"/>
            </w:pPr>
            <w:r>
              <w:t xml:space="preserve">3 high-priority gaps</w:t>
            </w:r>
          </w:p>
        </w:tc>
        <w:tc>
          <w:tcPr/>
          <w:p>
            <w:pPr>
              <w:pStyle w:val="Compact"/>
            </w:pPr>
            <w:r>
              <w:t xml:space="preserve">Genomics bridge, patents, immunogenicity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4e6da4a</w:t>
            </w:r>
          </w:p>
        </w:tc>
        <w:tc>
          <w:tcPr/>
          <w:p>
            <w:pPr>
              <w:pStyle w:val="Compact"/>
            </w:pPr>
            <w:r>
              <w:t xml:space="preserve">UI theme matching</w:t>
            </w:r>
          </w:p>
        </w:tc>
        <w:tc>
          <w:tcPr/>
          <w:p>
            <w:pPr>
              <w:pStyle w:val="Compact"/>
            </w:pPr>
            <w:r>
              <w:t xml:space="preserve">NVIDIA black + green CSS theme</w:t>
            </w:r>
          </w:p>
        </w:tc>
      </w:tr>
    </w:tbl>
    <w:bookmarkEnd w:id="118"/>
    <w:bookmarkStart w:id="119" w:name="development-phases"/>
    <w:p>
      <w:pPr>
        <w:pStyle w:val="Heading3"/>
      </w:pPr>
      <w:r>
        <w:t xml:space="preserve">Development Phases</w:t>
      </w:r>
    </w:p>
    <w:p>
      <w:pPr>
        <w:pStyle w:val="FirstParagraph"/>
      </w:pPr>
      <w:r>
        <w:rPr>
          <w:b/>
          <w:bCs/>
        </w:rPr>
        <w:t xml:space="preserve">Phase 1 (Week 1):</w:t>
      </w:r>
      <w:r>
        <w:t xml:space="preserve"> </w:t>
      </w:r>
      <w:r>
        <w:t xml:space="preserve">Scaffold, first 5 collections (literature, trials, constructs, assays, manufacturing), base ingest pipeline, knowledge graph (targets + toxicities + manufacturing), query expansion (6 maps), RAG engine, Streamlit UI.</w:t>
      </w:r>
    </w:p>
    <w:p>
      <w:pPr>
        <w:pStyle w:val="BodyText"/>
      </w:pPr>
      <w:r>
        <w:rPr>
          <w:b/>
          <w:bCs/>
        </w:rPr>
        <w:t xml:space="preserve">Phase 2 (Week 2):</w:t>
      </w:r>
      <w:r>
        <w:t xml:space="preserve"> </w:t>
      </w:r>
      <w:r>
        <w:t xml:space="preserve">Real data ingest (PubMed + ClinicalTrials.gov), seed scripts (assays, manufacturing), comparative analysis, citation links, evidence panel, Markdown/JSON/PDF export.</w:t>
      </w:r>
    </w:p>
    <w:p>
      <w:pPr>
        <w:pStyle w:val="BodyText"/>
      </w:pPr>
      <w:r>
        <w:rPr>
          <w:b/>
          <w:bCs/>
        </w:rPr>
        <w:t xml:space="preserve">Phase 3 (Week 3):</w:t>
      </w:r>
      <w:r>
        <w:t xml:space="preserve"> </w:t>
      </w:r>
      <w:r>
        <w:t xml:space="preserve">5 new collections (safety, biomarkers, regulatory, sequences, real-world), expanded knowledge graph (biomarkers, regulatory, immunogenicity), expanded query expansion (12 maps), FastAPI REST API, metrics, scheduler.</w:t>
      </w:r>
    </w:p>
    <w:p>
      <w:pPr>
        <w:pStyle w:val="BodyText"/>
      </w:pPr>
      <w:r>
        <w:rPr>
          <w:b/>
          <w:bCs/>
        </w:rPr>
        <w:t xml:space="preserve">Phase 4 (Week 4):</w:t>
      </w:r>
      <w:r>
        <w:t xml:space="preserve"> </w:t>
      </w:r>
      <w:r>
        <w:t xml:space="preserve">v2.0.0 release with 21 improvements: parallel search, settings-driven configuration, full knowledge augmentation, conversation memory, Deep Research mode, image analysis, genomics bridge, patent data, immunogenicity collections, UI theme matching.</w:t>
      </w:r>
    </w:p>
    <w:p>
      <w:r>
        <w:pict>
          <v:rect style="width:0;height:1.5pt" o:hralign="center" o:hrstd="t" o:hr="t"/>
        </w:pict>
      </w:r>
    </w:p>
    <w:bookmarkEnd w:id="119"/>
    <w:bookmarkEnd w:id="120"/>
    <w:bookmarkStart w:id="128" w:name="file-inventory"/>
    <w:p>
      <w:pPr>
        <w:pStyle w:val="Heading2"/>
      </w:pPr>
      <w:r>
        <w:t xml:space="preserve">20. File Inventory</w:t>
      </w:r>
    </w:p>
    <w:bookmarkStart w:id="127" w:name="complete-list-of-55-python-files"/>
    <w:p>
      <w:pPr>
        <w:pStyle w:val="Heading3"/>
      </w:pPr>
      <w:r>
        <w:t xml:space="preserve">Complete List of 55 Python Files</w:t>
      </w:r>
    </w:p>
    <w:bookmarkStart w:id="121" w:name="config-1-file-102-lines"/>
    <w:p>
      <w:pPr>
        <w:pStyle w:val="Heading4"/>
      </w:pPr>
      <w:r>
        <w:t xml:space="preserve">config/ (1 file, 102 lines)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config/settings.py</w:t>
            </w:r>
          </w:p>
        </w:tc>
        <w:tc>
          <w:tcPr/>
          <w:p>
            <w:pPr>
              <w:pStyle w:val="Compact"/>
            </w:pPr>
            <w:r>
              <w:t xml:space="preserve">102</w:t>
            </w:r>
          </w:p>
        </w:tc>
        <w:tc>
          <w:tcPr/>
          <w:p>
            <w:pPr>
              <w:pStyle w:val="Compact"/>
            </w:pPr>
            <w:r>
              <w:t xml:space="preserve">CARTSettings Pydantic configuration</w:t>
            </w:r>
          </w:p>
        </w:tc>
      </w:tr>
    </w:tbl>
    <w:bookmarkEnd w:id="121"/>
    <w:bookmarkStart w:id="122" w:name="src-18-files-10947-lines"/>
    <w:p>
      <w:pPr>
        <w:pStyle w:val="Heading4"/>
      </w:pPr>
      <w:r>
        <w:t xml:space="preserve">src/ (18 files, 10,947 lines)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132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src/__init__.py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Package init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src/agent.py</w:t>
            </w:r>
          </w:p>
        </w:tc>
        <w:tc>
          <w:tcPr/>
          <w:p>
            <w:pPr>
              <w:pStyle w:val="Compact"/>
            </w:pPr>
            <w:r>
              <w:t xml:space="preserve">263</w:t>
            </w:r>
          </w:p>
        </w:tc>
        <w:tc>
          <w:tcPr/>
          <w:p>
            <w:pPr>
              <w:pStyle w:val="Compact"/>
            </w:pPr>
            <w:r>
              <w:t xml:space="preserve">CARTIntelligenceAgent: plan-search-synthesize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src/collections.py</w:t>
            </w:r>
          </w:p>
        </w:tc>
        <w:tc>
          <w:tcPr/>
          <w:p>
            <w:pPr>
              <w:pStyle w:val="Compact"/>
            </w:pPr>
            <w:r>
              <w:t xml:space="preserve">1,005</w:t>
            </w:r>
          </w:p>
        </w:tc>
        <w:tc>
          <w:tcPr/>
          <w:p>
            <w:pPr>
              <w:pStyle w:val="Compact"/>
            </w:pPr>
            <w:r>
              <w:t xml:space="preserve">CARTCollectionManager: 11 schemas + CRUD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src/export.py</w:t>
            </w:r>
          </w:p>
        </w:tc>
        <w:tc>
          <w:tcPr/>
          <w:p>
            <w:pPr>
              <w:pStyle w:val="Compact"/>
            </w:pPr>
            <w:r>
              <w:t xml:space="preserve">904</w:t>
            </w:r>
          </w:p>
        </w:tc>
        <w:tc>
          <w:tcPr/>
          <w:p>
            <w:pPr>
              <w:pStyle w:val="Compact"/>
            </w:pPr>
            <w:r>
              <w:t xml:space="preserve">Markdown, JSON, PDF export with NVIDIA theme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src/knowledge.py</w:t>
            </w:r>
          </w:p>
        </w:tc>
        <w:tc>
          <w:tcPr/>
          <w:p>
            <w:pPr>
              <w:pStyle w:val="Compact"/>
            </w:pPr>
            <w:r>
              <w:t xml:space="preserve">1,512</w:t>
            </w:r>
          </w:p>
        </w:tc>
        <w:tc>
          <w:tcPr/>
          <w:p>
            <w:pPr>
              <w:pStyle w:val="Compact"/>
            </w:pPr>
            <w:r>
              <w:t xml:space="preserve">Knowledge graph: 6 dictionaries, 70 entries, 39 aliases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src/metrics.py</w:t>
            </w:r>
          </w:p>
        </w:tc>
        <w:tc>
          <w:tcPr/>
          <w:p>
            <w:pPr>
              <w:pStyle w:val="Compact"/>
            </w:pPr>
            <w:r>
              <w:t xml:space="preserve">190</w:t>
            </w:r>
          </w:p>
        </w:tc>
        <w:tc>
          <w:tcPr/>
          <w:p>
            <w:pPr>
              <w:pStyle w:val="Compact"/>
            </w:pPr>
            <w:r>
              <w:t xml:space="preserve">Prometheus metrics: counters, histograms, gauges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src/models.py</w:t>
            </w:r>
          </w:p>
        </w:tc>
        <w:tc>
          <w:tcPr/>
          <w:p>
            <w:pPr>
              <w:pStyle w:val="Compact"/>
            </w:pPr>
            <w:r>
              <w:t xml:space="preserve">475</w:t>
            </w:r>
          </w:p>
        </w:tc>
        <w:tc>
          <w:tcPr/>
          <w:p>
            <w:pPr>
              <w:pStyle w:val="Compact"/>
            </w:pPr>
            <w:r>
              <w:t xml:space="preserve">Pydantic models: 14 enums, 10 collections, 4 search/agent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src/query_expansion.py</w:t>
            </w:r>
          </w:p>
        </w:tc>
        <w:tc>
          <w:tcPr/>
          <w:p>
            <w:pPr>
              <w:pStyle w:val="Compact"/>
            </w:pPr>
            <w:r>
              <w:t xml:space="preserve">1,258</w:t>
            </w:r>
          </w:p>
        </w:tc>
        <w:tc>
          <w:tcPr/>
          <w:p>
            <w:pPr>
              <w:pStyle w:val="Compact"/>
            </w:pPr>
            <w:r>
              <w:t xml:space="preserve">12 expansion maps, 169 keywords, 1,496 terms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src/rag_engine.py</w:t>
            </w:r>
          </w:p>
        </w:tc>
        <w:tc>
          <w:tcPr/>
          <w:p>
            <w:pPr>
              <w:pStyle w:val="Compact"/>
            </w:pPr>
            <w:r>
              <w:t xml:space="preserve">687</w:t>
            </w:r>
          </w:p>
        </w:tc>
        <w:tc>
          <w:tcPr/>
          <w:p>
            <w:pPr>
              <w:pStyle w:val="Compact"/>
            </w:pPr>
            <w:r>
              <w:t xml:space="preserve">CARTRAGEngine: retrieval, synthesis, comparative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src/scheduler.py</w:t>
            </w:r>
          </w:p>
        </w:tc>
        <w:tc>
          <w:tcPr/>
          <w:p>
            <w:pPr>
              <w:pStyle w:val="Compact"/>
            </w:pPr>
            <w:r>
              <w:t xml:space="preserve">227</w:t>
            </w:r>
          </w:p>
        </w:tc>
        <w:tc>
          <w:tcPr/>
          <w:p>
            <w:pPr>
              <w:pStyle w:val="Compact"/>
            </w:pPr>
            <w:r>
              <w:t xml:space="preserve">APScheduler: weekly PubMed/trials refresh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src/utils/__init__.py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Utils package init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src/utils/pubmed_client.py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NCBI E-utilities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src/ingest/__init__.py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Ingest package init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src/ingest/base.py</w:t>
            </w:r>
          </w:p>
        </w:tc>
        <w:tc>
          <w:tcPr/>
          <w:p>
            <w:pPr>
              <w:pStyle w:val="Compact"/>
            </w:pPr>
            <w:r>
              <w:t xml:space="preserve">185</w:t>
            </w:r>
          </w:p>
        </w:tc>
        <w:tc>
          <w:tcPr/>
          <w:p>
            <w:pPr>
              <w:pStyle w:val="Compact"/>
            </w:pPr>
            <w:r>
              <w:t xml:space="preserve">BaseIngestPipeline: fetch-parse-embed_and_store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src/ingest/literature_parser.py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PubMed literature ingest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src/ingest/clinical_trials_parser.py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ClinicalTrials.gov ingest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src/ingest/construct_parser.py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CAR construct data parser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src/ingest/assay_parser.py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Assay data parser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src/ingest/manufacturing_parser.py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Manufacturing data parser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src/ingest/safety_parser.py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Safety/pharmacovigilance parser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src/ingest/biomarker_parser.py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Biomarker data parser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src/ingest/regulatory_parser.py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Regulatory milestone parser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src/ingest/sequence_parser.py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Molecular sequence parser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src/ingest/realworld_parser.py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Real-world evidence parser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src/ingest/faers_parser.py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FDA FAERS safety data parser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src/ingest/dailymed_parser.py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DailyMed label parser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src/ingest/uniprot_parser.py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UniProt protein data parser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src/ingest/cibmtr_parser.py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CIBMTR registry data parser</w:t>
            </w:r>
          </w:p>
        </w:tc>
      </w:tr>
    </w:tbl>
    <w:bookmarkEnd w:id="122"/>
    <w:bookmarkStart w:id="123" w:name="app-1-file-1119-lines"/>
    <w:p>
      <w:pPr>
        <w:pStyle w:val="Heading4"/>
      </w:pPr>
      <w:r>
        <w:t xml:space="preserve">app/ (1 file, 1,119 lines)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132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app/cart_ui.py</w:t>
            </w:r>
          </w:p>
        </w:tc>
        <w:tc>
          <w:tcPr/>
          <w:p>
            <w:pPr>
              <w:pStyle w:val="Compact"/>
            </w:pPr>
            <w:r>
              <w:t xml:space="preserve">1,119</w:t>
            </w:r>
          </w:p>
        </w:tc>
        <w:tc>
          <w:tcPr/>
          <w:p>
            <w:pPr>
              <w:pStyle w:val="Compact"/>
            </w:pPr>
            <w:r>
              <w:t xml:space="preserve">Streamlit UI: chat, knowledge graph, image analysis</w:t>
            </w:r>
          </w:p>
        </w:tc>
      </w:tr>
    </w:tbl>
    <w:bookmarkEnd w:id="123"/>
    <w:bookmarkStart w:id="124" w:name="api-2-files"/>
    <w:p>
      <w:pPr>
        <w:pStyle w:val="Heading4"/>
      </w:pPr>
      <w:r>
        <w:t xml:space="preserve">api/ (2 files)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api/__init__.py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API package init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api/main.py</w:t>
            </w:r>
          </w:p>
        </w:tc>
        <w:tc>
          <w:tcPr/>
          <w:p>
            <w:pPr>
              <w:pStyle w:val="Compact"/>
            </w:pPr>
            <w:r>
              <w:t xml:space="preserve">556</w:t>
            </w:r>
          </w:p>
        </w:tc>
        <w:tc>
          <w:tcPr/>
          <w:p>
            <w:pPr>
              <w:pStyle w:val="Compact"/>
            </w:pPr>
            <w:r>
              <w:t xml:space="preserve">FastAPI REST server: 7 endpoints</w:t>
            </w:r>
          </w:p>
        </w:tc>
      </w:tr>
    </w:tbl>
    <w:bookmarkEnd w:id="124"/>
    <w:bookmarkStart w:id="125" w:name="scripts-15-files-1686-lines"/>
    <w:p>
      <w:pPr>
        <w:pStyle w:val="Heading4"/>
      </w:pPr>
      <w:r>
        <w:t xml:space="preserve">scripts/ (15 files, 1,686 lines)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01"/>
        <w:gridCol w:w="54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scripts/setup_collections.py</w:t>
            </w:r>
          </w:p>
        </w:tc>
        <w:tc>
          <w:tcPr/>
          <w:p>
            <w:pPr>
              <w:pStyle w:val="Compact"/>
            </w:pPr>
            <w:r>
              <w:t xml:space="preserve">Create all 11 collections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scripts/seed_knowledge.py</w:t>
            </w:r>
          </w:p>
        </w:tc>
        <w:tc>
          <w:tcPr/>
          <w:p>
            <w:pPr>
              <w:pStyle w:val="Compact"/>
            </w:pPr>
            <w:r>
              <w:t xml:space="preserve">Validate knowledge graph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scripts/seed_assays.py</w:t>
            </w:r>
          </w:p>
        </w:tc>
        <w:tc>
          <w:tcPr/>
          <w:p>
            <w:pPr>
              <w:pStyle w:val="Compact"/>
            </w:pPr>
            <w:r>
              <w:t xml:space="preserve">Seed 45 assay 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scripts/seed_manufacturing.py</w:t>
            </w:r>
          </w:p>
        </w:tc>
        <w:tc>
          <w:tcPr/>
          <w:p>
            <w:pPr>
              <w:pStyle w:val="Compact"/>
            </w:pPr>
            <w:r>
              <w:t xml:space="preserve">Seed 30 manufacturing 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scripts/seed_safety.py</w:t>
            </w:r>
          </w:p>
        </w:tc>
        <w:tc>
          <w:tcPr/>
          <w:p>
            <w:pPr>
              <w:pStyle w:val="Compact"/>
            </w:pPr>
            <w:r>
              <w:t xml:space="preserve">Seed 40 safety 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scripts/seed_biomarkers.py</w:t>
            </w:r>
          </w:p>
        </w:tc>
        <w:tc>
          <w:tcPr/>
          <w:p>
            <w:pPr>
              <w:pStyle w:val="Compact"/>
            </w:pPr>
            <w:r>
              <w:t xml:space="preserve">Seed 35 biomarker 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scripts/seed_regulatory.py</w:t>
            </w:r>
          </w:p>
        </w:tc>
        <w:tc>
          <w:tcPr/>
          <w:p>
            <w:pPr>
              <w:pStyle w:val="Compact"/>
            </w:pPr>
            <w:r>
              <w:t xml:space="preserve">Seed 25 regulatory 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scripts/seed_sequences.py</w:t>
            </w:r>
          </w:p>
        </w:tc>
        <w:tc>
          <w:tcPr/>
          <w:p>
            <w:pPr>
              <w:pStyle w:val="Compact"/>
            </w:pPr>
            <w:r>
              <w:t xml:space="preserve">Seed 20 sequence 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scripts/seed_realworld.py</w:t>
            </w:r>
          </w:p>
        </w:tc>
        <w:tc>
          <w:tcPr/>
          <w:p>
            <w:pPr>
              <w:pStyle w:val="Compact"/>
            </w:pPr>
            <w:r>
              <w:t xml:space="preserve">Seed 30 real-world 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scripts/seed_patents.py</w:t>
            </w:r>
          </w:p>
        </w:tc>
        <w:tc>
          <w:tcPr/>
          <w:p>
            <w:pPr>
              <w:pStyle w:val="Compact"/>
            </w:pPr>
            <w:r>
              <w:t xml:space="preserve">Seed 26 patent literature 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scripts/seed_immunogenicity.py</w:t>
            </w:r>
          </w:p>
        </w:tc>
        <w:tc>
          <w:tcPr/>
          <w:p>
            <w:pPr>
              <w:pStyle w:val="Compact"/>
            </w:pPr>
            <w:r>
              <w:t xml:space="preserve">Seed 15 immunogenicity records (8+7)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scripts/ingest_pubmed.py</w:t>
            </w:r>
          </w:p>
        </w:tc>
        <w:tc>
          <w:tcPr/>
          <w:p>
            <w:pPr>
              <w:pStyle w:val="Compact"/>
            </w:pPr>
            <w:r>
              <w:t xml:space="preserve">Full PubMed ingest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scripts/ingest_clinical_trials.py</w:t>
            </w:r>
          </w:p>
        </w:tc>
        <w:tc>
          <w:tcPr/>
          <w:p>
            <w:pPr>
              <w:pStyle w:val="Compact"/>
            </w:pPr>
            <w:r>
              <w:t xml:space="preserve">Full ClinicalTrials.gov ingest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scripts/validate_e2e.py</w:t>
            </w:r>
          </w:p>
        </w:tc>
        <w:tc>
          <w:tcPr/>
          <w:p>
            <w:pPr>
              <w:pStyle w:val="Compact"/>
            </w:pPr>
            <w:r>
              <w:t xml:space="preserve">End-to-end pipeline 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scripts/test_rag_pipeline.py</w:t>
            </w:r>
          </w:p>
        </w:tc>
        <w:tc>
          <w:tcPr/>
          <w:p>
            <w:pPr>
              <w:pStyle w:val="Compact"/>
            </w:pPr>
            <w:r>
              <w:t xml:space="preserve">RAG pipeline integration test</w:t>
            </w:r>
          </w:p>
        </w:tc>
      </w:tr>
    </w:tbl>
    <w:bookmarkEnd w:id="125"/>
    <w:bookmarkStart w:id="126" w:name="tests-7-files-2336-lines"/>
    <w:p>
      <w:pPr>
        <w:pStyle w:val="Heading4"/>
      </w:pPr>
      <w:r>
        <w:t xml:space="preserve">tests/ (7 files, 2,336 lines)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tests/__init__.py</w:t>
            </w:r>
          </w:p>
        </w:tc>
        <w:tc>
          <w:tcPr/>
          <w:p>
            <w:pPr>
              <w:pStyle w:val="Compact"/>
            </w:pPr>
            <w:r>
              <w:t xml:space="preserve">Test package init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tests/conftest.py</w:t>
            </w:r>
          </w:p>
        </w:tc>
        <w:tc>
          <w:tcPr/>
          <w:p>
            <w:pPr>
              <w:pStyle w:val="Compact"/>
            </w:pPr>
            <w:r>
              <w:t xml:space="preserve">Shared fixtures (5 fixtures)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tests/test_models.py</w:t>
            </w:r>
          </w:p>
        </w:tc>
        <w:tc>
          <w:tcPr/>
          <w:p>
            <w:pPr>
              <w:pStyle w:val="Compact"/>
            </w:pPr>
            <w:r>
              <w:t xml:space="preserve">Model validation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tests/test_knowledge.py</w:t>
            </w:r>
          </w:p>
        </w:tc>
        <w:tc>
          <w:tcPr/>
          <w:p>
            <w:pPr>
              <w:pStyle w:val="Compact"/>
            </w:pPr>
            <w:r>
              <w:t xml:space="preserve">Knowledge graph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tests/test_query_expansion.py</w:t>
            </w:r>
          </w:p>
        </w:tc>
        <w:tc>
          <w:tcPr/>
          <w:p>
            <w:pPr>
              <w:pStyle w:val="Compact"/>
            </w:pPr>
            <w:r>
              <w:t xml:space="preserve">Query expansion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tests/test_rag_engine.py</w:t>
            </w:r>
          </w:p>
        </w:tc>
        <w:tc>
          <w:tcPr/>
          <w:p>
            <w:pPr>
              <w:pStyle w:val="Compact"/>
            </w:pPr>
            <w:r>
              <w:t xml:space="preserve">RAG engine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tests/test_agent.py</w:t>
            </w:r>
          </w:p>
        </w:tc>
        <w:tc>
          <w:tcPr/>
          <w:p>
            <w:pPr>
              <w:pStyle w:val="Compact"/>
            </w:pPr>
            <w:r>
              <w:t xml:space="preserve">Agent architecture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tests/test_export.py</w:t>
            </w:r>
          </w:p>
        </w:tc>
        <w:tc>
          <w:tcPr/>
          <w:p>
            <w:pPr>
              <w:pStyle w:val="Compact"/>
            </w:pPr>
            <w:r>
              <w:t xml:space="preserve">Export system tests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6"/>
    <w:bookmarkEnd w:id="127"/>
    <w:bookmarkEnd w:id="128"/>
    <w:bookmarkStart w:id="130" w:name="dependencies"/>
    <w:p>
      <w:pPr>
        <w:pStyle w:val="Heading2"/>
      </w:pPr>
      <w:r>
        <w:t xml:space="preserve">21. Dependencies</w:t>
      </w:r>
    </w:p>
    <w:bookmarkStart w:id="129" w:name="requirements.txt"/>
    <w:p>
      <w:pPr>
        <w:pStyle w:val="Heading3"/>
      </w:pPr>
      <w:r>
        <w:t xml:space="preserve">requirements.txt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6"/>
        <w:gridCol w:w="1926"/>
        <w:gridCol w:w="2140"/>
        <w:gridCol w:w="19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pydantic</w:t>
            </w:r>
          </w:p>
        </w:tc>
        <w:tc>
          <w:tcPr/>
          <w:p>
            <w:pPr>
              <w:pStyle w:val="Compact"/>
            </w:pPr>
            <w:r>
              <w:t xml:space="preserve">&gt;=2.0</w:t>
            </w:r>
          </w:p>
        </w:tc>
        <w:tc>
          <w:tcPr/>
          <w:p>
            <w:pPr>
              <w:pStyle w:val="Compact"/>
            </w:pPr>
            <w:r>
              <w:t xml:space="preserve">Core</w:t>
            </w:r>
          </w:p>
        </w:tc>
        <w:tc>
          <w:tcPr/>
          <w:p>
            <w:pPr>
              <w:pStyle w:val="Compact"/>
            </w:pPr>
            <w:r>
              <w:t xml:space="preserve">Data validation and model definitions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pydantic-settings</w:t>
            </w:r>
          </w:p>
        </w:tc>
        <w:tc>
          <w:tcPr/>
          <w:p>
            <w:pPr>
              <w:pStyle w:val="Compact"/>
            </w:pPr>
            <w:r>
              <w:t xml:space="preserve">&gt;=2.0</w:t>
            </w:r>
          </w:p>
        </w:tc>
        <w:tc>
          <w:tcPr/>
          <w:p>
            <w:pPr>
              <w:pStyle w:val="Compact"/>
            </w:pPr>
            <w:r>
              <w:t xml:space="preserve">Core</w:t>
            </w:r>
          </w:p>
        </w:tc>
        <w:tc>
          <w:tcPr/>
          <w:p>
            <w:pPr>
              <w:pStyle w:val="Compact"/>
            </w:pPr>
            <w:r>
              <w:t xml:space="preserve">Environment-based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loguru</w:t>
            </w:r>
          </w:p>
        </w:tc>
        <w:tc>
          <w:tcPr/>
          <w:p>
            <w:pPr>
              <w:pStyle w:val="Compact"/>
            </w:pPr>
            <w:r>
              <w:t xml:space="preserve">&gt;=0.7.0</w:t>
            </w:r>
          </w:p>
        </w:tc>
        <w:tc>
          <w:tcPr/>
          <w:p>
            <w:pPr>
              <w:pStyle w:val="Compact"/>
            </w:pPr>
            <w:r>
              <w:t xml:space="preserve">Core</w:t>
            </w:r>
          </w:p>
        </w:tc>
        <w:tc>
          <w:tcPr/>
          <w:p>
            <w:pPr>
              <w:pStyle w:val="Compact"/>
            </w:pPr>
            <w:r>
              <w:t xml:space="preserve">Structured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pymilvus</w:t>
            </w:r>
          </w:p>
        </w:tc>
        <w:tc>
          <w:tcPr/>
          <w:p>
            <w:pPr>
              <w:pStyle w:val="Compact"/>
            </w:pPr>
            <w:r>
              <w:t xml:space="preserve">&gt;=2.4.0</w:t>
            </w:r>
          </w:p>
        </w:tc>
        <w:tc>
          <w:tcPr/>
          <w:p>
            <w:pPr>
              <w:pStyle w:val="Compact"/>
            </w:pPr>
            <w:r>
              <w:t xml:space="preserve">Vector DB</w:t>
            </w:r>
          </w:p>
        </w:tc>
        <w:tc>
          <w:tcPr/>
          <w:p>
            <w:pPr>
              <w:pStyle w:val="Compact"/>
            </w:pPr>
            <w:r>
              <w:t xml:space="preserve">Milvus client library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sentence-transformers</w:t>
            </w:r>
          </w:p>
        </w:tc>
        <w:tc>
          <w:tcPr/>
          <w:p>
            <w:pPr>
              <w:pStyle w:val="Compact"/>
            </w:pPr>
            <w:r>
              <w:t xml:space="preserve">&gt;=2.2.0</w:t>
            </w:r>
          </w:p>
        </w:tc>
        <w:tc>
          <w:tcPr/>
          <w:p>
            <w:pPr>
              <w:pStyle w:val="Compact"/>
            </w:pPr>
            <w:r>
              <w:t xml:space="preserve">Embeddings</w:t>
            </w:r>
          </w:p>
        </w:tc>
        <w:tc>
          <w:tcPr/>
          <w:p>
            <w:pPr>
              <w:pStyle w:val="Compact"/>
            </w:pPr>
            <w:r>
              <w:t xml:space="preserve">BGE-small-en-v1.5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&gt;=0.18.0</w:t>
            </w:r>
          </w:p>
        </w:tc>
        <w:tc>
          <w:tcPr/>
          <w:p>
            <w:pPr>
              <w:pStyle w:val="Compact"/>
            </w:pPr>
            <w:r>
              <w:t xml:space="preserve">LLM</w:t>
            </w:r>
          </w:p>
        </w:tc>
        <w:tc>
          <w:tcPr/>
          <w:p>
            <w:pPr>
              <w:pStyle w:val="Compact"/>
            </w:pPr>
            <w:r>
              <w:t xml:space="preserve">Claude API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streamlit</w:t>
            </w:r>
          </w:p>
        </w:tc>
        <w:tc>
          <w:tcPr/>
          <w:p>
            <w:pPr>
              <w:pStyle w:val="Compact"/>
            </w:pPr>
            <w:r>
              <w:t xml:space="preserve">&gt;=1.30.0</w:t>
            </w:r>
          </w:p>
        </w:tc>
        <w:tc>
          <w:tcPr/>
          <w:p>
            <w:pPr>
              <w:pStyle w:val="Compact"/>
            </w:pPr>
            <w:r>
              <w:t xml:space="preserve">Web/API</w:t>
            </w:r>
          </w:p>
        </w:tc>
        <w:tc>
          <w:tcPr/>
          <w:p>
            <w:pPr>
              <w:pStyle w:val="Compact"/>
            </w:pPr>
            <w:r>
              <w:t xml:space="preserve">Chat UI framework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fastapi</w:t>
            </w:r>
          </w:p>
        </w:tc>
        <w:tc>
          <w:tcPr/>
          <w:p>
            <w:pPr>
              <w:pStyle w:val="Compact"/>
            </w:pPr>
            <w:r>
              <w:t xml:space="preserve">&gt;=0.109.0</w:t>
            </w:r>
          </w:p>
        </w:tc>
        <w:tc>
          <w:tcPr/>
          <w:p>
            <w:pPr>
              <w:pStyle w:val="Compact"/>
            </w:pPr>
            <w:r>
              <w:t xml:space="preserve">Web/API</w:t>
            </w:r>
          </w:p>
        </w:tc>
        <w:tc>
          <w:tcPr/>
          <w:p>
            <w:pPr>
              <w:pStyle w:val="Compact"/>
            </w:pPr>
            <w:r>
              <w:t xml:space="preserve">REST API framework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uvicorn[standard]</w:t>
            </w:r>
          </w:p>
        </w:tc>
        <w:tc>
          <w:tcPr/>
          <w:p>
            <w:pPr>
              <w:pStyle w:val="Compact"/>
            </w:pPr>
            <w:r>
              <w:t xml:space="preserve">&gt;=0.27.0</w:t>
            </w:r>
          </w:p>
        </w:tc>
        <w:tc>
          <w:tcPr/>
          <w:p>
            <w:pPr>
              <w:pStyle w:val="Compact"/>
            </w:pPr>
            <w:r>
              <w:t xml:space="preserve">Web/API</w:t>
            </w:r>
          </w:p>
        </w:tc>
        <w:tc>
          <w:tcPr/>
          <w:p>
            <w:pPr>
              <w:pStyle w:val="Compact"/>
            </w:pPr>
            <w:r>
              <w:t xml:space="preserve">ASGI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python-multipart</w:t>
            </w:r>
          </w:p>
        </w:tc>
        <w:tc>
          <w:tcPr/>
          <w:p>
            <w:pPr>
              <w:pStyle w:val="Compact"/>
            </w:pPr>
            <w:r>
              <w:t xml:space="preserve">&gt;=0.0.6</w:t>
            </w:r>
          </w:p>
        </w:tc>
        <w:tc>
          <w:tcPr/>
          <w:p>
            <w:pPr>
              <w:pStyle w:val="Compact"/>
            </w:pPr>
            <w:r>
              <w:t xml:space="preserve">Web/API</w:t>
            </w:r>
          </w:p>
        </w:tc>
        <w:tc>
          <w:tcPr/>
          <w:p>
            <w:pPr>
              <w:pStyle w:val="Compact"/>
            </w:pPr>
            <w:r>
              <w:t xml:space="preserve">File upload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requests</w:t>
            </w:r>
          </w:p>
        </w:tc>
        <w:tc>
          <w:tcPr/>
          <w:p>
            <w:pPr>
              <w:pStyle w:val="Compact"/>
            </w:pPr>
            <w:r>
              <w:t xml:space="preserve">&gt;=2.31.0</w:t>
            </w:r>
          </w:p>
        </w:tc>
        <w:tc>
          <w:tcPr/>
          <w:p>
            <w:pPr>
              <w:pStyle w:val="Compact"/>
            </w:pPr>
            <w:r>
              <w:t xml:space="preserve">Ingest</w:t>
            </w:r>
          </w:p>
        </w:tc>
        <w:tc>
          <w:tcPr/>
          <w:p>
            <w:pPr>
              <w:pStyle w:val="Compact"/>
            </w:pPr>
            <w:r>
              <w:t xml:space="preserve">HTTP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lxml</w:t>
            </w:r>
          </w:p>
        </w:tc>
        <w:tc>
          <w:tcPr/>
          <w:p>
            <w:pPr>
              <w:pStyle w:val="Compact"/>
            </w:pPr>
            <w:r>
              <w:t xml:space="preserve">&gt;=5.0.0</w:t>
            </w:r>
          </w:p>
        </w:tc>
        <w:tc>
          <w:tcPr/>
          <w:p>
            <w:pPr>
              <w:pStyle w:val="Compact"/>
            </w:pPr>
            <w:r>
              <w:t xml:space="preserve">Ingest</w:t>
            </w:r>
          </w:p>
        </w:tc>
        <w:tc>
          <w:tcPr/>
          <w:p>
            <w:pPr>
              <w:pStyle w:val="Compact"/>
            </w:pPr>
            <w:r>
              <w:t xml:space="preserve">PubMed XML parsing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biopython</w:t>
            </w:r>
          </w:p>
        </w:tc>
        <w:tc>
          <w:tcPr/>
          <w:p>
            <w:pPr>
              <w:pStyle w:val="Compact"/>
            </w:pPr>
            <w:r>
              <w:t xml:space="preserve">&gt;=1.83</w:t>
            </w:r>
          </w:p>
        </w:tc>
        <w:tc>
          <w:tcPr/>
          <w:p>
            <w:pPr>
              <w:pStyle w:val="Compact"/>
            </w:pPr>
            <w:r>
              <w:t xml:space="preserve">Ingest</w:t>
            </w:r>
          </w:p>
        </w:tc>
        <w:tc>
          <w:tcPr/>
          <w:p>
            <w:pPr>
              <w:pStyle w:val="Compact"/>
            </w:pPr>
            <w:r>
              <w:t xml:space="preserve">NCBI E-utilities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apscheduler</w:t>
            </w:r>
          </w:p>
        </w:tc>
        <w:tc>
          <w:tcPr/>
          <w:p>
            <w:pPr>
              <w:pStyle w:val="Compact"/>
            </w:pPr>
            <w:r>
              <w:t xml:space="preserve">&gt;=3.10.0</w:t>
            </w:r>
          </w:p>
        </w:tc>
        <w:tc>
          <w:tcPr/>
          <w:p>
            <w:pPr>
              <w:pStyle w:val="Compact"/>
            </w:pPr>
            <w:r>
              <w:t xml:space="preserve">Scheduling</w:t>
            </w:r>
          </w:p>
        </w:tc>
        <w:tc>
          <w:tcPr/>
          <w:p>
            <w:pPr>
              <w:pStyle w:val="Compact"/>
            </w:pPr>
            <w:r>
              <w:t xml:space="preserve">Background job 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prometheus-client</w:t>
            </w:r>
          </w:p>
        </w:tc>
        <w:tc>
          <w:tcPr/>
          <w:p>
            <w:pPr>
              <w:pStyle w:val="Compact"/>
            </w:pPr>
            <w:r>
              <w:t xml:space="preserve">&gt;=0.20.0</w:t>
            </w:r>
          </w:p>
        </w:tc>
        <w:tc>
          <w:tcPr/>
          <w:p>
            <w:pPr>
              <w:pStyle w:val="Compact"/>
            </w:pPr>
            <w: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t xml:space="preserve">Prometheus metrics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reportlab</w:t>
            </w:r>
          </w:p>
        </w:tc>
        <w:tc>
          <w:tcPr/>
          <w:p>
            <w:pPr>
              <w:pStyle w:val="Compact"/>
            </w:pPr>
            <w:r>
              <w:t xml:space="preserve">&gt;=4.0.0</w:t>
            </w:r>
          </w:p>
        </w:tc>
        <w:tc>
          <w:tcPr/>
          <w:p>
            <w:pPr>
              <w:pStyle w:val="Compact"/>
            </w:pPr>
            <w:r>
              <w:t xml:space="preserve">Export</w:t>
            </w:r>
          </w:p>
        </w:tc>
        <w:tc>
          <w:tcPr/>
          <w:p>
            <w:pPr>
              <w:pStyle w:val="Compact"/>
            </w:pPr>
            <w:r>
              <w:t xml:space="preserve">PDF report generation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pyvis</w:t>
            </w:r>
          </w:p>
        </w:tc>
        <w:tc>
          <w:tcPr/>
          <w:p>
            <w:pPr>
              <w:pStyle w:val="Compact"/>
            </w:pPr>
            <w:r>
              <w:t xml:space="preserve">&gt;=0.3.0</w:t>
            </w:r>
          </w:p>
        </w:tc>
        <w:tc>
          <w:tcPr/>
          <w:p>
            <w:pPr>
              <w:pStyle w:val="Compact"/>
            </w:pPr>
            <w:r>
              <w:t xml:space="preserve">Visualization</w:t>
            </w:r>
          </w:p>
        </w:tc>
        <w:tc>
          <w:tcPr/>
          <w:p>
            <w:pPr>
              <w:pStyle w:val="Compact"/>
            </w:pPr>
            <w:r>
              <w:t xml:space="preserve">Knowledge graph rendering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numpy</w:t>
            </w:r>
          </w:p>
        </w:tc>
        <w:tc>
          <w:tcPr/>
          <w:p>
            <w:pPr>
              <w:pStyle w:val="Compact"/>
            </w:pPr>
            <w:r>
              <w:t xml:space="preserve">&gt;=1.24.0</w:t>
            </w:r>
          </w:p>
        </w:tc>
        <w:tc>
          <w:tcPr/>
          <w:p>
            <w:pPr>
              <w:pStyle w:val="Compact"/>
            </w:pPr>
            <w:r>
              <w:t xml:space="preserve">Utilities</w:t>
            </w:r>
          </w:p>
        </w:tc>
        <w:tc>
          <w:tcPr/>
          <w:p>
            <w:pPr>
              <w:pStyle w:val="Compact"/>
            </w:pPr>
            <w:r>
              <w:t xml:space="preserve">Numerical operations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tqdm</w:t>
            </w:r>
          </w:p>
        </w:tc>
        <w:tc>
          <w:tcPr/>
          <w:p>
            <w:pPr>
              <w:pStyle w:val="Compact"/>
            </w:pPr>
            <w:r>
              <w:t xml:space="preserve">&gt;=4.65.0</w:t>
            </w:r>
          </w:p>
        </w:tc>
        <w:tc>
          <w:tcPr/>
          <w:p>
            <w:pPr>
              <w:pStyle w:val="Compact"/>
            </w:pPr>
            <w:r>
              <w:t xml:space="preserve">Utilities</w:t>
            </w:r>
          </w:p>
        </w:tc>
        <w:tc>
          <w:tcPr/>
          <w:p>
            <w:pPr>
              <w:pStyle w:val="Compact"/>
            </w:pPr>
            <w:r>
              <w:t xml:space="preserve">Progress bars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python-dotenv</w:t>
            </w:r>
          </w:p>
        </w:tc>
        <w:tc>
          <w:tcPr/>
          <w:p>
            <w:pPr>
              <w:pStyle w:val="Compact"/>
            </w:pPr>
            <w:r>
              <w:t xml:space="preserve">&gt;=1.0.0</w:t>
            </w:r>
          </w:p>
        </w:tc>
        <w:tc>
          <w:tcPr/>
          <w:p>
            <w:pPr>
              <w:pStyle w:val="Compact"/>
            </w:pPr>
            <w:r>
              <w:t xml:space="preserve">Utilities</w:t>
            </w:r>
          </w:p>
        </w:tc>
        <w:tc>
          <w:tcPr/>
          <w:p>
            <w:pPr>
              <w:pStyle w:val="Compact"/>
            </w:pPr>
            <w:r>
              <w:t xml:space="preserve">.env file loading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9"/>
    <w:bookmarkEnd w:id="130"/>
    <w:bookmarkStart w:id="137" w:name="future-roadmap"/>
    <w:p>
      <w:pPr>
        <w:pStyle w:val="Heading2"/>
      </w:pPr>
      <w:r>
        <w:t xml:space="preserve">22. Future Roadmap</w:t>
      </w:r>
    </w:p>
    <w:bookmarkStart w:id="131" w:name="vast-ai-os-integration"/>
    <w:p>
      <w:pPr>
        <w:pStyle w:val="Heading3"/>
      </w:pPr>
      <w:r>
        <w:t xml:space="preserve">22.1 VAST AI OS Integration</w:t>
      </w:r>
    </w:p>
    <w:p>
      <w:pPr>
        <w:pStyle w:val="FirstParagraph"/>
      </w:pPr>
      <w:r>
        <w:t xml:space="preserve">The CAR-T Intelligence Agent is designed for future integration with the VAST AI OS AgentEngine model: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CARTIntelligenceAgent.run()</w:t>
      </w:r>
      <w:r>
        <w:t xml:space="preserve"> </w:t>
      </w:r>
      <w:r>
        <w:t xml:space="preserve">maps to the AgentEngine entry point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search_plan()</w:t>
      </w:r>
      <w:r>
        <w:t xml:space="preserve"> </w:t>
      </w:r>
      <w:r>
        <w:t xml:space="preserve">maps to the Plan phase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rag_engine.retrieve()</w:t>
      </w:r>
      <w:r>
        <w:t xml:space="preserve"> </w:t>
      </w:r>
      <w:r>
        <w:t xml:space="preserve">maps to the Execute phase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evaluate_evidence()</w:t>
      </w:r>
      <w:r>
        <w:t xml:space="preserve"> </w:t>
      </w:r>
      <w:r>
        <w:t xml:space="preserve">maps to the Reflect phase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generate_report()</w:t>
      </w:r>
      <w:r>
        <w:t xml:space="preserve"> </w:t>
      </w:r>
      <w:r>
        <w:t xml:space="preserve">maps to the Report phase</w:t>
      </w:r>
    </w:p>
    <w:bookmarkEnd w:id="131"/>
    <w:bookmarkStart w:id="132" w:name="additional-agents"/>
    <w:p>
      <w:pPr>
        <w:pStyle w:val="Heading3"/>
      </w:pPr>
      <w:r>
        <w:t xml:space="preserve">22.2 Additional Agents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ai_agent_adds/</w:t>
      </w:r>
      <w:r>
        <w:t xml:space="preserve"> </w:t>
      </w:r>
      <w:r>
        <w:t xml:space="preserve">directory is designed for multiple domain agents: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Imaging Intelligence Agent</w:t>
      </w:r>
      <w:r>
        <w:t xml:space="preserve">: Pathology slide analysis with CAR-T knowledge augmentation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Precision Biomarker Agent</w:t>
      </w:r>
      <w:r>
        <w:t xml:space="preserve">: Multi-omics biomarker discovery and validation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Clinical Trial Intelligence Agent</w:t>
      </w:r>
      <w:r>
        <w:t xml:space="preserve">: Automated trial landscape monitoring</w:t>
      </w:r>
    </w:p>
    <w:bookmarkEnd w:id="132"/>
    <w:bookmarkStart w:id="133" w:name="data-expansion"/>
    <w:p>
      <w:pPr>
        <w:pStyle w:val="Heading3"/>
      </w:pPr>
      <w:r>
        <w:t xml:space="preserve">22.3 Data Expansion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Expanded PubMed coverage</w:t>
      </w:r>
      <w:r>
        <w:t xml:space="preserve">: Currently ~5,000 records; target 25,000+ with automated weekly refresh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Patent database integration</w:t>
      </w:r>
      <w:r>
        <w:t xml:space="preserve">: Full USPTO/EPO CAR-T patent corpus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FAERS integration</w:t>
      </w:r>
      <w:r>
        <w:t xml:space="preserve">: Real-time FDA adverse event reporting ingestion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EHR data</w:t>
      </w:r>
      <w:r>
        <w:t xml:space="preserve">: De-identified electronic health record integration for outcomes analysis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Single-cell RNA-seq</w:t>
      </w:r>
      <w:r>
        <w:t xml:space="preserve">: T-cell phenotype data from public repositories (GEO/ArrayExpress)</w:t>
      </w:r>
    </w:p>
    <w:bookmarkEnd w:id="133"/>
    <w:bookmarkStart w:id="134" w:name="technical-improvements"/>
    <w:p>
      <w:pPr>
        <w:pStyle w:val="Heading3"/>
      </w:pPr>
      <w:r>
        <w:t xml:space="preserve">22.4 Technical Improvements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GPU-accelerated embedding</w:t>
      </w:r>
      <w:r>
        <w:t xml:space="preserve">: Move from CPU-based sentence-transformers to GPU inference on DGX Spark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Milvus GPU index</w:t>
      </w:r>
      <w:r>
        <w:t xml:space="preserve">: Switch from IVF_FLAT to GPU_IVF_FLAT for faster search at scale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Multi-turn reasoning</w:t>
      </w:r>
      <w:r>
        <w:t xml:space="preserve">: Extend agent from 2 sub-questions to full chain-of-thought multi-step retrieval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Retrieval evaluation</w:t>
      </w:r>
      <w:r>
        <w:t xml:space="preserve">: Implement retrieval accuracy benchmarks against expert-curated question-answer pairs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Fine-tuned embeddings</w:t>
      </w:r>
      <w:r>
        <w:t xml:space="preserve">: Domain-adapted BGE-small for CAR-T terminology</w:t>
      </w:r>
    </w:p>
    <w:bookmarkEnd w:id="134"/>
    <w:bookmarkStart w:id="135" w:name="scaling-targets"/>
    <w:p>
      <w:pPr>
        <w:pStyle w:val="Heading3"/>
      </w:pPr>
      <w:r>
        <w:t xml:space="preserve">22.5 Scaling Targets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vectors</w:t>
            </w:r>
          </w:p>
        </w:tc>
        <w:tc>
          <w:tcPr/>
          <w:p>
            <w:pPr>
              <w:pStyle w:val="Compact"/>
            </w:pPr>
            <w:r>
              <w:t xml:space="preserve">3.57M</w:t>
            </w:r>
          </w:p>
        </w:tc>
        <w:tc>
          <w:tcPr/>
          <w:p>
            <w:pPr>
              <w:pStyle w:val="Compact"/>
            </w:pPr>
            <w:r>
              <w:t xml:space="preserve">10M+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Literature records</w:t>
            </w:r>
          </w:p>
        </w:tc>
        <w:tc>
          <w:tcPr/>
          <w:p>
            <w:pPr>
              <w:pStyle w:val="Compact"/>
            </w:pPr>
            <w:r>
              <w:t xml:space="preserve">5,047</w:t>
            </w:r>
          </w:p>
        </w:tc>
        <w:tc>
          <w:tcPr/>
          <w:p>
            <w:pPr>
              <w:pStyle w:val="Compact"/>
            </w:pPr>
            <w:r>
              <w:t xml:space="preserve">25,000+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Trial records</w:t>
            </w:r>
          </w:p>
        </w:tc>
        <w:tc>
          <w:tcPr/>
          <w:p>
            <w:pPr>
              <w:pStyle w:val="Compact"/>
            </w:pPr>
            <w:r>
              <w:t xml:space="preserve">973</w:t>
            </w:r>
          </w:p>
        </w:tc>
        <w:tc>
          <w:tcPr/>
          <w:p>
            <w:pPr>
              <w:pStyle w:val="Compact"/>
            </w:pPr>
            <w:r>
              <w:t xml:space="preserve">5,000+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Safety records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500+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Collections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15+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Query latency (p50)</w:t>
            </w:r>
          </w:p>
        </w:tc>
        <w:tc>
          <w:tcPr/>
          <w:p>
            <w:pPr>
              <w:pStyle w:val="Compact"/>
            </w:pPr>
            <w:r>
              <w:t xml:space="preserve">~500ms</w:t>
            </w:r>
          </w:p>
        </w:tc>
        <w:tc>
          <w:tcPr/>
          <w:p>
            <w:pPr>
              <w:pStyle w:val="Compact"/>
            </w:pPr>
            <w:r>
              <w:t xml:space="preserve">&lt;200ms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Concurrent users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10+</w:t>
            </w:r>
          </w:p>
        </w:tc>
      </w:tr>
    </w:tbl>
    <w:bookmarkEnd w:id="135"/>
    <w:bookmarkStart w:id="136" w:name="hardware-target"/>
    <w:p>
      <w:pPr>
        <w:pStyle w:val="Heading3"/>
      </w:pPr>
      <w:r>
        <w:t xml:space="preserve">22.6 Hardware Target</w:t>
      </w:r>
    </w:p>
    <w:p>
      <w:pPr>
        <w:pStyle w:val="FirstParagraph"/>
      </w:pPr>
      <w:r>
        <w:rPr>
          <w:b/>
          <w:bCs/>
        </w:rPr>
        <w:t xml:space="preserve">NVIDIA DGX Spark</w:t>
      </w:r>
      <w:r>
        <w:t xml:space="preserve"> </w:t>
      </w:r>
      <w:r>
        <w:t xml:space="preserve">- GPU: GB10 (NVIDIA Grace Blackwell)</w:t>
      </w:r>
      <w:r>
        <w:t xml:space="preserve"> </w:t>
      </w:r>
      <w:r>
        <w:t xml:space="preserve">- Memory: 128GB unified LPDDR5x</w:t>
      </w:r>
      <w:r>
        <w:t xml:space="preserve"> </w:t>
      </w:r>
      <w:r>
        <w:t xml:space="preserve">- CPU: 20 ARM Cortex-A78AE cores (Grace CPU)</w:t>
      </w:r>
      <w:r>
        <w:t xml:space="preserve"> </w:t>
      </w:r>
      <w:r>
        <w:t xml:space="preserve">- Interconnect: NVLink-C2C (chip-to-chip)</w:t>
      </w:r>
      <w:r>
        <w:t xml:space="preserve"> </w:t>
      </w:r>
      <w:r>
        <w:t xml:space="preserve">- Price: $3,999</w:t>
      </w:r>
      <w:r>
        <w:t xml:space="preserve"> </w:t>
      </w:r>
      <w:r>
        <w:t xml:space="preserve">- OS: Ubuntu-based DGX OS</w:t>
      </w:r>
    </w:p>
    <w:p>
      <w:pPr>
        <w:pStyle w:val="BodyText"/>
      </w:pPr>
      <w:r>
        <w:t xml:space="preserve">The entire HCLS AI Factory – genomics pipeline, RAG/Chat (including this CAR-T Intelligence Agent), and drug discovery pipeline – is designed to run concurrently on this single workstation, democratizing precision medicine and CAR-T intelligence for institutions that cannot afford traditional HPC infrastructure.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 by HCLS AI Factory – CAR-T Intelligence Agent v2.0.0</w:t>
      </w:r>
      <w:r>
        <w:t xml:space="preserve"> </w:t>
      </w:r>
      <w:r>
        <w:rPr>
          <w:i/>
          <w:iCs/>
        </w:rPr>
        <w:t xml:space="preserve">Author: Adam Jones | License: Apache 2.0 | February 2026</w:t>
      </w:r>
    </w:p>
    <w:bookmarkEnd w:id="136"/>
    <w:bookmarkEnd w:id="137"/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2026-02-21T17:08:44Z</dcterms:created>
  <dcterms:modified xsi:type="dcterms:W3CDTF">2026-02-21T17:08:44Z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