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color w:val="1B2333"/>
        </w:rPr>
        <w:t>Rare Disease Diagnostic Agent -- Architecture Guide</w:t>
      </w:r>
    </w:p>
    <w:p/>
    <w:p>
      <w:r>
        <w:rPr>
          <w:rFonts w:ascii="Calibri" w:hAnsi="Calibri"/>
          <w:b/>
          <w:i w:val="0"/>
          <w:color w:val="333333"/>
          <w:sz w:val="22"/>
        </w:rPr>
        <w:t>Version:</w:t>
      </w:r>
      <w:r>
        <w:rPr>
          <w:rFonts w:ascii="Calibri" w:hAnsi="Calibri"/>
          <w:b w:val="0"/>
          <w:i w:val="0"/>
          <w:color w:val="333333"/>
          <w:sz w:val="22"/>
        </w:rPr>
        <w:t xml:space="preserve"> 1.0.0</w:t>
      </w:r>
    </w:p>
    <w:p>
      <w:r>
        <w:rPr>
          <w:rFonts w:ascii="Calibri" w:hAnsi="Calibri"/>
          <w:b/>
          <w:i w:val="0"/>
          <w:color w:val="333333"/>
          <w:sz w:val="22"/>
        </w:rPr>
        <w:t>Date:</w:t>
      </w:r>
      <w:r>
        <w:rPr>
          <w:rFonts w:ascii="Calibri" w:hAnsi="Calibri"/>
          <w:b w:val="0"/>
          <w:i w:val="0"/>
          <w:color w:val="333333"/>
          <w:sz w:val="22"/>
        </w:rPr>
        <w:t xml:space="preserve"> March 22, 2026</w:t>
      </w:r>
    </w:p>
    <w:p>
      <w:r>
        <w:rPr>
          <w:rFonts w:ascii="Calibri" w:hAnsi="Calibri"/>
          <w:b/>
          <w:i w:val="0"/>
          <w:color w:val="333333"/>
          <w:sz w:val="22"/>
        </w:rPr>
        <w:t>Author:</w:t>
      </w:r>
      <w:r>
        <w:rPr>
          <w:rFonts w:ascii="Calibri" w:hAnsi="Calibri"/>
          <w:b w:val="0"/>
          <w:i w:val="0"/>
          <w:color w:val="333333"/>
          <w:sz w:val="22"/>
        </w:rPr>
        <w:t xml:space="preserve"> Adam Jones</w:t>
      </w:r>
    </w:p>
    <w:p>
      <w:r>
        <w:rPr>
          <w:rFonts w:ascii="Calibri" w:hAnsi="Calibri"/>
          <w:b/>
          <w:i w:val="0"/>
          <w:color w:val="333333"/>
          <w:sz w:val="22"/>
        </w:rPr>
        <w:t>Platform:</w:t>
      </w:r>
      <w:r>
        <w:rPr>
          <w:rFonts w:ascii="Calibri" w:hAnsi="Calibri"/>
          <w:b w:val="0"/>
          <w:i w:val="0"/>
          <w:color w:val="333333"/>
          <w:sz w:val="22"/>
        </w:rPr>
        <w:t xml:space="preserve"> NVIDIA DGX Spark -- HCLS AI Factory</w:t>
      </w:r>
    </w:p>
    <w:p/>
    <w:p>
      <w:r>
        <w:t>____________________________________________________________</w:t>
      </w:r>
    </w:p>
    <w:p/>
    <w:p>
      <w:pPr>
        <w:pStyle w:val="Heading2"/>
      </w:pPr>
      <w:r>
        <w:rPr>
          <w:rFonts w:ascii="Calibri" w:hAnsi="Calibri"/>
          <w:color w:val="1B2333"/>
        </w:rPr>
        <w:t>Table of Contents</w:t>
      </w:r>
    </w:p>
    <w:p/>
    <w:p>
      <w:pPr>
        <w:pStyle w:val="ListNumber"/>
      </w:pPr>
      <w:r>
        <w:rPr>
          <w:rFonts w:ascii="Calibri" w:hAnsi="Calibri"/>
          <w:b w:val="0"/>
          <w:i w:val="0"/>
          <w:color w:val="333333"/>
          <w:sz w:val="22"/>
        </w:rPr>
        <w:t>[Architecture Overview](#1-architecture-overview)</w:t>
      </w:r>
    </w:p>
    <w:p>
      <w:pPr>
        <w:pStyle w:val="ListNumber"/>
      </w:pPr>
      <w:r>
        <w:rPr>
          <w:rFonts w:ascii="Calibri" w:hAnsi="Calibri"/>
          <w:b w:val="0"/>
          <w:i w:val="0"/>
          <w:color w:val="333333"/>
          <w:sz w:val="22"/>
        </w:rPr>
        <w:t>[Three-Tier Architecture](#2-three-tier-architecture)</w:t>
      </w:r>
    </w:p>
    <w:p>
      <w:pPr>
        <w:pStyle w:val="ListNumber"/>
      </w:pPr>
      <w:r>
        <w:rPr>
          <w:rFonts w:ascii="Calibri" w:hAnsi="Calibri"/>
          <w:b w:val="0"/>
          <w:i w:val="0"/>
          <w:color w:val="333333"/>
          <w:sz w:val="22"/>
        </w:rPr>
        <w:t>[Component Map](#3-component-map)</w:t>
      </w:r>
    </w:p>
    <w:p>
      <w:pPr>
        <w:pStyle w:val="ListNumber"/>
      </w:pPr>
      <w:r>
        <w:rPr>
          <w:rFonts w:ascii="Calibri" w:hAnsi="Calibri"/>
          <w:b w:val="0"/>
          <w:i w:val="0"/>
          <w:color w:val="333333"/>
          <w:sz w:val="22"/>
        </w:rPr>
        <w:t>[Data Flow](#4-data-flow)</w:t>
      </w:r>
    </w:p>
    <w:p>
      <w:pPr>
        <w:pStyle w:val="ListNumber"/>
      </w:pPr>
      <w:r>
        <w:rPr>
          <w:rFonts w:ascii="Calibri" w:hAnsi="Calibri"/>
          <w:b w:val="0"/>
          <w:i w:val="0"/>
          <w:color w:val="333333"/>
          <w:sz w:val="22"/>
        </w:rPr>
        <w:t>[HPO Matching Pipeline](#5-hpo-matching-pipeline)</w:t>
      </w:r>
    </w:p>
    <w:p>
      <w:pPr>
        <w:pStyle w:val="ListNumber"/>
      </w:pPr>
      <w:r>
        <w:rPr>
          <w:rFonts w:ascii="Calibri" w:hAnsi="Calibri"/>
          <w:b w:val="0"/>
          <w:i w:val="0"/>
          <w:color w:val="333333"/>
          <w:sz w:val="22"/>
        </w:rPr>
        <w:t>[ACMG Classification Pipeline](#6-acmg-classification-pipeline)</w:t>
      </w:r>
    </w:p>
    <w:p>
      <w:pPr>
        <w:pStyle w:val="ListNumber"/>
      </w:pPr>
      <w:r>
        <w:rPr>
          <w:rFonts w:ascii="Calibri" w:hAnsi="Calibri"/>
          <w:b w:val="0"/>
          <w:i w:val="0"/>
          <w:color w:val="333333"/>
          <w:sz w:val="22"/>
        </w:rPr>
        <w:t>[RAG Engine Architecture](#7-rag-engine-architecture)</w:t>
      </w:r>
    </w:p>
    <w:p>
      <w:pPr>
        <w:pStyle w:val="ListNumber"/>
      </w:pPr>
      <w:r>
        <w:rPr>
          <w:rFonts w:ascii="Calibri" w:hAnsi="Calibri"/>
          <w:b w:val="0"/>
          <w:i w:val="0"/>
          <w:color w:val="333333"/>
          <w:sz w:val="22"/>
        </w:rPr>
        <w:t>[Workflow Engine](#8-workflow-engine)</w:t>
      </w:r>
    </w:p>
    <w:p>
      <w:pPr>
        <w:pStyle w:val="ListNumber"/>
      </w:pPr>
      <w:r>
        <w:rPr>
          <w:rFonts w:ascii="Calibri" w:hAnsi="Calibri"/>
          <w:b w:val="0"/>
          <w:i w:val="0"/>
          <w:color w:val="333333"/>
          <w:sz w:val="22"/>
        </w:rPr>
        <w:t>[Decision Support Layer](#9-decision-support-layer)</w:t>
      </w:r>
    </w:p>
    <w:p>
      <w:pPr>
        <w:pStyle w:val="ListNumber"/>
      </w:pPr>
      <w:r>
        <w:rPr>
          <w:rFonts w:ascii="Calibri" w:hAnsi="Calibri"/>
          <w:b w:val="0"/>
          <w:i w:val="0"/>
          <w:color w:val="333333"/>
          <w:sz w:val="22"/>
        </w:rPr>
        <w:t>[Vector Database Design](#10-vector-database-design)</w:t>
      </w:r>
    </w:p>
    <w:p>
      <w:pPr>
        <w:pStyle w:val="ListNumber"/>
      </w:pPr>
      <w:r>
        <w:rPr>
          <w:rFonts w:ascii="Calibri" w:hAnsi="Calibri"/>
          <w:b w:val="0"/>
          <w:i w:val="0"/>
          <w:color w:val="333333"/>
          <w:sz w:val="22"/>
        </w:rPr>
        <w:t>[Query Processing Pipeline](#11-query-processing-pipeline)</w:t>
      </w:r>
    </w:p>
    <w:p>
      <w:pPr>
        <w:pStyle w:val="ListNumber"/>
      </w:pPr>
      <w:r>
        <w:rPr>
          <w:rFonts w:ascii="Calibri" w:hAnsi="Calibri"/>
          <w:b w:val="0"/>
          <w:i w:val="0"/>
          <w:color w:val="333333"/>
          <w:sz w:val="22"/>
        </w:rPr>
        <w:t>[Cross-Agent Communication](#12-cross-agent-communication)</w:t>
      </w:r>
    </w:p>
    <w:p>
      <w:pPr>
        <w:pStyle w:val="ListNumber"/>
      </w:pPr>
      <w:r>
        <w:rPr>
          <w:rFonts w:ascii="Calibri" w:hAnsi="Calibri"/>
          <w:b w:val="0"/>
          <w:i w:val="0"/>
          <w:color w:val="333333"/>
          <w:sz w:val="22"/>
        </w:rPr>
        <w:t>[Deployment Architecture](#13-deployment-architecture)</w:t>
      </w:r>
    </w:p>
    <w:p/>
    <w:p>
      <w:r>
        <w:t>____________________________________________________________</w:t>
      </w:r>
    </w:p>
    <w:p/>
    <w:p>
      <w:pPr>
        <w:pStyle w:val="Heading2"/>
      </w:pPr>
      <w:r>
        <w:rPr>
          <w:rFonts w:ascii="Calibri" w:hAnsi="Calibri"/>
          <w:color w:val="1B2333"/>
        </w:rPr>
        <w:t>1. Architecture Overview</w:t>
      </w:r>
    </w:p>
    <w:p/>
    <w:p>
      <w:r>
        <w:rPr>
          <w:rFonts w:ascii="Calibri" w:hAnsi="Calibri"/>
          <w:b w:val="0"/>
          <w:i w:val="0"/>
          <w:color w:val="333333"/>
          <w:sz w:val="22"/>
        </w:rPr>
        <w:t>The Rare Disease Diagnostic Agent follows a three-tier architecture designed for modular, gracefully-degrading operation. The system separates presentation (Streamlit UI), application logic (FastAPI + workflows + decision engines), and data (Milvus vector store + knowledge base) into independently scalable layers.</w:t>
      </w:r>
    </w:p>
    <w:p/>
    <w:p>
      <w:r>
        <w:rPr>
          <w:rFonts w:ascii="Courier New" w:hAnsi="Courier New"/>
          <w:b w:val="0"/>
          <w:i w:val="0"/>
          <w:color w:val="444444"/>
          <w:sz w:val="18"/>
        </w:rPr>
        <w:t>+==============================================================+</w:t>
      </w:r>
    </w:p>
    <w:p>
      <w:r>
        <w:rPr>
          <w:rFonts w:ascii="Courier New" w:hAnsi="Courier New"/>
          <w:b w:val="0"/>
          <w:i w:val="0"/>
          <w:color w:val="444444"/>
          <w:sz w:val="18"/>
        </w:rPr>
        <w:t>|                    RARE DISEASE DIAGNOSTIC AGENT               |</w:t>
      </w:r>
    </w:p>
    <w:p>
      <w:r>
        <w:rPr>
          <w:rFonts w:ascii="Courier New" w:hAnsi="Courier New"/>
          <w:b w:val="0"/>
          <w:i w:val="0"/>
          <w:color w:val="444444"/>
          <w:sz w:val="18"/>
        </w:rPr>
        <w:t>+==============================================================+</w:t>
      </w:r>
    </w:p>
    <w:p>
      <w:r>
        <w:rPr>
          <w:rFonts w:ascii="Courier New" w:hAnsi="Courier New"/>
          <w:b w:val="0"/>
          <w:i w:val="0"/>
          <w:color w:val="444444"/>
          <w:sz w:val="18"/>
        </w:rPr>
        <w:t>|                                                                |</w:t>
      </w:r>
    </w:p>
    <w:p>
      <w:r>
        <w:rPr>
          <w:rFonts w:ascii="Courier New" w:hAnsi="Courier New"/>
          <w:b w:val="0"/>
          <w:i w:val="0"/>
          <w:color w:val="444444"/>
          <w:sz w:val="18"/>
        </w:rPr>
        <w:t>|  +------------------+    +-----------------------------+       |</w:t>
      </w:r>
    </w:p>
    <w:p>
      <w:r>
        <w:rPr>
          <w:rFonts w:ascii="Courier New" w:hAnsi="Courier New"/>
          <w:b w:val="0"/>
          <w:i w:val="0"/>
          <w:color w:val="444444"/>
          <w:sz w:val="18"/>
        </w:rPr>
        <w:t>|  |  Streamlit UI    |    |     FastAPI REST API        |       |</w:t>
      </w:r>
    </w:p>
    <w:p>
      <w:r>
        <w:rPr>
          <w:rFonts w:ascii="Courier New" w:hAnsi="Courier New"/>
          <w:b w:val="0"/>
          <w:i w:val="0"/>
          <w:color w:val="444444"/>
          <w:sz w:val="18"/>
        </w:rPr>
        <w:t>|  |  Port 8544       +---&gt;+     Port 8134               |       |</w:t>
      </w:r>
    </w:p>
    <w:p>
      <w:r>
        <w:rPr>
          <w:rFonts w:ascii="Courier New" w:hAnsi="Courier New"/>
          <w:b w:val="0"/>
          <w:i w:val="0"/>
          <w:color w:val="444444"/>
          <w:sz w:val="18"/>
        </w:rPr>
        <w:t>|  |  5 Tabs          |    |     20 Endpoints            |       |</w:t>
      </w:r>
    </w:p>
    <w:p>
      <w:r>
        <w:rPr>
          <w:rFonts w:ascii="Courier New" w:hAnsi="Courier New"/>
          <w:b w:val="0"/>
          <w:i w:val="0"/>
          <w:color w:val="444444"/>
          <w:sz w:val="18"/>
        </w:rPr>
        <w:t>|  |  NVIDIA Theme    |    |     Auth + CORS + Metrics   |       |</w:t>
      </w:r>
    </w:p>
    <w:p>
      <w:r>
        <w:rPr>
          <w:rFonts w:ascii="Courier New" w:hAnsi="Courier New"/>
          <w:b w:val="0"/>
          <w:i w:val="0"/>
          <w:color w:val="444444"/>
          <w:sz w:val="18"/>
        </w:rPr>
        <w:t>|  +------------------+    +----+--------+--------+------+       |</w:t>
      </w:r>
    </w:p>
    <w:p>
      <w:r>
        <w:rPr>
          <w:rFonts w:ascii="Courier New" w:hAnsi="Courier New"/>
          <w:b w:val="0"/>
          <w:i w:val="0"/>
          <w:color w:val="444444"/>
          <w:sz w:val="18"/>
        </w:rPr>
        <w:t>|                               |        |        |              |</w:t>
      </w:r>
    </w:p>
    <w:p>
      <w:r>
        <w:rPr>
          <w:rFonts w:ascii="Courier New" w:hAnsi="Courier New"/>
          <w:b w:val="0"/>
          <w:i w:val="0"/>
          <w:color w:val="444444"/>
          <w:sz w:val="18"/>
        </w:rPr>
        <w:t>|            +------------------+        |        +--------+     |</w:t>
      </w:r>
    </w:p>
    <w:p>
      <w:r>
        <w:rPr>
          <w:rFonts w:ascii="Courier New" w:hAnsi="Courier New"/>
          <w:b w:val="0"/>
          <w:i w:val="0"/>
          <w:color w:val="444444"/>
          <w:sz w:val="18"/>
        </w:rPr>
        <w:t>|            |                           |                 |     |</w:t>
      </w:r>
    </w:p>
    <w:p>
      <w:r>
        <w:rPr>
          <w:rFonts w:ascii="Courier New" w:hAnsi="Courier New"/>
          <w:b w:val="0"/>
          <w:i w:val="0"/>
          <w:color w:val="444444"/>
          <w:sz w:val="18"/>
        </w:rPr>
        <w:t>|  +---------v---------+  +-------------v----+  +---------v--+  |</w:t>
      </w:r>
    </w:p>
    <w:p>
      <w:r>
        <w:rPr>
          <w:rFonts w:ascii="Courier New" w:hAnsi="Courier New"/>
          <w:b w:val="0"/>
          <w:i w:val="0"/>
          <w:color w:val="444444"/>
          <w:sz w:val="18"/>
        </w:rPr>
        <w:t>|  | Workflow Engine   |  | Decision Support |  | RAG Engine |  |</w:t>
      </w:r>
    </w:p>
    <w:p>
      <w:r>
        <w:rPr>
          <w:rFonts w:ascii="Courier New" w:hAnsi="Courier New"/>
          <w:b w:val="0"/>
          <w:i w:val="0"/>
          <w:color w:val="444444"/>
          <w:sz w:val="18"/>
        </w:rPr>
        <w:t>|  | 10 Workflows      |  | 6 Engines        |  | Embed+Search|  |</w:t>
      </w:r>
    </w:p>
    <w:p>
      <w:r>
        <w:rPr>
          <w:rFonts w:ascii="Courier New" w:hAnsi="Courier New"/>
          <w:b w:val="0"/>
          <w:i w:val="0"/>
          <w:color w:val="444444"/>
          <w:sz w:val="18"/>
        </w:rPr>
        <w:t>|  | Template Method   |  | HPO, ACMG, Drug  |  | Fusion     |  |</w:t>
      </w:r>
    </w:p>
    <w:p>
      <w:r>
        <w:rPr>
          <w:rFonts w:ascii="Courier New" w:hAnsi="Courier New"/>
          <w:b w:val="0"/>
          <w:i w:val="0"/>
          <w:color w:val="444444"/>
          <w:sz w:val="18"/>
        </w:rPr>
        <w:t>|  +--------+----------+  | Family, Natural  |  +------+-----+  |</w:t>
      </w:r>
    </w:p>
    <w:p>
      <w:r>
        <w:rPr>
          <w:rFonts w:ascii="Courier New" w:hAnsi="Courier New"/>
          <w:b w:val="0"/>
          <w:i w:val="0"/>
          <w:color w:val="444444"/>
          <w:sz w:val="18"/>
        </w:rPr>
        <w:t>|           |              | History, Algo    |         |        |</w:t>
      </w:r>
    </w:p>
    <w:p>
      <w:r>
        <w:rPr>
          <w:rFonts w:ascii="Courier New" w:hAnsi="Courier New"/>
          <w:b w:val="0"/>
          <w:i w:val="0"/>
          <w:color w:val="444444"/>
          <w:sz w:val="18"/>
        </w:rPr>
        <w:t>|           |              +--------+---------+         |        |</w:t>
      </w:r>
    </w:p>
    <w:p>
      <w:r>
        <w:rPr>
          <w:rFonts w:ascii="Courier New" w:hAnsi="Courier New"/>
          <w:b w:val="0"/>
          <w:i w:val="0"/>
          <w:color w:val="444444"/>
          <w:sz w:val="18"/>
        </w:rPr>
        <w:t>|           |                       |                   |        |</w:t>
      </w:r>
    </w:p>
    <w:p>
      <w:r>
        <w:rPr>
          <w:rFonts w:ascii="Courier New" w:hAnsi="Courier New"/>
          <w:b w:val="0"/>
          <w:i w:val="0"/>
          <w:color w:val="444444"/>
          <w:sz w:val="18"/>
        </w:rPr>
        <w:t>|  +--------v-----------+-----------v---+    +----------v-----+ |</w:t>
      </w:r>
    </w:p>
    <w:p>
      <w:r>
        <w:rPr>
          <w:rFonts w:ascii="Courier New" w:hAnsi="Courier New"/>
          <w:b w:val="0"/>
          <w:i w:val="0"/>
          <w:color w:val="444444"/>
          <w:sz w:val="18"/>
        </w:rPr>
        <w:t>|  |    Knowledge Base                  |    |    Milvus      | |</w:t>
      </w:r>
    </w:p>
    <w:p>
      <w:r>
        <w:rPr>
          <w:rFonts w:ascii="Courier New" w:hAnsi="Courier New"/>
          <w:b w:val="0"/>
          <w:i w:val="0"/>
          <w:color w:val="444444"/>
          <w:sz w:val="18"/>
        </w:rPr>
        <w:t>|  |    13 disease categories           |    |    14 collections| |</w:t>
      </w:r>
    </w:p>
    <w:p>
      <w:r>
        <w:rPr>
          <w:rFonts w:ascii="Courier New" w:hAnsi="Courier New"/>
          <w:b w:val="0"/>
          <w:i w:val="0"/>
          <w:color w:val="444444"/>
          <w:sz w:val="18"/>
        </w:rPr>
        <w:t>|  |    97+ diseases, 45+ genes         |    |    384-dim BGE | |</w:t>
      </w:r>
    </w:p>
    <w:p>
      <w:r>
        <w:rPr>
          <w:rFonts w:ascii="Courier New" w:hAnsi="Courier New"/>
          <w:b w:val="0"/>
          <w:i w:val="0"/>
          <w:color w:val="444444"/>
          <w:sz w:val="18"/>
        </w:rPr>
        <w:t>|  |    12 gene therapies               |    |    IVF_FLAT    | |</w:t>
      </w:r>
    </w:p>
    <w:p>
      <w:r>
        <w:rPr>
          <w:rFonts w:ascii="Courier New" w:hAnsi="Courier New"/>
          <w:b w:val="0"/>
          <w:i w:val="0"/>
          <w:color w:val="444444"/>
          <w:sz w:val="18"/>
        </w:rPr>
        <w:t>|  |    28 ACMG criteria                |    |    COSINE      | |</w:t>
      </w:r>
    </w:p>
    <w:p>
      <w:r>
        <w:rPr>
          <w:rFonts w:ascii="Courier New" w:hAnsi="Courier New"/>
          <w:b w:val="0"/>
          <w:i w:val="0"/>
          <w:color w:val="444444"/>
          <w:sz w:val="18"/>
        </w:rPr>
        <w:t>|  +------------------------------------+    +----------------+ |</w:t>
      </w:r>
    </w:p>
    <w:p>
      <w:r>
        <w:rPr>
          <w:rFonts w:ascii="Courier New" w:hAnsi="Courier New"/>
          <w:b w:val="0"/>
          <w:i w:val="0"/>
          <w:color w:val="444444"/>
          <w:sz w:val="18"/>
        </w:rPr>
        <w:t>+================================================================+</w:t>
      </w:r>
    </w:p>
    <w:p/>
    <w:p>
      <w:r>
        <w:t>____________________________________________________________</w:t>
      </w:r>
    </w:p>
    <w:p/>
    <w:p>
      <w:pPr>
        <w:pStyle w:val="Heading2"/>
      </w:pPr>
      <w:r>
        <w:rPr>
          <w:rFonts w:ascii="Calibri" w:hAnsi="Calibri"/>
          <w:color w:val="1B2333"/>
        </w:rPr>
        <w:t>2. Three-Tier Architecture</w:t>
      </w:r>
    </w:p>
    <w:p/>
    <w:p>
      <w:pPr>
        <w:pStyle w:val="Heading3"/>
      </w:pPr>
      <w:r>
        <w:rPr>
          <w:rFonts w:ascii="Calibri" w:hAnsi="Calibri"/>
          <w:color w:val="1AAFCC"/>
        </w:rPr>
        <w:t>Tier 1: Presentation Layer</w:t>
      </w:r>
    </w:p>
    <w:p/>
    <w:tbl>
      <w:tblPr>
        <w:tblW w:type="auto" w:w="0"/>
        <w:jc w:val="center"/>
        <w:tblLook w:firstColumn="1" w:firstRow="1" w:lastColumn="0" w:lastRow="0" w:noHBand="0" w:noVBand="1" w:val="04A0"/>
      </w:tblPr>
      <w:tblGrid>
        <w:gridCol w:w="2340"/>
        <w:gridCol w:w="2340"/>
        <w:gridCol w:w="2340"/>
        <w:gridCol w:w="2340"/>
      </w:tblGrid>
      <w:tr>
        <w:tc>
          <w:tcPr>
            <w:tcW w:type="dxa" w:w="2340"/>
            <w:shd w:fill="1B2333" w:val="clear"/>
          </w:tcPr>
          <w:p>
            <w:r>
              <w:rPr>
                <w:b/>
                <w:color w:val="FFFFFF"/>
              </w:rPr>
              <w:t>Component</w:t>
            </w:r>
          </w:p>
        </w:tc>
        <w:tc>
          <w:tcPr>
            <w:tcW w:type="dxa" w:w="2340"/>
            <w:shd w:fill="1B2333" w:val="clear"/>
          </w:tcPr>
          <w:p>
            <w:r>
              <w:rPr>
                <w:b/>
                <w:color w:val="FFFFFF"/>
              </w:rPr>
              <w:t>Technology</w:t>
            </w:r>
          </w:p>
        </w:tc>
        <w:tc>
          <w:tcPr>
            <w:tcW w:type="dxa" w:w="2340"/>
            <w:shd w:fill="1B2333" w:val="clear"/>
          </w:tcPr>
          <w:p>
            <w:r>
              <w:rPr>
                <w:b/>
                <w:color w:val="FFFFFF"/>
              </w:rPr>
              <w:t>Port</w:t>
            </w:r>
          </w:p>
        </w:tc>
        <w:tc>
          <w:tcPr>
            <w:tcW w:type="dxa" w:w="2340"/>
            <w:shd w:fill="1B2333" w:val="clear"/>
          </w:tcPr>
          <w:p>
            <w:r>
              <w:rPr>
                <w:b/>
                <w:color w:val="FFFFFF"/>
              </w:rPr>
              <w:t>Responsibilities</w:t>
            </w:r>
          </w:p>
        </w:tc>
      </w:tr>
      <w:tr>
        <w:tc>
          <w:tcPr>
            <w:tcW w:type="dxa" w:w="2340"/>
          </w:tcPr>
          <w:p>
            <w:r>
              <w:t>Streamlit UI</w:t>
            </w:r>
          </w:p>
        </w:tc>
        <w:tc>
          <w:tcPr>
            <w:tcW w:type="dxa" w:w="2340"/>
          </w:tcPr>
          <w:p>
            <w:r>
              <w:t>Streamlit + NVIDIA CSS</w:t>
            </w:r>
          </w:p>
        </w:tc>
        <w:tc>
          <w:tcPr>
            <w:tcW w:type="dxa" w:w="2340"/>
          </w:tcPr>
          <w:p>
            <w:r>
              <w:t>8544</w:t>
            </w:r>
          </w:p>
        </w:tc>
        <w:tc>
          <w:tcPr>
            <w:tcW w:type="dxa" w:w="2340"/>
          </w:tcPr>
          <w:p>
            <w:r>
              <w:t>Patient intake, differential display, variant review, therapy matching, report export</w:t>
            </w:r>
          </w:p>
        </w:tc>
      </w:tr>
    </w:tbl>
    <w:p/>
    <w:p>
      <w:r>
        <w:rPr>
          <w:rFonts w:ascii="Calibri" w:hAnsi="Calibri"/>
          <w:b w:val="0"/>
          <w:i w:val="0"/>
          <w:color w:val="333333"/>
          <w:sz w:val="22"/>
        </w:rPr>
        <w:t>The UI communicates exclusively via HTTP REST calls to the API tier. It maintains no direct database connections, ensuring clean separation and the ability to replace or augment the frontend independently.</w:t>
      </w:r>
    </w:p>
    <w:p/>
    <w:p>
      <w:pPr>
        <w:pStyle w:val="Heading3"/>
      </w:pPr>
      <w:r>
        <w:rPr>
          <w:rFonts w:ascii="Calibri" w:hAnsi="Calibri"/>
          <w:color w:val="1AAFCC"/>
        </w:rPr>
        <w:t>Tier 2: Application Layer</w:t>
      </w:r>
    </w:p>
    <w:p/>
    <w:tbl>
      <w:tblPr>
        <w:tblW w:type="auto" w:w="0"/>
        <w:jc w:val="center"/>
        <w:tblLook w:firstColumn="1" w:firstRow="1" w:lastColumn="0" w:lastRow="0" w:noHBand="0" w:noVBand="1" w:val="04A0"/>
      </w:tblPr>
      <w:tblGrid>
        <w:gridCol w:w="2340"/>
        <w:gridCol w:w="2340"/>
        <w:gridCol w:w="2340"/>
        <w:gridCol w:w="2340"/>
      </w:tblGrid>
      <w:tr>
        <w:tc>
          <w:tcPr>
            <w:tcW w:type="dxa" w:w="2340"/>
            <w:shd w:fill="1B2333" w:val="clear"/>
          </w:tcPr>
          <w:p>
            <w:r>
              <w:rPr>
                <w:b/>
                <w:color w:val="FFFFFF"/>
              </w:rPr>
              <w:t>Component</w:t>
            </w:r>
          </w:p>
        </w:tc>
        <w:tc>
          <w:tcPr>
            <w:tcW w:type="dxa" w:w="2340"/>
            <w:shd w:fill="1B2333" w:val="clear"/>
          </w:tcPr>
          <w:p>
            <w:r>
              <w:rPr>
                <w:b/>
                <w:color w:val="FFFFFF"/>
              </w:rPr>
              <w:t>Technology</w:t>
            </w:r>
          </w:p>
        </w:tc>
        <w:tc>
          <w:tcPr>
            <w:tcW w:type="dxa" w:w="2340"/>
            <w:shd w:fill="1B2333" w:val="clear"/>
          </w:tcPr>
          <w:p>
            <w:r>
              <w:rPr>
                <w:b/>
                <w:color w:val="FFFFFF"/>
              </w:rPr>
              <w:t>Port</w:t>
            </w:r>
          </w:p>
        </w:tc>
        <w:tc>
          <w:tcPr>
            <w:tcW w:type="dxa" w:w="2340"/>
            <w:shd w:fill="1B2333" w:val="clear"/>
          </w:tcPr>
          <w:p>
            <w:r>
              <w:rPr>
                <w:b/>
                <w:color w:val="FFFFFF"/>
              </w:rPr>
              <w:t>Responsibilities</w:t>
            </w:r>
          </w:p>
        </w:tc>
      </w:tr>
      <w:tr>
        <w:tc>
          <w:tcPr>
            <w:tcW w:type="dxa" w:w="2340"/>
          </w:tcPr>
          <w:p>
            <w:r>
              <w:t>FastAPI API</w:t>
            </w:r>
          </w:p>
        </w:tc>
        <w:tc>
          <w:tcPr>
            <w:tcW w:type="dxa" w:w="2340"/>
          </w:tcPr>
          <w:p>
            <w:r>
              <w:t>FastAPI + Uvicorn</w:t>
            </w:r>
          </w:p>
        </w:tc>
        <w:tc>
          <w:tcPr>
            <w:tcW w:type="dxa" w:w="2340"/>
          </w:tcPr>
          <w:p>
            <w:r>
              <w:t>8134</w:t>
            </w:r>
          </w:p>
        </w:tc>
        <w:tc>
          <w:tcPr>
            <w:tcW w:type="dxa" w:w="2340"/>
          </w:tcPr>
          <w:p>
            <w:r>
              <w:t>Request routing, authentication, rate limiting, CORS, metrics</w:t>
            </w:r>
          </w:p>
        </w:tc>
      </w:tr>
      <w:tr>
        <w:tc>
          <w:tcPr>
            <w:tcW w:type="dxa" w:w="2340"/>
          </w:tcPr>
          <w:p>
            <w:r>
              <w:t>Workflow Engine</w:t>
            </w:r>
          </w:p>
        </w:tc>
        <w:tc>
          <w:tcPr>
            <w:tcW w:type="dxa" w:w="2340"/>
          </w:tcPr>
          <w:p>
            <w:r>
              <w:t>Python classes</w:t>
            </w:r>
          </w:p>
        </w:tc>
        <w:tc>
          <w:tcPr>
            <w:tcW w:type="dxa" w:w="2340"/>
          </w:tcPr>
          <w:p>
            <w:r>
              <w:t>--</w:t>
            </w:r>
          </w:p>
        </w:tc>
        <w:tc>
          <w:tcPr>
            <w:tcW w:type="dxa" w:w="2340"/>
          </w:tcPr>
          <w:p>
            <w:r>
              <w:t>10 diagnostic workflow orchestration</w:t>
            </w:r>
          </w:p>
        </w:tc>
      </w:tr>
      <w:tr>
        <w:tc>
          <w:tcPr>
            <w:tcW w:type="dxa" w:w="2340"/>
          </w:tcPr>
          <w:p>
            <w:r>
              <w:t>Decision Support</w:t>
            </w:r>
          </w:p>
        </w:tc>
        <w:tc>
          <w:tcPr>
            <w:tcW w:type="dxa" w:w="2340"/>
          </w:tcPr>
          <w:p>
            <w:r>
              <w:t>Python classes</w:t>
            </w:r>
          </w:p>
        </w:tc>
        <w:tc>
          <w:tcPr>
            <w:tcW w:type="dxa" w:w="2340"/>
          </w:tcPr>
          <w:p>
            <w:r>
              <w:t>--</w:t>
            </w:r>
          </w:p>
        </w:tc>
        <w:tc>
          <w:tcPr>
            <w:tcW w:type="dxa" w:w="2340"/>
          </w:tcPr>
          <w:p>
            <w:r>
              <w:t>6 clinical decision support engines</w:t>
            </w:r>
          </w:p>
        </w:tc>
      </w:tr>
      <w:tr>
        <w:tc>
          <w:tcPr>
            <w:tcW w:type="dxa" w:w="2340"/>
          </w:tcPr>
          <w:p>
            <w:r>
              <w:t>RAG Engine</w:t>
            </w:r>
          </w:p>
        </w:tc>
        <w:tc>
          <w:tcPr>
            <w:tcW w:type="dxa" w:w="2340"/>
          </w:tcPr>
          <w:p>
            <w:r>
              <w:t>Python + sentence-transformers</w:t>
            </w:r>
          </w:p>
        </w:tc>
        <w:tc>
          <w:tcPr>
            <w:tcW w:type="dxa" w:w="2340"/>
          </w:tcPr>
          <w:p>
            <w:r>
              <w:t>--</w:t>
            </w:r>
          </w:p>
        </w:tc>
        <w:tc>
          <w:tcPr>
            <w:tcW w:type="dxa" w:w="2340"/>
          </w:tcPr>
          <w:p>
            <w:r>
              <w:t>Embedding, search, context assembly, LLM synthesis</w:t>
            </w:r>
          </w:p>
        </w:tc>
      </w:tr>
      <w:tr>
        <w:tc>
          <w:tcPr>
            <w:tcW w:type="dxa" w:w="2340"/>
          </w:tcPr>
          <w:p>
            <w:r>
              <w:t>Query Expansion</w:t>
            </w:r>
          </w:p>
        </w:tc>
        <w:tc>
          <w:tcPr>
            <w:tcW w:type="dxa" w:w="2340"/>
          </w:tcPr>
          <w:p>
            <w:r>
              <w:t>Python module</w:t>
            </w:r>
          </w:p>
        </w:tc>
        <w:tc>
          <w:tcPr>
            <w:tcW w:type="dxa" w:w="2340"/>
          </w:tcPr>
          <w:p>
            <w:r>
              <w:t>--</w:t>
            </w:r>
          </w:p>
        </w:tc>
        <w:tc>
          <w:tcPr>
            <w:tcW w:type="dxa" w:w="2340"/>
          </w:tcPr>
          <w:p>
            <w:r>
              <w:t>Entity alias resolution, HPO synonym mapping, term boosting</w:t>
            </w:r>
          </w:p>
        </w:tc>
      </w:tr>
    </w:tbl>
    <w:p/>
    <w:p>
      <w:pPr>
        <w:pStyle w:val="Heading3"/>
      </w:pPr>
      <w:r>
        <w:rPr>
          <w:rFonts w:ascii="Calibri" w:hAnsi="Calibri"/>
          <w:color w:val="1AAFCC"/>
        </w:rPr>
        <w:t>Tier 3: Data Layer</w:t>
      </w:r>
    </w:p>
    <w:p/>
    <w:tbl>
      <w:tblPr>
        <w:tblW w:type="auto" w:w="0"/>
        <w:jc w:val="center"/>
        <w:tblLook w:firstColumn="1" w:firstRow="1" w:lastColumn="0" w:lastRow="0" w:noHBand="0" w:noVBand="1" w:val="04A0"/>
      </w:tblPr>
      <w:tblGrid>
        <w:gridCol w:w="2340"/>
        <w:gridCol w:w="2340"/>
        <w:gridCol w:w="2340"/>
        <w:gridCol w:w="2340"/>
      </w:tblGrid>
      <w:tr>
        <w:tc>
          <w:tcPr>
            <w:tcW w:type="dxa" w:w="2340"/>
            <w:shd w:fill="1B2333" w:val="clear"/>
          </w:tcPr>
          <w:p>
            <w:r>
              <w:rPr>
                <w:b/>
                <w:color w:val="FFFFFF"/>
              </w:rPr>
              <w:t>Component</w:t>
            </w:r>
          </w:p>
        </w:tc>
        <w:tc>
          <w:tcPr>
            <w:tcW w:type="dxa" w:w="2340"/>
            <w:shd w:fill="1B2333" w:val="clear"/>
          </w:tcPr>
          <w:p>
            <w:r>
              <w:rPr>
                <w:b/>
                <w:color w:val="FFFFFF"/>
              </w:rPr>
              <w:t>Technology</w:t>
            </w:r>
          </w:p>
        </w:tc>
        <w:tc>
          <w:tcPr>
            <w:tcW w:type="dxa" w:w="2340"/>
            <w:shd w:fill="1B2333" w:val="clear"/>
          </w:tcPr>
          <w:p>
            <w:r>
              <w:rPr>
                <w:b/>
                <w:color w:val="FFFFFF"/>
              </w:rPr>
              <w:t>Port</w:t>
            </w:r>
          </w:p>
        </w:tc>
        <w:tc>
          <w:tcPr>
            <w:tcW w:type="dxa" w:w="2340"/>
            <w:shd w:fill="1B2333" w:val="clear"/>
          </w:tcPr>
          <w:p>
            <w:r>
              <w:rPr>
                <w:b/>
                <w:color w:val="FFFFFF"/>
              </w:rPr>
              <w:t>Responsibilities</w:t>
            </w:r>
          </w:p>
        </w:tc>
      </w:tr>
      <w:tr>
        <w:tc>
          <w:tcPr>
            <w:tcW w:type="dxa" w:w="2340"/>
          </w:tcPr>
          <w:p>
            <w:r>
              <w:t>Milvus</w:t>
            </w:r>
          </w:p>
        </w:tc>
        <w:tc>
          <w:tcPr>
            <w:tcW w:type="dxa" w:w="2340"/>
          </w:tcPr>
          <w:p>
            <w:r>
              <w:t>Milvus 2.x + etcd + MinIO</w:t>
            </w:r>
          </w:p>
        </w:tc>
        <w:tc>
          <w:tcPr>
            <w:tcW w:type="dxa" w:w="2340"/>
          </w:tcPr>
          <w:p>
            <w:r>
              <w:t>19530</w:t>
            </w:r>
          </w:p>
        </w:tc>
        <w:tc>
          <w:tcPr>
            <w:tcW w:type="dxa" w:w="2340"/>
          </w:tcPr>
          <w:p>
            <w:r>
              <w:t>14 vector collections, similarity search</w:t>
            </w:r>
          </w:p>
        </w:tc>
      </w:tr>
      <w:tr>
        <w:tc>
          <w:tcPr>
            <w:tcW w:type="dxa" w:w="2340"/>
          </w:tcPr>
          <w:p>
            <w:r>
              <w:t>Knowledge Base</w:t>
            </w:r>
          </w:p>
        </w:tc>
        <w:tc>
          <w:tcPr>
            <w:tcW w:type="dxa" w:w="2340"/>
          </w:tcPr>
          <w:p>
            <w:r>
              <w:t>Python dicts (in-memory)</w:t>
            </w:r>
          </w:p>
        </w:tc>
        <w:tc>
          <w:tcPr>
            <w:tcW w:type="dxa" w:w="2340"/>
          </w:tcPr>
          <w:p>
            <w:r>
              <w:t>--</w:t>
            </w:r>
          </w:p>
        </w:tc>
        <w:tc>
          <w:tcPr>
            <w:tcW w:type="dxa" w:w="2340"/>
          </w:tcPr>
          <w:p>
            <w:r>
              <w:t>Disease catalogs, gene therapies, ACMG criteria, diagnostic algorithms</w:t>
            </w:r>
          </w:p>
        </w:tc>
      </w:tr>
      <w:tr>
        <w:tc>
          <w:tcPr>
            <w:tcW w:type="dxa" w:w="2340"/>
          </w:tcPr>
          <w:p>
            <w:r>
              <w:t>Ingest Pipeline</w:t>
            </w:r>
          </w:p>
        </w:tc>
        <w:tc>
          <w:tcPr>
            <w:tcW w:type="dxa" w:w="2340"/>
          </w:tcPr>
          <w:p>
            <w:r>
              <w:t>Python parsers</w:t>
            </w:r>
          </w:p>
        </w:tc>
        <w:tc>
          <w:tcPr>
            <w:tcW w:type="dxa" w:w="2340"/>
          </w:tcPr>
          <w:p>
            <w:r>
              <w:t>--</w:t>
            </w:r>
          </w:p>
        </w:tc>
        <w:tc>
          <w:tcPr>
            <w:tcW w:type="dxa" w:w="2340"/>
          </w:tcPr>
          <w:p>
            <w:r>
              <w:t>HPO, OMIM, Orphanet, gene therapy data ingestion</w:t>
            </w:r>
          </w:p>
        </w:tc>
      </w:tr>
    </w:tbl>
    <w:p/>
    <w:p>
      <w:r>
        <w:t>____________________________________________________________</w:t>
      </w:r>
    </w:p>
    <w:p/>
    <w:p>
      <w:pPr>
        <w:pStyle w:val="Heading2"/>
      </w:pPr>
      <w:r>
        <w:rPr>
          <w:rFonts w:ascii="Calibri" w:hAnsi="Calibri"/>
          <w:color w:val="1B2333"/>
        </w:rPr>
        <w:t>3. Component Map</w:t>
      </w:r>
    </w:p>
    <w:p/>
    <w:p>
      <w:r>
        <w:rPr>
          <w:rFonts w:ascii="Courier New" w:hAnsi="Courier New"/>
          <w:b w:val="0"/>
          <w:i w:val="0"/>
          <w:color w:val="444444"/>
          <w:sz w:val="18"/>
        </w:rPr>
        <w:t>src/</w:t>
      </w:r>
    </w:p>
    <w:p>
      <w:r>
        <w:rPr>
          <w:rFonts w:ascii="Courier New" w:hAnsi="Courier New"/>
          <w:b w:val="0"/>
          <w:i w:val="0"/>
          <w:color w:val="444444"/>
          <w:sz w:val="18"/>
        </w:rPr>
        <w:t xml:space="preserve">  agent.py              -- Autonomous agent pipeline (plan, search, evaluate, synthesize)</w:t>
      </w:r>
    </w:p>
    <w:p>
      <w:r>
        <w:rPr>
          <w:rFonts w:ascii="Courier New" w:hAnsi="Courier New"/>
          <w:b w:val="0"/>
          <w:i w:val="0"/>
          <w:color w:val="444444"/>
          <w:sz w:val="18"/>
        </w:rPr>
        <w:t xml:space="preserve">  clinical_workflows.py -- 10 diagnostic workflows (BaseRareDiseaseWorkflow subclasses)</w:t>
      </w:r>
    </w:p>
    <w:p>
      <w:r>
        <w:rPr>
          <w:rFonts w:ascii="Courier New" w:hAnsi="Courier New"/>
          <w:b w:val="0"/>
          <w:i w:val="0"/>
          <w:color w:val="444444"/>
          <w:sz w:val="18"/>
        </w:rPr>
        <w:t xml:space="preserve">  collections.py        -- 14 Milvus collection schemas and weight maps</w:t>
      </w:r>
    </w:p>
    <w:p>
      <w:r>
        <w:rPr>
          <w:rFonts w:ascii="Courier New" w:hAnsi="Courier New"/>
          <w:b w:val="0"/>
          <w:i w:val="0"/>
          <w:color w:val="444444"/>
          <w:sz w:val="18"/>
        </w:rPr>
        <w:t xml:space="preserve">  cross_modal.py        -- Cross-agent communication handlers</w:t>
      </w:r>
    </w:p>
    <w:p>
      <w:r>
        <w:rPr>
          <w:rFonts w:ascii="Courier New" w:hAnsi="Courier New"/>
          <w:b w:val="0"/>
          <w:i w:val="0"/>
          <w:color w:val="444444"/>
          <w:sz w:val="18"/>
        </w:rPr>
        <w:t xml:space="preserve">  decision_support.py   -- 6 decision support engines</w:t>
      </w:r>
    </w:p>
    <w:p>
      <w:r>
        <w:rPr>
          <w:rFonts w:ascii="Courier New" w:hAnsi="Courier New"/>
          <w:b w:val="0"/>
          <w:i w:val="0"/>
          <w:color w:val="444444"/>
          <w:sz w:val="18"/>
        </w:rPr>
        <w:t xml:space="preserve">  export.py             -- Report generation (Markdown, JSON, PDF)</w:t>
      </w:r>
    </w:p>
    <w:p>
      <w:r>
        <w:rPr>
          <w:rFonts w:ascii="Courier New" w:hAnsi="Courier New"/>
          <w:b w:val="0"/>
          <w:i w:val="0"/>
          <w:color w:val="444444"/>
          <w:sz w:val="18"/>
        </w:rPr>
        <w:t xml:space="preserve">  knowledge.py          -- Domain knowledge base (13 categories, 97+ diseases)</w:t>
      </w:r>
    </w:p>
    <w:p>
      <w:r>
        <w:rPr>
          <w:rFonts w:ascii="Courier New" w:hAnsi="Courier New"/>
          <w:b w:val="0"/>
          <w:i w:val="0"/>
          <w:color w:val="444444"/>
          <w:sz w:val="18"/>
        </w:rPr>
        <w:t xml:space="preserve">  metrics.py            -- Prometheus metric definitions</w:t>
      </w:r>
    </w:p>
    <w:p>
      <w:r>
        <w:rPr>
          <w:rFonts w:ascii="Courier New" w:hAnsi="Courier New"/>
          <w:b w:val="0"/>
          <w:i w:val="0"/>
          <w:color w:val="444444"/>
          <w:sz w:val="18"/>
        </w:rPr>
        <w:t xml:space="preserve">  models.py             -- Pydantic data models (11 enums, 8 models, 1 dataclass)</w:t>
      </w:r>
    </w:p>
    <w:p>
      <w:r>
        <w:rPr>
          <w:rFonts w:ascii="Courier New" w:hAnsi="Courier New"/>
          <w:b w:val="0"/>
          <w:i w:val="0"/>
          <w:color w:val="444444"/>
          <w:sz w:val="18"/>
        </w:rPr>
        <w:t xml:space="preserve">  query_expansion.py    -- Entity aliases, HPO synonyms, workflow-aware boosting</w:t>
      </w:r>
    </w:p>
    <w:p>
      <w:r>
        <w:rPr>
          <w:rFonts w:ascii="Courier New" w:hAnsi="Courier New"/>
          <w:b w:val="0"/>
          <w:i w:val="0"/>
          <w:color w:val="444444"/>
          <w:sz w:val="18"/>
        </w:rPr>
        <w:t xml:space="preserve">  rag_engine.py         -- Multi-collection RAG pipeline</w:t>
      </w:r>
    </w:p>
    <w:p>
      <w:r>
        <w:rPr>
          <w:rFonts w:ascii="Courier New" w:hAnsi="Courier New"/>
          <w:b w:val="0"/>
          <w:i w:val="0"/>
          <w:color w:val="444444"/>
          <w:sz w:val="18"/>
        </w:rPr>
        <w:t xml:space="preserve">  scheduler.py          -- Periodic ingest scheduling</w:t>
      </w:r>
    </w:p>
    <w:p>
      <w:r>
        <w:rPr>
          <w:rFonts w:ascii="Courier New" w:hAnsi="Courier New"/>
          <w:b w:val="0"/>
          <w:i w:val="0"/>
          <w:color w:val="444444"/>
          <w:sz w:val="18"/>
        </w:rPr>
        <w:t xml:space="preserve">  ingest/</w:t>
      </w:r>
    </w:p>
    <w:p>
      <w:r>
        <w:rPr>
          <w:rFonts w:ascii="Courier New" w:hAnsi="Courier New"/>
          <w:b w:val="0"/>
          <w:i w:val="0"/>
          <w:color w:val="444444"/>
          <w:sz w:val="18"/>
        </w:rPr>
        <w:t xml:space="preserve">    base.py             -- Abstract base ingest class</w:t>
      </w:r>
    </w:p>
    <w:p>
      <w:r>
        <w:rPr>
          <w:rFonts w:ascii="Courier New" w:hAnsi="Courier New"/>
          <w:b w:val="0"/>
          <w:i w:val="0"/>
          <w:color w:val="444444"/>
          <w:sz w:val="18"/>
        </w:rPr>
        <w:t xml:space="preserve">    hpo_parser.py       -- HPO ontology parser</w:t>
      </w:r>
    </w:p>
    <w:p>
      <w:r>
        <w:rPr>
          <w:rFonts w:ascii="Courier New" w:hAnsi="Courier New"/>
          <w:b w:val="0"/>
          <w:i w:val="0"/>
          <w:color w:val="444444"/>
          <w:sz w:val="18"/>
        </w:rPr>
        <w:t xml:space="preserve">    omim_parser.py      -- OMIM disease/gene parser</w:t>
      </w:r>
    </w:p>
    <w:p>
      <w:r>
        <w:rPr>
          <w:rFonts w:ascii="Courier New" w:hAnsi="Courier New"/>
          <w:b w:val="0"/>
          <w:i w:val="0"/>
          <w:color w:val="444444"/>
          <w:sz w:val="18"/>
        </w:rPr>
        <w:t xml:space="preserve">    orphanet_parser.py  -- Orphanet disease parser</w:t>
      </w:r>
    </w:p>
    <w:p>
      <w:r>
        <w:rPr>
          <w:rFonts w:ascii="Courier New" w:hAnsi="Courier New"/>
          <w:b w:val="0"/>
          <w:i w:val="0"/>
          <w:color w:val="444444"/>
          <w:sz w:val="18"/>
        </w:rPr>
        <w:t xml:space="preserve">    gene_therapy_parser.py -- Gene therapy catalog parser</w:t>
      </w:r>
    </w:p>
    <w:p>
      <w:r>
        <w:rPr>
          <w:rFonts w:ascii="Courier New" w:hAnsi="Courier New"/>
          <w:b w:val="0"/>
          <w:i w:val="0"/>
          <w:color w:val="444444"/>
          <w:sz w:val="18"/>
        </w:rPr>
      </w:r>
    </w:p>
    <w:p>
      <w:r>
        <w:rPr>
          <w:rFonts w:ascii="Courier New" w:hAnsi="Courier New"/>
          <w:b w:val="0"/>
          <w:i w:val="0"/>
          <w:color w:val="444444"/>
          <w:sz w:val="18"/>
        </w:rPr>
        <w:t>api/</w:t>
      </w:r>
    </w:p>
    <w:p>
      <w:r>
        <w:rPr>
          <w:rFonts w:ascii="Courier New" w:hAnsi="Courier New"/>
          <w:b w:val="0"/>
          <w:i w:val="0"/>
          <w:color w:val="444444"/>
          <w:sz w:val="18"/>
        </w:rPr>
        <w:t xml:space="preserve">  main.py               -- FastAPI application setup, middleware, core endpoints</w:t>
      </w:r>
    </w:p>
    <w:p>
      <w:r>
        <w:rPr>
          <w:rFonts w:ascii="Courier New" w:hAnsi="Courier New"/>
          <w:b w:val="0"/>
          <w:i w:val="0"/>
          <w:color w:val="444444"/>
          <w:sz w:val="18"/>
        </w:rPr>
        <w:t xml:space="preserve">  routes/</w:t>
      </w:r>
    </w:p>
    <w:p>
      <w:r>
        <w:rPr>
          <w:rFonts w:ascii="Courier New" w:hAnsi="Courier New"/>
          <w:b w:val="0"/>
          <w:i w:val="0"/>
          <w:color w:val="444444"/>
          <w:sz w:val="18"/>
        </w:rPr>
        <w:t xml:space="preserve">    diagnostic_clinical.py -- Diagnostic and clinical endpoints</w:t>
      </w:r>
    </w:p>
    <w:p>
      <w:r>
        <w:rPr>
          <w:rFonts w:ascii="Courier New" w:hAnsi="Courier New"/>
          <w:b w:val="0"/>
          <w:i w:val="0"/>
          <w:color w:val="444444"/>
          <w:sz w:val="18"/>
        </w:rPr>
        <w:t xml:space="preserve">    reports.py           -- Report generation endpoints</w:t>
      </w:r>
    </w:p>
    <w:p>
      <w:r>
        <w:rPr>
          <w:rFonts w:ascii="Courier New" w:hAnsi="Courier New"/>
          <w:b w:val="0"/>
          <w:i w:val="0"/>
          <w:color w:val="444444"/>
          <w:sz w:val="18"/>
        </w:rPr>
        <w:t xml:space="preserve">    events.py            -- SSE event stream</w:t>
      </w:r>
    </w:p>
    <w:p>
      <w:r>
        <w:rPr>
          <w:rFonts w:ascii="Courier New" w:hAnsi="Courier New"/>
          <w:b w:val="0"/>
          <w:i w:val="0"/>
          <w:color w:val="444444"/>
          <w:sz w:val="18"/>
        </w:rPr>
      </w:r>
    </w:p>
    <w:p>
      <w:r>
        <w:rPr>
          <w:rFonts w:ascii="Courier New" w:hAnsi="Courier New"/>
          <w:b w:val="0"/>
          <w:i w:val="0"/>
          <w:color w:val="444444"/>
          <w:sz w:val="18"/>
        </w:rPr>
        <w:t>app/</w:t>
      </w:r>
    </w:p>
    <w:p>
      <w:r>
        <w:rPr>
          <w:rFonts w:ascii="Courier New" w:hAnsi="Courier New"/>
          <w:b w:val="0"/>
          <w:i w:val="0"/>
          <w:color w:val="444444"/>
          <w:sz w:val="18"/>
        </w:rPr>
        <w:t xml:space="preserve">  diagnostic_ui.py      -- 5-tab Streamlit interface</w:t>
      </w:r>
    </w:p>
    <w:p>
      <w:r>
        <w:rPr>
          <w:rFonts w:ascii="Courier New" w:hAnsi="Courier New"/>
          <w:b w:val="0"/>
          <w:i w:val="0"/>
          <w:color w:val="444444"/>
          <w:sz w:val="18"/>
        </w:rPr>
      </w:r>
    </w:p>
    <w:p>
      <w:r>
        <w:rPr>
          <w:rFonts w:ascii="Courier New" w:hAnsi="Courier New"/>
          <w:b w:val="0"/>
          <w:i w:val="0"/>
          <w:color w:val="444444"/>
          <w:sz w:val="18"/>
        </w:rPr>
        <w:t>config/</w:t>
      </w:r>
    </w:p>
    <w:p>
      <w:r>
        <w:rPr>
          <w:rFonts w:ascii="Courier New" w:hAnsi="Courier New"/>
          <w:b w:val="0"/>
          <w:i w:val="0"/>
          <w:color w:val="444444"/>
          <w:sz w:val="18"/>
        </w:rPr>
        <w:t xml:space="preserve">  settings.py           -- Pydantic BaseSettings configuration</w:t>
      </w:r>
    </w:p>
    <w:p/>
    <w:p>
      <w:r>
        <w:t>____________________________________________________________</w:t>
      </w:r>
    </w:p>
    <w:p/>
    <w:p>
      <w:pPr>
        <w:pStyle w:val="Heading2"/>
      </w:pPr>
      <w:r>
        <w:rPr>
          <w:rFonts w:ascii="Calibri" w:hAnsi="Calibri"/>
          <w:color w:val="1B2333"/>
        </w:rPr>
        <w:t>4. Data Flow</w:t>
      </w:r>
    </w:p>
    <w:p/>
    <w:p>
      <w:pPr>
        <w:pStyle w:val="Heading3"/>
      </w:pPr>
      <w:r>
        <w:rPr>
          <w:rFonts w:ascii="Calibri" w:hAnsi="Calibri"/>
          <w:color w:val="1AAFCC"/>
        </w:rPr>
        <w:t>4.1 Diagnostic Query Flow</w:t>
      </w:r>
    </w:p>
    <w:p/>
    <w:p>
      <w:r>
        <w:rPr>
          <w:rFonts w:ascii="Courier New" w:hAnsi="Courier New"/>
          <w:b w:val="0"/>
          <w:i w:val="0"/>
          <w:color w:val="444444"/>
          <w:sz w:val="18"/>
        </w:rPr>
        <w:t>1. User enters HPO terms + clinical notes</w:t>
      </w:r>
    </w:p>
    <w:p>
      <w:r>
        <w:rPr>
          <w:rFonts w:ascii="Courier New" w:hAnsi="Courier New"/>
          <w:b w:val="0"/>
          <w:i w:val="0"/>
          <w:color w:val="444444"/>
          <w:sz w:val="18"/>
        </w:rPr>
        <w:t xml:space="preserve">          |</w:t>
      </w:r>
    </w:p>
    <w:p>
      <w:r>
        <w:rPr>
          <w:rFonts w:ascii="Courier New" w:hAnsi="Courier New"/>
          <w:b w:val="0"/>
          <w:i w:val="0"/>
          <w:color w:val="444444"/>
          <w:sz w:val="18"/>
        </w:rPr>
        <w:t>2. Streamlit UI --&gt; POST /v1/diagnostic/diagnose</w:t>
      </w:r>
    </w:p>
    <w:p>
      <w:r>
        <w:rPr>
          <w:rFonts w:ascii="Courier New" w:hAnsi="Courier New"/>
          <w:b w:val="0"/>
          <w:i w:val="0"/>
          <w:color w:val="444444"/>
          <w:sz w:val="18"/>
        </w:rPr>
        <w:t xml:space="preserve">          |</w:t>
      </w:r>
    </w:p>
    <w:p>
      <w:r>
        <w:rPr>
          <w:rFonts w:ascii="Courier New" w:hAnsi="Courier New"/>
          <w:b w:val="0"/>
          <w:i w:val="0"/>
          <w:color w:val="444444"/>
          <w:sz w:val="18"/>
        </w:rPr>
        <w:t>3. FastAPI validates PatientQuery (Pydantic)</w:t>
      </w:r>
    </w:p>
    <w:p>
      <w:r>
        <w:rPr>
          <w:rFonts w:ascii="Courier New" w:hAnsi="Courier New"/>
          <w:b w:val="0"/>
          <w:i w:val="0"/>
          <w:color w:val="444444"/>
          <w:sz w:val="18"/>
        </w:rPr>
        <w:t xml:space="preserve">          |</w:t>
      </w:r>
    </w:p>
    <w:p>
      <w:r>
        <w:rPr>
          <w:rFonts w:ascii="Courier New" w:hAnsi="Courier New"/>
          <w:b w:val="0"/>
          <w:i w:val="0"/>
          <w:color w:val="444444"/>
          <w:sz w:val="18"/>
        </w:rPr>
        <w:t>4. Workflow detection (auto or specified)</w:t>
      </w:r>
    </w:p>
    <w:p>
      <w:r>
        <w:rPr>
          <w:rFonts w:ascii="Courier New" w:hAnsi="Courier New"/>
          <w:b w:val="0"/>
          <w:i w:val="0"/>
          <w:color w:val="444444"/>
          <w:sz w:val="18"/>
        </w:rPr>
        <w:t xml:space="preserve">          |</w:t>
      </w:r>
    </w:p>
    <w:p>
      <w:r>
        <w:rPr>
          <w:rFonts w:ascii="Courier New" w:hAnsi="Courier New"/>
          <w:b w:val="0"/>
          <w:i w:val="0"/>
          <w:color w:val="444444"/>
          <w:sz w:val="18"/>
        </w:rPr>
        <w:t>5. Query expansion (aliases, HPO synonyms)</w:t>
      </w:r>
    </w:p>
    <w:p>
      <w:r>
        <w:rPr>
          <w:rFonts w:ascii="Courier New" w:hAnsi="Courier New"/>
          <w:b w:val="0"/>
          <w:i w:val="0"/>
          <w:color w:val="444444"/>
          <w:sz w:val="18"/>
        </w:rPr>
        <w:t xml:space="preserve">          |</w:t>
      </w:r>
    </w:p>
    <w:p>
      <w:r>
        <w:rPr>
          <w:rFonts w:ascii="Courier New" w:hAnsi="Courier New"/>
          <w:b w:val="0"/>
          <w:i w:val="0"/>
          <w:color w:val="444444"/>
          <w:sz w:val="18"/>
        </w:rPr>
        <w:t>6. Search plan generation (collections, weights, top_k)</w:t>
      </w:r>
    </w:p>
    <w:p>
      <w:r>
        <w:rPr>
          <w:rFonts w:ascii="Courier New" w:hAnsi="Courier New"/>
          <w:b w:val="0"/>
          <w:i w:val="0"/>
          <w:color w:val="444444"/>
          <w:sz w:val="18"/>
        </w:rPr>
        <w:t xml:space="preserve">          |</w:t>
      </w:r>
    </w:p>
    <w:p>
      <w:r>
        <w:rPr>
          <w:rFonts w:ascii="Courier New" w:hAnsi="Courier New"/>
          <w:b w:val="0"/>
          <w:i w:val="0"/>
          <w:color w:val="444444"/>
          <w:sz w:val="18"/>
        </w:rPr>
        <w:t>7. RAG Engine:</w:t>
      </w:r>
    </w:p>
    <w:p>
      <w:r>
        <w:rPr>
          <w:rFonts w:ascii="Courier New" w:hAnsi="Courier New"/>
          <w:b w:val="0"/>
          <w:i w:val="0"/>
          <w:color w:val="444444"/>
          <w:sz w:val="18"/>
        </w:rPr>
        <w:t xml:space="preserve">   a. Embed query with BGE-small-en-v1.5</w:t>
      </w:r>
    </w:p>
    <w:p>
      <w:r>
        <w:rPr>
          <w:rFonts w:ascii="Courier New" w:hAnsi="Courier New"/>
          <w:b w:val="0"/>
          <w:i w:val="0"/>
          <w:color w:val="444444"/>
          <w:sz w:val="18"/>
        </w:rPr>
        <w:t xml:space="preserve">   b. Parallel search across selected collections</w:t>
      </w:r>
    </w:p>
    <w:p>
      <w:r>
        <w:rPr>
          <w:rFonts w:ascii="Courier New" w:hAnsi="Courier New"/>
          <w:b w:val="0"/>
          <w:i w:val="0"/>
          <w:color w:val="444444"/>
          <w:sz w:val="18"/>
        </w:rPr>
        <w:t xml:space="preserve">   c. Weighted result fusion</w:t>
      </w:r>
    </w:p>
    <w:p>
      <w:r>
        <w:rPr>
          <w:rFonts w:ascii="Courier New" w:hAnsi="Courier New"/>
          <w:b w:val="0"/>
          <w:i w:val="0"/>
          <w:color w:val="444444"/>
          <w:sz w:val="18"/>
        </w:rPr>
        <w:t xml:space="preserve">   d. Top-K selection and context assembly</w:t>
      </w:r>
    </w:p>
    <w:p>
      <w:r>
        <w:rPr>
          <w:rFonts w:ascii="Courier New" w:hAnsi="Courier New"/>
          <w:b w:val="0"/>
          <w:i w:val="0"/>
          <w:color w:val="444444"/>
          <w:sz w:val="18"/>
        </w:rPr>
        <w:t xml:space="preserve">          |</w:t>
      </w:r>
    </w:p>
    <w:p>
      <w:r>
        <w:rPr>
          <w:rFonts w:ascii="Courier New" w:hAnsi="Courier New"/>
          <w:b w:val="0"/>
          <w:i w:val="0"/>
          <w:color w:val="444444"/>
          <w:sz w:val="18"/>
        </w:rPr>
        <w:t>8. Decision Support Engines (parallel):</w:t>
      </w:r>
    </w:p>
    <w:p>
      <w:r>
        <w:rPr>
          <w:rFonts w:ascii="Courier New" w:hAnsi="Courier New"/>
          <w:b w:val="0"/>
          <w:i w:val="0"/>
          <w:color w:val="444444"/>
          <w:sz w:val="18"/>
        </w:rPr>
        <w:t xml:space="preserve">   a. HPO-to-Gene Matcher: BMA similarity scoring</w:t>
      </w:r>
    </w:p>
    <w:p>
      <w:r>
        <w:rPr>
          <w:rFonts w:ascii="Courier New" w:hAnsi="Courier New"/>
          <w:b w:val="0"/>
          <w:i w:val="0"/>
          <w:color w:val="444444"/>
          <w:sz w:val="18"/>
        </w:rPr>
        <w:t xml:space="preserve">   b. ACMG Classifier: variant classification (if VCF provided)</w:t>
      </w:r>
    </w:p>
    <w:p>
      <w:r>
        <w:rPr>
          <w:rFonts w:ascii="Courier New" w:hAnsi="Courier New"/>
          <w:b w:val="0"/>
          <w:i w:val="0"/>
          <w:color w:val="444444"/>
          <w:sz w:val="18"/>
        </w:rPr>
        <w:t xml:space="preserve">   c. Orphan Drug Matcher: therapy matching</w:t>
      </w:r>
    </w:p>
    <w:p>
      <w:r>
        <w:rPr>
          <w:rFonts w:ascii="Courier New" w:hAnsi="Courier New"/>
          <w:b w:val="0"/>
          <w:i w:val="0"/>
          <w:color w:val="444444"/>
          <w:sz w:val="18"/>
        </w:rPr>
        <w:t xml:space="preserve">   d. Diagnostic Algorithm Recommender: test ordering</w:t>
      </w:r>
    </w:p>
    <w:p>
      <w:r>
        <w:rPr>
          <w:rFonts w:ascii="Courier New" w:hAnsi="Courier New"/>
          <w:b w:val="0"/>
          <w:i w:val="0"/>
          <w:color w:val="444444"/>
          <w:sz w:val="18"/>
        </w:rPr>
        <w:t xml:space="preserve">          |</w:t>
      </w:r>
    </w:p>
    <w:p>
      <w:r>
        <w:rPr>
          <w:rFonts w:ascii="Courier New" w:hAnsi="Courier New"/>
          <w:b w:val="0"/>
          <w:i w:val="0"/>
          <w:color w:val="444444"/>
          <w:sz w:val="18"/>
        </w:rPr>
        <w:t>9. LLM Synthesis (Claude):</w:t>
      </w:r>
    </w:p>
    <w:p>
      <w:r>
        <w:rPr>
          <w:rFonts w:ascii="Courier New" w:hAnsi="Courier New"/>
          <w:b w:val="0"/>
          <w:i w:val="0"/>
          <w:color w:val="444444"/>
          <w:sz w:val="18"/>
        </w:rPr>
        <w:t xml:space="preserve">   Build evidence context --&gt; Generate diagnostic assessment</w:t>
      </w:r>
    </w:p>
    <w:p>
      <w:r>
        <w:rPr>
          <w:rFonts w:ascii="Courier New" w:hAnsi="Courier New"/>
          <w:b w:val="0"/>
          <w:i w:val="0"/>
          <w:color w:val="444444"/>
          <w:sz w:val="18"/>
        </w:rPr>
        <w:t xml:space="preserve">          |</w:t>
      </w:r>
    </w:p>
    <w:p>
      <w:r>
        <w:rPr>
          <w:rFonts w:ascii="Courier New" w:hAnsi="Courier New"/>
          <w:b w:val="0"/>
          <w:i w:val="0"/>
          <w:color w:val="444444"/>
          <w:sz w:val="18"/>
        </w:rPr>
        <w:t>10. Response: DiagnosticResult with candidates, variants, therapies</w:t>
      </w:r>
    </w:p>
    <w:p/>
    <w:p>
      <w:pPr>
        <w:pStyle w:val="Heading3"/>
      </w:pPr>
      <w:r>
        <w:rPr>
          <w:rFonts w:ascii="Calibri" w:hAnsi="Calibri"/>
          <w:color w:val="1AAFCC"/>
        </w:rPr>
        <w:t>4.2 Variant Interpretation Flow</w:t>
      </w:r>
    </w:p>
    <w:p/>
    <w:p>
      <w:r>
        <w:rPr>
          <w:rFonts w:ascii="Courier New" w:hAnsi="Courier New"/>
          <w:b w:val="0"/>
          <w:i w:val="0"/>
          <w:color w:val="444444"/>
          <w:sz w:val="18"/>
        </w:rPr>
        <w:t>1. User submits variant data (gene, type, frequency, etc.)</w:t>
      </w:r>
    </w:p>
    <w:p>
      <w:r>
        <w:rPr>
          <w:rFonts w:ascii="Courier New" w:hAnsi="Courier New"/>
          <w:b w:val="0"/>
          <w:i w:val="0"/>
          <w:color w:val="444444"/>
          <w:sz w:val="18"/>
        </w:rPr>
        <w:t xml:space="preserve">          |</w:t>
      </w:r>
    </w:p>
    <w:p>
      <w:r>
        <w:rPr>
          <w:rFonts w:ascii="Courier New" w:hAnsi="Courier New"/>
          <w:b w:val="0"/>
          <w:i w:val="0"/>
          <w:color w:val="444444"/>
          <w:sz w:val="18"/>
        </w:rPr>
        <w:t>2. POST /v1/diagnostic/variants/interpret</w:t>
      </w:r>
    </w:p>
    <w:p>
      <w:r>
        <w:rPr>
          <w:rFonts w:ascii="Courier New" w:hAnsi="Courier New"/>
          <w:b w:val="0"/>
          <w:i w:val="0"/>
          <w:color w:val="444444"/>
          <w:sz w:val="18"/>
        </w:rPr>
        <w:t xml:space="preserve">          |</w:t>
      </w:r>
    </w:p>
    <w:p>
      <w:r>
        <w:rPr>
          <w:rFonts w:ascii="Courier New" w:hAnsi="Courier New"/>
          <w:b w:val="0"/>
          <w:i w:val="0"/>
          <w:color w:val="444444"/>
          <w:sz w:val="18"/>
        </w:rPr>
        <w:t>3. ACMG Variant Classifier:</w:t>
      </w:r>
    </w:p>
    <w:p>
      <w:r>
        <w:rPr>
          <w:rFonts w:ascii="Courier New" w:hAnsi="Courier New"/>
          <w:b w:val="0"/>
          <w:i w:val="0"/>
          <w:color w:val="444444"/>
          <w:sz w:val="18"/>
        </w:rPr>
        <w:t xml:space="preserve">   a. Check BA1 (standalone benign: freq &gt; 5%)</w:t>
      </w:r>
    </w:p>
    <w:p>
      <w:r>
        <w:rPr>
          <w:rFonts w:ascii="Courier New" w:hAnsi="Courier New"/>
          <w:b w:val="0"/>
          <w:i w:val="0"/>
          <w:color w:val="444444"/>
          <w:sz w:val="18"/>
        </w:rPr>
        <w:t xml:space="preserve">   b. Evaluate pathogenic criteria (PVS1-PP5)</w:t>
      </w:r>
    </w:p>
    <w:p>
      <w:r>
        <w:rPr>
          <w:rFonts w:ascii="Courier New" w:hAnsi="Courier New"/>
          <w:b w:val="0"/>
          <w:i w:val="0"/>
          <w:color w:val="444444"/>
          <w:sz w:val="18"/>
        </w:rPr>
        <w:t xml:space="preserve">   c. Evaluate benign criteria (BS1-BP7)</w:t>
      </w:r>
    </w:p>
    <w:p>
      <w:r>
        <w:rPr>
          <w:rFonts w:ascii="Courier New" w:hAnsi="Courier New"/>
          <w:b w:val="0"/>
          <w:i w:val="0"/>
          <w:color w:val="444444"/>
          <w:sz w:val="18"/>
        </w:rPr>
        <w:t xml:space="preserve">   d. Calculate path_score and benign_score</w:t>
      </w:r>
    </w:p>
    <w:p>
      <w:r>
        <w:rPr>
          <w:rFonts w:ascii="Courier New" w:hAnsi="Courier New"/>
          <w:b w:val="0"/>
          <w:i w:val="0"/>
          <w:color w:val="444444"/>
          <w:sz w:val="18"/>
        </w:rPr>
        <w:t xml:space="preserve">   e. Apply classification thresholds</w:t>
      </w:r>
    </w:p>
    <w:p>
      <w:r>
        <w:rPr>
          <w:rFonts w:ascii="Courier New" w:hAnsi="Courier New"/>
          <w:b w:val="0"/>
          <w:i w:val="0"/>
          <w:color w:val="444444"/>
          <w:sz w:val="18"/>
        </w:rPr>
        <w:t xml:space="preserve">          |</w:t>
      </w:r>
    </w:p>
    <w:p>
      <w:r>
        <w:rPr>
          <w:rFonts w:ascii="Courier New" w:hAnsi="Courier New"/>
          <w:b w:val="0"/>
          <w:i w:val="0"/>
          <w:color w:val="444444"/>
          <w:sz w:val="18"/>
        </w:rPr>
        <w:t>4. Response: classification, criteria_met, evidence_summary</w:t>
      </w:r>
    </w:p>
    <w:p/>
    <w:p>
      <w:pPr>
        <w:pStyle w:val="Heading3"/>
      </w:pPr>
      <w:r>
        <w:rPr>
          <w:rFonts w:ascii="Calibri" w:hAnsi="Calibri"/>
          <w:color w:val="1AAFCC"/>
        </w:rPr>
        <w:t>4.3 Gene Therapy Matching Flow</w:t>
      </w:r>
    </w:p>
    <w:p/>
    <w:p>
      <w:r>
        <w:rPr>
          <w:rFonts w:ascii="Courier New" w:hAnsi="Courier New"/>
          <w:b w:val="0"/>
          <w:i w:val="0"/>
          <w:color w:val="444444"/>
          <w:sz w:val="18"/>
        </w:rPr>
        <w:t>1. User submits disease + genotype</w:t>
      </w:r>
    </w:p>
    <w:p>
      <w:r>
        <w:rPr>
          <w:rFonts w:ascii="Courier New" w:hAnsi="Courier New"/>
          <w:b w:val="0"/>
          <w:i w:val="0"/>
          <w:color w:val="444444"/>
          <w:sz w:val="18"/>
        </w:rPr>
        <w:t xml:space="preserve">          |</w:t>
      </w:r>
    </w:p>
    <w:p>
      <w:r>
        <w:rPr>
          <w:rFonts w:ascii="Courier New" w:hAnsi="Courier New"/>
          <w:b w:val="0"/>
          <w:i w:val="0"/>
          <w:color w:val="444444"/>
          <w:sz w:val="18"/>
        </w:rPr>
        <w:t>2. POST /v1/diagnostic/therapy/search</w:t>
      </w:r>
    </w:p>
    <w:p>
      <w:r>
        <w:rPr>
          <w:rFonts w:ascii="Courier New" w:hAnsi="Courier New"/>
          <w:b w:val="0"/>
          <w:i w:val="0"/>
          <w:color w:val="444444"/>
          <w:sz w:val="18"/>
        </w:rPr>
        <w:t xml:space="preserve">          |</w:t>
      </w:r>
    </w:p>
    <w:p>
      <w:r>
        <w:rPr>
          <w:rFonts w:ascii="Courier New" w:hAnsi="Courier New"/>
          <w:b w:val="0"/>
          <w:i w:val="0"/>
          <w:color w:val="444444"/>
          <w:sz w:val="18"/>
        </w:rPr>
        <w:t>3. Orphan Drug Matcher:</w:t>
      </w:r>
    </w:p>
    <w:p>
      <w:r>
        <w:rPr>
          <w:rFonts w:ascii="Courier New" w:hAnsi="Courier New"/>
          <w:b w:val="0"/>
          <w:i w:val="0"/>
          <w:color w:val="444444"/>
          <w:sz w:val="18"/>
        </w:rPr>
        <w:t xml:space="preserve">   a. Exact disease match (approved indication)</w:t>
      </w:r>
    </w:p>
    <w:p>
      <w:r>
        <w:rPr>
          <w:rFonts w:ascii="Courier New" w:hAnsi="Courier New"/>
          <w:b w:val="0"/>
          <w:i w:val="0"/>
          <w:color w:val="444444"/>
          <w:sz w:val="18"/>
        </w:rPr>
        <w:t xml:space="preserve">   b. Pathway match (same gene, different disease)</w:t>
      </w:r>
    </w:p>
    <w:p>
      <w:r>
        <w:rPr>
          <w:rFonts w:ascii="Courier New" w:hAnsi="Courier New"/>
          <w:b w:val="0"/>
          <w:i w:val="0"/>
          <w:color w:val="444444"/>
          <w:sz w:val="18"/>
        </w:rPr>
        <w:t xml:space="preserve">   c. Repurposing candidates (mechanism-based)</w:t>
      </w:r>
    </w:p>
    <w:p>
      <w:r>
        <w:rPr>
          <w:rFonts w:ascii="Courier New" w:hAnsi="Courier New"/>
          <w:b w:val="0"/>
          <w:i w:val="0"/>
          <w:color w:val="444444"/>
          <w:sz w:val="18"/>
        </w:rPr>
        <w:t xml:space="preserve">   d. Genotype-specific filtering</w:t>
      </w:r>
    </w:p>
    <w:p>
      <w:r>
        <w:rPr>
          <w:rFonts w:ascii="Courier New" w:hAnsi="Courier New"/>
          <w:b w:val="0"/>
          <w:i w:val="0"/>
          <w:color w:val="444444"/>
          <w:sz w:val="18"/>
        </w:rPr>
        <w:t xml:space="preserve">          |</w:t>
      </w:r>
    </w:p>
    <w:p>
      <w:r>
        <w:rPr>
          <w:rFonts w:ascii="Courier New" w:hAnsi="Courier New"/>
          <w:b w:val="0"/>
          <w:i w:val="0"/>
          <w:color w:val="444444"/>
          <w:sz w:val="18"/>
        </w:rPr>
        <w:t>4. RAG search for clinical trials (rd_trials, rd_therapies)</w:t>
      </w:r>
    </w:p>
    <w:p>
      <w:r>
        <w:rPr>
          <w:rFonts w:ascii="Courier New" w:hAnsi="Courier New"/>
          <w:b w:val="0"/>
          <w:i w:val="0"/>
          <w:color w:val="444444"/>
          <w:sz w:val="18"/>
        </w:rPr>
        <w:t xml:space="preserve">          |</w:t>
      </w:r>
    </w:p>
    <w:p>
      <w:r>
        <w:rPr>
          <w:rFonts w:ascii="Courier New" w:hAnsi="Courier New"/>
          <w:b w:val="0"/>
          <w:i w:val="0"/>
          <w:color w:val="444444"/>
          <w:sz w:val="18"/>
        </w:rPr>
        <w:t>5. Response: ranked TherapyMatch list with eligibility</w:t>
      </w:r>
    </w:p>
    <w:p/>
    <w:p>
      <w:r>
        <w:t>____________________________________________________________</w:t>
      </w:r>
    </w:p>
    <w:p/>
    <w:p>
      <w:pPr>
        <w:pStyle w:val="Heading2"/>
      </w:pPr>
      <w:r>
        <w:rPr>
          <w:rFonts w:ascii="Calibri" w:hAnsi="Calibri"/>
          <w:color w:val="1B2333"/>
        </w:rPr>
        <w:t>5. HPO Matching Pipeline</w:t>
      </w:r>
    </w:p>
    <w:p/>
    <w:p>
      <w:r>
        <w:rPr>
          <w:rFonts w:ascii="Calibri" w:hAnsi="Calibri"/>
          <w:b w:val="0"/>
          <w:i w:val="0"/>
          <w:color w:val="333333"/>
          <w:sz w:val="22"/>
        </w:rPr>
        <w:t>The HPO (Human Phenotype Ontology) matching pipeline is the core of phenotype-driven diagnosis. It uses Information Content (IC) scoring with Best-Match-Average (BMA) similarity to rank candidate genes/diseases.</w:t>
      </w:r>
    </w:p>
    <w:p/>
    <w:p>
      <w:r>
        <w:rPr>
          <w:rFonts w:ascii="Courier New" w:hAnsi="Courier New"/>
          <w:b w:val="0"/>
          <w:i w:val="0"/>
          <w:color w:val="444444"/>
          <w:sz w:val="18"/>
        </w:rPr>
        <w:t>Patient HPO Terms                Gene-HPO Associations</w:t>
      </w:r>
    </w:p>
    <w:p>
      <w:r>
        <w:rPr>
          <w:rFonts w:ascii="Courier New" w:hAnsi="Courier New"/>
          <w:b w:val="0"/>
          <w:i w:val="0"/>
          <w:color w:val="444444"/>
          <w:sz w:val="18"/>
        </w:rPr>
        <w:t>[HP:0001250, HP:0001252, ...]    {CFTR: [...], FBN1: [...], ...}</w:t>
      </w:r>
    </w:p>
    <w:p>
      <w:r>
        <w:rPr>
          <w:rFonts w:ascii="Courier New" w:hAnsi="Courier New"/>
          <w:b w:val="0"/>
          <w:i w:val="0"/>
          <w:color w:val="444444"/>
          <w:sz w:val="18"/>
        </w:rPr>
        <w:t xml:space="preserve">          |                                |</w:t>
      </w:r>
    </w:p>
    <w:p>
      <w:r>
        <w:rPr>
          <w:rFonts w:ascii="Courier New" w:hAnsi="Courier New"/>
          <w:b w:val="0"/>
          <w:i w:val="0"/>
          <w:color w:val="444444"/>
          <w:sz w:val="18"/>
        </w:rPr>
        <w:t xml:space="preserve">          v                                v</w:t>
      </w:r>
    </w:p>
    <w:p>
      <w:r>
        <w:rPr>
          <w:rFonts w:ascii="Courier New" w:hAnsi="Courier New"/>
          <w:b w:val="0"/>
          <w:i w:val="0"/>
          <w:color w:val="444444"/>
          <w:sz w:val="18"/>
        </w:rPr>
        <w:t xml:space="preserve">    +-----+----------+            +--------+---------+</w:t>
      </w:r>
    </w:p>
    <w:p>
      <w:r>
        <w:rPr>
          <w:rFonts w:ascii="Courier New" w:hAnsi="Courier New"/>
          <w:b w:val="0"/>
          <w:i w:val="0"/>
          <w:color w:val="444444"/>
          <w:sz w:val="18"/>
        </w:rPr>
        <w:t xml:space="preserve">    | IC Computation |            | IC Computation   |</w:t>
      </w:r>
    </w:p>
    <w:p>
      <w:r>
        <w:rPr>
          <w:rFonts w:ascii="Courier New" w:hAnsi="Courier New"/>
          <w:b w:val="0"/>
          <w:i w:val="0"/>
          <w:color w:val="444444"/>
          <w:sz w:val="18"/>
        </w:rPr>
        <w:t xml:space="preserve">    | IC = -log2(p)  |            | for gene terms   |</w:t>
      </w:r>
    </w:p>
    <w:p>
      <w:r>
        <w:rPr>
          <w:rFonts w:ascii="Courier New" w:hAnsi="Courier New"/>
          <w:b w:val="0"/>
          <w:i w:val="0"/>
          <w:color w:val="444444"/>
          <w:sz w:val="18"/>
        </w:rPr>
        <w:t xml:space="preserve">    +-----+----------+            +--------+---------+</w:t>
      </w:r>
    </w:p>
    <w:p>
      <w:r>
        <w:rPr>
          <w:rFonts w:ascii="Courier New" w:hAnsi="Courier New"/>
          <w:b w:val="0"/>
          <w:i w:val="0"/>
          <w:color w:val="444444"/>
          <w:sz w:val="18"/>
        </w:rPr>
        <w:t xml:space="preserve">          |                                |</w:t>
      </w:r>
    </w:p>
    <w:p>
      <w:r>
        <w:rPr>
          <w:rFonts w:ascii="Courier New" w:hAnsi="Courier New"/>
          <w:b w:val="0"/>
          <w:i w:val="0"/>
          <w:color w:val="444444"/>
          <w:sz w:val="18"/>
        </w:rPr>
        <w:t xml:space="preserve">          +---+---+----------+----+--------+</w:t>
      </w:r>
    </w:p>
    <w:p>
      <w:r>
        <w:rPr>
          <w:rFonts w:ascii="Courier New" w:hAnsi="Courier New"/>
          <w:b w:val="0"/>
          <w:i w:val="0"/>
          <w:color w:val="444444"/>
          <w:sz w:val="18"/>
        </w:rPr>
        <w:t xml:space="preserve">              |              |</w:t>
      </w:r>
    </w:p>
    <w:p>
      <w:r>
        <w:rPr>
          <w:rFonts w:ascii="Courier New" w:hAnsi="Courier New"/>
          <w:b w:val="0"/>
          <w:i w:val="0"/>
          <w:color w:val="444444"/>
          <w:sz w:val="18"/>
        </w:rPr>
        <w:t xml:space="preserve">     +--------v--------+   +v-----------+</w:t>
      </w:r>
    </w:p>
    <w:p>
      <w:r>
        <w:rPr>
          <w:rFonts w:ascii="Courier New" w:hAnsi="Courier New"/>
          <w:b w:val="0"/>
          <w:i w:val="0"/>
          <w:color w:val="444444"/>
          <w:sz w:val="18"/>
        </w:rPr>
        <w:t xml:space="preserve">     | Forward Match   |   | Reverse    |</w:t>
      </w:r>
    </w:p>
    <w:p>
      <w:r>
        <w:rPr>
          <w:rFonts w:ascii="Courier New" w:hAnsi="Courier New"/>
          <w:b w:val="0"/>
          <w:i w:val="0"/>
          <w:color w:val="444444"/>
          <w:sz w:val="18"/>
        </w:rPr>
        <w:t xml:space="preserve">     | avg maxIC P-&gt;G  |   | avg maxIC  |</w:t>
      </w:r>
    </w:p>
    <w:p>
      <w:r>
        <w:rPr>
          <w:rFonts w:ascii="Courier New" w:hAnsi="Courier New"/>
          <w:b w:val="0"/>
          <w:i w:val="0"/>
          <w:color w:val="444444"/>
          <w:sz w:val="18"/>
        </w:rPr>
        <w:t xml:space="preserve">     |                 |   | G-&gt;P       |</w:t>
      </w:r>
    </w:p>
    <w:p>
      <w:r>
        <w:rPr>
          <w:rFonts w:ascii="Courier New" w:hAnsi="Courier New"/>
          <w:b w:val="0"/>
          <w:i w:val="0"/>
          <w:color w:val="444444"/>
          <w:sz w:val="18"/>
        </w:rPr>
        <w:t xml:space="preserve">     +--------+--------+   +-----+------+</w:t>
      </w:r>
    </w:p>
    <w:p>
      <w:r>
        <w:rPr>
          <w:rFonts w:ascii="Courier New" w:hAnsi="Courier New"/>
          <w:b w:val="0"/>
          <w:i w:val="0"/>
          <w:color w:val="444444"/>
          <w:sz w:val="18"/>
        </w:rPr>
        <w:t xml:space="preserve">              |                   |</w:t>
      </w:r>
    </w:p>
    <w:p>
      <w:r>
        <w:rPr>
          <w:rFonts w:ascii="Courier New" w:hAnsi="Courier New"/>
          <w:b w:val="0"/>
          <w:i w:val="0"/>
          <w:color w:val="444444"/>
          <w:sz w:val="18"/>
        </w:rPr>
        <w:t xml:space="preserve">              +-------+-----------+</w:t>
      </w:r>
    </w:p>
    <w:p>
      <w:r>
        <w:rPr>
          <w:rFonts w:ascii="Courier New" w:hAnsi="Courier New"/>
          <w:b w:val="0"/>
          <w:i w:val="0"/>
          <w:color w:val="444444"/>
          <w:sz w:val="18"/>
        </w:rPr>
        <w:t xml:space="preserve">                      |</w:t>
      </w:r>
    </w:p>
    <w:p>
      <w:r>
        <w:rPr>
          <w:rFonts w:ascii="Courier New" w:hAnsi="Courier New"/>
          <w:b w:val="0"/>
          <w:i w:val="0"/>
          <w:color w:val="444444"/>
          <w:sz w:val="18"/>
        </w:rPr>
        <w:t xml:space="preserve">              +-------v--------+</w:t>
      </w:r>
    </w:p>
    <w:p>
      <w:r>
        <w:rPr>
          <w:rFonts w:ascii="Courier New" w:hAnsi="Courier New"/>
          <w:b w:val="0"/>
          <w:i w:val="0"/>
          <w:color w:val="444444"/>
          <w:sz w:val="18"/>
        </w:rPr>
        <w:t xml:space="preserve">              | BMA Similarity |</w:t>
      </w:r>
    </w:p>
    <w:p>
      <w:r>
        <w:rPr>
          <w:rFonts w:ascii="Courier New" w:hAnsi="Courier New"/>
          <w:b w:val="0"/>
          <w:i w:val="0"/>
          <w:color w:val="444444"/>
          <w:sz w:val="18"/>
        </w:rPr>
        <w:t xml:space="preserve">              | 0.5*(fwd+rev)  |</w:t>
      </w:r>
    </w:p>
    <w:p>
      <w:r>
        <w:rPr>
          <w:rFonts w:ascii="Courier New" w:hAnsi="Courier New"/>
          <w:b w:val="0"/>
          <w:i w:val="0"/>
          <w:color w:val="444444"/>
          <w:sz w:val="18"/>
        </w:rPr>
        <w:t xml:space="preserve">              +-------+--------+</w:t>
      </w:r>
    </w:p>
    <w:p>
      <w:r>
        <w:rPr>
          <w:rFonts w:ascii="Courier New" w:hAnsi="Courier New"/>
          <w:b w:val="0"/>
          <w:i w:val="0"/>
          <w:color w:val="444444"/>
          <w:sz w:val="18"/>
        </w:rPr>
        <w:t xml:space="preserve">                      |</w:t>
      </w:r>
    </w:p>
    <w:p>
      <w:r>
        <w:rPr>
          <w:rFonts w:ascii="Courier New" w:hAnsi="Courier New"/>
          <w:b w:val="0"/>
          <w:i w:val="0"/>
          <w:color w:val="444444"/>
          <w:sz w:val="18"/>
        </w:rPr>
        <w:t xml:space="preserve">              +-------v--------+</w:t>
      </w:r>
    </w:p>
    <w:p>
      <w:r>
        <w:rPr>
          <w:rFonts w:ascii="Courier New" w:hAnsi="Courier New"/>
          <w:b w:val="0"/>
          <w:i w:val="0"/>
          <w:color w:val="444444"/>
          <w:sz w:val="18"/>
        </w:rPr>
        <w:t xml:space="preserve">              | Freq Weighting |</w:t>
      </w:r>
    </w:p>
    <w:p>
      <w:r>
        <w:rPr>
          <w:rFonts w:ascii="Courier New" w:hAnsi="Courier New"/>
          <w:b w:val="0"/>
          <w:i w:val="0"/>
          <w:color w:val="444444"/>
          <w:sz w:val="18"/>
        </w:rPr>
        <w:t xml:space="preserve">              | 0.7*BMA+0.3*fw |</w:t>
      </w:r>
    </w:p>
    <w:p>
      <w:r>
        <w:rPr>
          <w:rFonts w:ascii="Courier New" w:hAnsi="Courier New"/>
          <w:b w:val="0"/>
          <w:i w:val="0"/>
          <w:color w:val="444444"/>
          <w:sz w:val="18"/>
        </w:rPr>
        <w:t xml:space="preserve">              +-------+--------+</w:t>
      </w:r>
    </w:p>
    <w:p>
      <w:r>
        <w:rPr>
          <w:rFonts w:ascii="Courier New" w:hAnsi="Courier New"/>
          <w:b w:val="0"/>
          <w:i w:val="0"/>
          <w:color w:val="444444"/>
          <w:sz w:val="18"/>
        </w:rPr>
        <w:t xml:space="preserve">                      |</w:t>
      </w:r>
    </w:p>
    <w:p>
      <w:r>
        <w:rPr>
          <w:rFonts w:ascii="Courier New" w:hAnsi="Courier New"/>
          <w:b w:val="0"/>
          <w:i w:val="0"/>
          <w:color w:val="444444"/>
          <w:sz w:val="18"/>
        </w:rPr>
        <w:t xml:space="preserve">              +-------v--------+</w:t>
      </w:r>
    </w:p>
    <w:p>
      <w:r>
        <w:rPr>
          <w:rFonts w:ascii="Courier New" w:hAnsi="Courier New"/>
          <w:b w:val="0"/>
          <w:i w:val="0"/>
          <w:color w:val="444444"/>
          <w:sz w:val="18"/>
        </w:rPr>
        <w:t xml:space="preserve">              | Ranked Genes   |</w:t>
      </w:r>
    </w:p>
    <w:p>
      <w:r>
        <w:rPr>
          <w:rFonts w:ascii="Courier New" w:hAnsi="Courier New"/>
          <w:b w:val="0"/>
          <w:i w:val="0"/>
          <w:color w:val="444444"/>
          <w:sz w:val="18"/>
        </w:rPr>
        <w:t xml:space="preserve">              | [SCN1A: 0.82,  |</w:t>
      </w:r>
    </w:p>
    <w:p>
      <w:r>
        <w:rPr>
          <w:rFonts w:ascii="Courier New" w:hAnsi="Courier New"/>
          <w:b w:val="0"/>
          <w:i w:val="0"/>
          <w:color w:val="444444"/>
          <w:sz w:val="18"/>
        </w:rPr>
        <w:t xml:space="preserve">              |  MECP2: 0.71]  |</w:t>
      </w:r>
    </w:p>
    <w:p>
      <w:r>
        <w:rPr>
          <w:rFonts w:ascii="Courier New" w:hAnsi="Courier New"/>
          <w:b w:val="0"/>
          <w:i w:val="0"/>
          <w:color w:val="444444"/>
          <w:sz w:val="18"/>
        </w:rPr>
        <w:t xml:space="preserve">              +----------------+</w:t>
      </w:r>
    </w:p>
    <w:p/>
    <w:p>
      <w:pPr>
        <w:pStyle w:val="Heading3"/>
      </w:pPr>
      <w:r>
        <w:rPr>
          <w:rFonts w:ascii="Calibri" w:hAnsi="Calibri"/>
          <w:color w:val="1AAFCC"/>
        </w:rPr>
        <w:t>IC Score Examples</w:t>
      </w:r>
    </w:p>
    <w:p/>
    <w:tbl>
      <w:tblPr>
        <w:tblW w:type="auto" w:w="0"/>
        <w:jc w:val="center"/>
        <w:tblLook w:firstColumn="1" w:firstRow="1" w:lastColumn="0" w:lastRow="0" w:noHBand="0" w:noVBand="1" w:val="04A0"/>
      </w:tblPr>
      <w:tblGrid>
        <w:gridCol w:w="2340"/>
        <w:gridCol w:w="2340"/>
        <w:gridCol w:w="2340"/>
        <w:gridCol w:w="2340"/>
      </w:tblGrid>
      <w:tr>
        <w:tc>
          <w:tcPr>
            <w:tcW w:type="dxa" w:w="2340"/>
            <w:shd w:fill="1B2333" w:val="clear"/>
          </w:tcPr>
          <w:p>
            <w:r>
              <w:rPr>
                <w:b/>
                <w:color w:val="FFFFFF"/>
              </w:rPr>
              <w:t>HPO Term</w:t>
            </w:r>
          </w:p>
        </w:tc>
        <w:tc>
          <w:tcPr>
            <w:tcW w:type="dxa" w:w="2340"/>
            <w:shd w:fill="1B2333" w:val="clear"/>
          </w:tcPr>
          <w:p>
            <w:r>
              <w:rPr>
                <w:b/>
                <w:color w:val="FFFFFF"/>
              </w:rPr>
              <w:t>Frequency</w:t>
            </w:r>
          </w:p>
        </w:tc>
        <w:tc>
          <w:tcPr>
            <w:tcW w:type="dxa" w:w="2340"/>
            <w:shd w:fill="1B2333" w:val="clear"/>
          </w:tcPr>
          <w:p>
            <w:r>
              <w:rPr>
                <w:b/>
                <w:color w:val="FFFFFF"/>
              </w:rPr>
              <w:t>IC Score</w:t>
            </w:r>
          </w:p>
        </w:tc>
        <w:tc>
          <w:tcPr>
            <w:tcW w:type="dxa" w:w="2340"/>
            <w:shd w:fill="1B2333" w:val="clear"/>
          </w:tcPr>
          <w:p>
            <w:r>
              <w:rPr>
                <w:b/>
                <w:color w:val="FFFFFF"/>
              </w:rPr>
              <w:t>Discriminating Power</w:t>
            </w:r>
          </w:p>
        </w:tc>
      </w:tr>
      <w:tr>
        <w:tc>
          <w:tcPr>
            <w:tcW w:type="dxa" w:w="2340"/>
          </w:tcPr>
          <w:p>
            <w:r>
              <w:t>HP:0002816 (Genu recurvatum)</w:t>
            </w:r>
          </w:p>
        </w:tc>
        <w:tc>
          <w:tcPr>
            <w:tcW w:type="dxa" w:w="2340"/>
          </w:tcPr>
          <w:p>
            <w:r>
              <w:t>0.005</w:t>
            </w:r>
          </w:p>
        </w:tc>
        <w:tc>
          <w:tcPr>
            <w:tcW w:type="dxa" w:w="2340"/>
          </w:tcPr>
          <w:p>
            <w:r>
              <w:t>7.64</w:t>
            </w:r>
          </w:p>
        </w:tc>
        <w:tc>
          <w:tcPr>
            <w:tcW w:type="dxa" w:w="2340"/>
          </w:tcPr>
          <w:p>
            <w:r>
              <w:t>Very high -- specific to connective tissue</w:t>
            </w:r>
          </w:p>
        </w:tc>
      </w:tr>
      <w:tr>
        <w:tc>
          <w:tcPr>
            <w:tcW w:type="dxa" w:w="2340"/>
          </w:tcPr>
          <w:p>
            <w:r>
              <w:t>HP:0001083 (Ectopia lentis)</w:t>
            </w:r>
          </w:p>
        </w:tc>
        <w:tc>
          <w:tcPr>
            <w:tcW w:type="dxa" w:w="2340"/>
          </w:tcPr>
          <w:p>
            <w:r>
              <w:t>0.008</w:t>
            </w:r>
          </w:p>
        </w:tc>
        <w:tc>
          <w:tcPr>
            <w:tcW w:type="dxa" w:w="2340"/>
          </w:tcPr>
          <w:p>
            <w:r>
              <w:t>6.97</w:t>
            </w:r>
          </w:p>
        </w:tc>
        <w:tc>
          <w:tcPr>
            <w:tcW w:type="dxa" w:w="2340"/>
          </w:tcPr>
          <w:p>
            <w:r>
              <w:t>High -- Marfan/homocystinuria</w:t>
            </w:r>
          </w:p>
        </w:tc>
      </w:tr>
      <w:tr>
        <w:tc>
          <w:tcPr>
            <w:tcW w:type="dxa" w:w="2340"/>
          </w:tcPr>
          <w:p>
            <w:r>
              <w:t>HP:0001250 (Seizures)</w:t>
            </w:r>
          </w:p>
        </w:tc>
        <w:tc>
          <w:tcPr>
            <w:tcW w:type="dxa" w:w="2340"/>
          </w:tcPr>
          <w:p>
            <w:r>
              <w:t>0.15</w:t>
            </w:r>
          </w:p>
        </w:tc>
        <w:tc>
          <w:tcPr>
            <w:tcW w:type="dxa" w:w="2340"/>
          </w:tcPr>
          <w:p>
            <w:r>
              <w:t>2.74</w:t>
            </w:r>
          </w:p>
        </w:tc>
        <w:tc>
          <w:tcPr>
            <w:tcW w:type="dxa" w:w="2340"/>
          </w:tcPr>
          <w:p>
            <w:r>
              <w:t>Low -- common across many diseases</w:t>
            </w:r>
          </w:p>
        </w:tc>
      </w:tr>
      <w:tr>
        <w:tc>
          <w:tcPr>
            <w:tcW w:type="dxa" w:w="2340"/>
          </w:tcPr>
          <w:p>
            <w:r>
              <w:t>HP:0001252 (Hypotonia)</w:t>
            </w:r>
          </w:p>
        </w:tc>
        <w:tc>
          <w:tcPr>
            <w:tcW w:type="dxa" w:w="2340"/>
          </w:tcPr>
          <w:p>
            <w:r>
              <w:t>0.12</w:t>
            </w:r>
          </w:p>
        </w:tc>
        <w:tc>
          <w:tcPr>
            <w:tcW w:type="dxa" w:w="2340"/>
          </w:tcPr>
          <w:p>
            <w:r>
              <w:t>3.06</w:t>
            </w:r>
          </w:p>
        </w:tc>
        <w:tc>
          <w:tcPr>
            <w:tcW w:type="dxa" w:w="2340"/>
          </w:tcPr>
          <w:p>
            <w:r>
              <w:t>Low -- non-specific</w:t>
            </w:r>
          </w:p>
        </w:tc>
      </w:tr>
    </w:tbl>
    <w:p/>
    <w:p>
      <w:r>
        <w:t>____________________________________________________________</w:t>
      </w:r>
    </w:p>
    <w:p/>
    <w:p>
      <w:pPr>
        <w:pStyle w:val="Heading2"/>
      </w:pPr>
      <w:r>
        <w:rPr>
          <w:rFonts w:ascii="Calibri" w:hAnsi="Calibri"/>
          <w:color w:val="1B2333"/>
        </w:rPr>
        <w:t>6. ACMG Classification Pipeline</w:t>
      </w:r>
    </w:p>
    <w:p/>
    <w:p>
      <w:r>
        <w:rPr>
          <w:rFonts w:ascii="Calibri" w:hAnsi="Calibri"/>
          <w:b w:val="0"/>
          <w:i w:val="0"/>
          <w:color w:val="333333"/>
          <w:sz w:val="22"/>
        </w:rPr>
        <w:t>The ACMG/AMP variant classification pipeline implements a simplified but complete scoring system covering 28 criteria.</w:t>
      </w:r>
    </w:p>
    <w:p/>
    <w:p>
      <w:r>
        <w:rPr>
          <w:rFonts w:ascii="Courier New" w:hAnsi="Courier New"/>
          <w:b w:val="0"/>
          <w:i w:val="0"/>
          <w:color w:val="444444"/>
          <w:sz w:val="18"/>
        </w:rPr>
        <w:t>Variant Input</w:t>
      </w:r>
    </w:p>
    <w:p>
      <w:r>
        <w:rPr>
          <w:rFonts w:ascii="Courier New" w:hAnsi="Courier New"/>
          <w:b w:val="0"/>
          <w:i w:val="0"/>
          <w:color w:val="444444"/>
          <w:sz w:val="18"/>
        </w:rPr>
        <w:t>{gene, type, frequency, de_novo, functional, computational, ...}</w:t>
      </w:r>
    </w:p>
    <w:p>
      <w:r>
        <w:rPr>
          <w:rFonts w:ascii="Courier New" w:hAnsi="Courier New"/>
          <w:b w:val="0"/>
          <w:i w:val="0"/>
          <w:color w:val="444444"/>
          <w:sz w:val="18"/>
        </w:rPr>
        <w:t xml:space="preserve">          |</w:t>
      </w:r>
    </w:p>
    <w:p>
      <w:r>
        <w:rPr>
          <w:rFonts w:ascii="Courier New" w:hAnsi="Courier New"/>
          <w:b w:val="0"/>
          <w:i w:val="0"/>
          <w:color w:val="444444"/>
          <w:sz w:val="18"/>
        </w:rPr>
        <w:t xml:space="preserve">          v</w:t>
      </w:r>
    </w:p>
    <w:p>
      <w:r>
        <w:rPr>
          <w:rFonts w:ascii="Courier New" w:hAnsi="Courier New"/>
          <w:b w:val="0"/>
          <w:i w:val="0"/>
          <w:color w:val="444444"/>
          <w:sz w:val="18"/>
        </w:rPr>
        <w:t xml:space="preserve">   +------+-------+</w:t>
      </w:r>
    </w:p>
    <w:p>
      <w:r>
        <w:rPr>
          <w:rFonts w:ascii="Courier New" w:hAnsi="Courier New"/>
          <w:b w:val="0"/>
          <w:i w:val="0"/>
          <w:color w:val="444444"/>
          <w:sz w:val="18"/>
        </w:rPr>
        <w:t xml:space="preserve">   | BA1 Check    |           freq &gt; 5%? --&gt; BENIGN (standalone)</w:t>
      </w:r>
    </w:p>
    <w:p>
      <w:r>
        <w:rPr>
          <w:rFonts w:ascii="Courier New" w:hAnsi="Courier New"/>
          <w:b w:val="0"/>
          <w:i w:val="0"/>
          <w:color w:val="444444"/>
          <w:sz w:val="18"/>
        </w:rPr>
        <w:t xml:space="preserve">   +------+-------+</w:t>
      </w:r>
    </w:p>
    <w:p>
      <w:r>
        <w:rPr>
          <w:rFonts w:ascii="Courier New" w:hAnsi="Courier New"/>
          <w:b w:val="0"/>
          <w:i w:val="0"/>
          <w:color w:val="444444"/>
          <w:sz w:val="18"/>
        </w:rPr>
        <w:t xml:space="preserve">          |</w:t>
      </w:r>
    </w:p>
    <w:p>
      <w:r>
        <w:rPr>
          <w:rFonts w:ascii="Courier New" w:hAnsi="Courier New"/>
          <w:b w:val="0"/>
          <w:i w:val="0"/>
          <w:color w:val="444444"/>
          <w:sz w:val="18"/>
        </w:rPr>
        <w:t xml:space="preserve">          v</w:t>
      </w:r>
    </w:p>
    <w:p>
      <w:r>
        <w:rPr>
          <w:rFonts w:ascii="Courier New" w:hAnsi="Courier New"/>
          <w:b w:val="0"/>
          <w:i w:val="0"/>
          <w:color w:val="444444"/>
          <w:sz w:val="18"/>
        </w:rPr>
        <w:t xml:space="preserve">   +------+-------+                    +--------+--------+</w:t>
      </w:r>
    </w:p>
    <w:p>
      <w:r>
        <w:rPr>
          <w:rFonts w:ascii="Courier New" w:hAnsi="Courier New"/>
          <w:b w:val="0"/>
          <w:i w:val="0"/>
          <w:color w:val="444444"/>
          <w:sz w:val="18"/>
        </w:rPr>
        <w:t xml:space="preserve">   | Pathogenic   |                    | Benign Criteria  |</w:t>
      </w:r>
    </w:p>
    <w:p>
      <w:r>
        <w:rPr>
          <w:rFonts w:ascii="Courier New" w:hAnsi="Courier New"/>
          <w:b w:val="0"/>
          <w:i w:val="0"/>
          <w:color w:val="444444"/>
          <w:sz w:val="18"/>
        </w:rPr>
        <w:t xml:space="preserve">   | Criteria     |                    |                  |</w:t>
      </w:r>
    </w:p>
    <w:p>
      <w:r>
        <w:rPr>
          <w:rFonts w:ascii="Courier New" w:hAnsi="Courier New"/>
          <w:b w:val="0"/>
          <w:i w:val="0"/>
          <w:color w:val="444444"/>
          <w:sz w:val="18"/>
        </w:rPr>
        <w:t xml:space="preserve">   | PVS1 (+8)   |                    | BS1: freq &gt; 1%   |</w:t>
      </w:r>
    </w:p>
    <w:p>
      <w:r>
        <w:rPr>
          <w:rFonts w:ascii="Courier New" w:hAnsi="Courier New"/>
          <w:b w:val="0"/>
          <w:i w:val="0"/>
          <w:color w:val="444444"/>
          <w:sz w:val="18"/>
        </w:rPr>
        <w:t xml:space="preserve">   | PS1  (+4)   |                    | BS2: healthy      |</w:t>
      </w:r>
    </w:p>
    <w:p>
      <w:r>
        <w:rPr>
          <w:rFonts w:ascii="Courier New" w:hAnsi="Courier New"/>
          <w:b w:val="0"/>
          <w:i w:val="0"/>
          <w:color w:val="444444"/>
          <w:sz w:val="18"/>
        </w:rPr>
        <w:t xml:space="preserve">   | PS2  (+4)   |                    | BP1: missense     |</w:t>
      </w:r>
    </w:p>
    <w:p>
      <w:r>
        <w:rPr>
          <w:rFonts w:ascii="Courier New" w:hAnsi="Courier New"/>
          <w:b w:val="0"/>
          <w:i w:val="0"/>
          <w:color w:val="444444"/>
          <w:sz w:val="18"/>
        </w:rPr>
        <w:t xml:space="preserve">   | PS3  (+3)   |                    | BP3: repeat       |</w:t>
      </w:r>
    </w:p>
    <w:p>
      <w:r>
        <w:rPr>
          <w:rFonts w:ascii="Courier New" w:hAnsi="Courier New"/>
          <w:b w:val="0"/>
          <w:i w:val="0"/>
          <w:color w:val="444444"/>
          <w:sz w:val="18"/>
        </w:rPr>
        <w:t xml:space="preserve">   | PM1  (+2)   |                    | BP4: comp benign  |</w:t>
      </w:r>
    </w:p>
    <w:p>
      <w:r>
        <w:rPr>
          <w:rFonts w:ascii="Courier New" w:hAnsi="Courier New"/>
          <w:b w:val="0"/>
          <w:i w:val="0"/>
          <w:color w:val="444444"/>
          <w:sz w:val="18"/>
        </w:rPr>
        <w:t xml:space="preserve">   | PM2  (+2)   |                    | BP6: source       |</w:t>
      </w:r>
    </w:p>
    <w:p>
      <w:r>
        <w:rPr>
          <w:rFonts w:ascii="Courier New" w:hAnsi="Courier New"/>
          <w:b w:val="0"/>
          <w:i w:val="0"/>
          <w:color w:val="444444"/>
          <w:sz w:val="18"/>
        </w:rPr>
        <w:t xml:space="preserve">   | PM3  (+2)   |                    | BP7: synonymous   |</w:t>
      </w:r>
    </w:p>
    <w:p>
      <w:r>
        <w:rPr>
          <w:rFonts w:ascii="Courier New" w:hAnsi="Courier New"/>
          <w:b w:val="0"/>
          <w:i w:val="0"/>
          <w:color w:val="444444"/>
          <w:sz w:val="18"/>
        </w:rPr>
        <w:t xml:space="preserve">   | PM4  (+2)   |                    +--------+----------+</w:t>
      </w:r>
    </w:p>
    <w:p>
      <w:r>
        <w:rPr>
          <w:rFonts w:ascii="Courier New" w:hAnsi="Courier New"/>
          <w:b w:val="0"/>
          <w:i w:val="0"/>
          <w:color w:val="444444"/>
          <w:sz w:val="18"/>
        </w:rPr>
        <w:t xml:space="preserve">   | PM6  (+1)   |                             |</w:t>
      </w:r>
    </w:p>
    <w:p>
      <w:r>
        <w:rPr>
          <w:rFonts w:ascii="Courier New" w:hAnsi="Courier New"/>
          <w:b w:val="0"/>
          <w:i w:val="0"/>
          <w:color w:val="444444"/>
          <w:sz w:val="18"/>
        </w:rPr>
        <w:t xml:space="preserve">   | PP1  (+1)   |                             |</w:t>
      </w:r>
    </w:p>
    <w:p>
      <w:r>
        <w:rPr>
          <w:rFonts w:ascii="Courier New" w:hAnsi="Courier New"/>
          <w:b w:val="0"/>
          <w:i w:val="0"/>
          <w:color w:val="444444"/>
          <w:sz w:val="18"/>
        </w:rPr>
        <w:t xml:space="preserve">   | PP3  (+1)   |                      benign_score</w:t>
      </w:r>
    </w:p>
    <w:p>
      <w:r>
        <w:rPr>
          <w:rFonts w:ascii="Courier New" w:hAnsi="Courier New"/>
          <w:b w:val="0"/>
          <w:i w:val="0"/>
          <w:color w:val="444444"/>
          <w:sz w:val="18"/>
        </w:rPr>
        <w:t xml:space="preserve">   | PP4  (+1)   |                             |</w:t>
      </w:r>
    </w:p>
    <w:p>
      <w:r>
        <w:rPr>
          <w:rFonts w:ascii="Courier New" w:hAnsi="Courier New"/>
          <w:b w:val="0"/>
          <w:i w:val="0"/>
          <w:color w:val="444444"/>
          <w:sz w:val="18"/>
        </w:rPr>
        <w:t xml:space="preserve">   | PP5  (+1)   |                             |</w:t>
      </w:r>
    </w:p>
    <w:p>
      <w:r>
        <w:rPr>
          <w:rFonts w:ascii="Courier New" w:hAnsi="Courier New"/>
          <w:b w:val="0"/>
          <w:i w:val="0"/>
          <w:color w:val="444444"/>
          <w:sz w:val="18"/>
        </w:rPr>
        <w:t xml:space="preserve">   +------+------+                             |</w:t>
      </w:r>
    </w:p>
    <w:p>
      <w:r>
        <w:rPr>
          <w:rFonts w:ascii="Courier New" w:hAnsi="Courier New"/>
          <w:b w:val="0"/>
          <w:i w:val="0"/>
          <w:color w:val="444444"/>
          <w:sz w:val="18"/>
        </w:rPr>
        <w:t xml:space="preserve">          |                                    |</w:t>
      </w:r>
    </w:p>
    <w:p>
      <w:r>
        <w:rPr>
          <w:rFonts w:ascii="Courier New" w:hAnsi="Courier New"/>
          <w:b w:val="0"/>
          <w:i w:val="0"/>
          <w:color w:val="444444"/>
          <w:sz w:val="18"/>
        </w:rPr>
        <w:t xml:space="preserve">     path_score                                |</w:t>
      </w:r>
    </w:p>
    <w:p>
      <w:r>
        <w:rPr>
          <w:rFonts w:ascii="Courier New" w:hAnsi="Courier New"/>
          <w:b w:val="0"/>
          <w:i w:val="0"/>
          <w:color w:val="444444"/>
          <w:sz w:val="18"/>
        </w:rPr>
        <w:t xml:space="preserve">          |                                    |</w:t>
      </w:r>
    </w:p>
    <w:p>
      <w:r>
        <w:rPr>
          <w:rFonts w:ascii="Courier New" w:hAnsi="Courier New"/>
          <w:b w:val="0"/>
          <w:i w:val="0"/>
          <w:color w:val="444444"/>
          <w:sz w:val="18"/>
        </w:rPr>
        <w:t xml:space="preserve">          +-----+-----+----------+-----+------+</w:t>
      </w:r>
    </w:p>
    <w:p>
      <w:r>
        <w:rPr>
          <w:rFonts w:ascii="Courier New" w:hAnsi="Courier New"/>
          <w:b w:val="0"/>
          <w:i w:val="0"/>
          <w:color w:val="444444"/>
          <w:sz w:val="18"/>
        </w:rPr>
        <w:t xml:space="preserve">                |                       |</w:t>
      </w:r>
    </w:p>
    <w:p>
      <w:r>
        <w:rPr>
          <w:rFonts w:ascii="Courier New" w:hAnsi="Courier New"/>
          <w:b w:val="0"/>
          <w:i w:val="0"/>
          <w:color w:val="444444"/>
          <w:sz w:val="18"/>
        </w:rPr>
        <w:t xml:space="preserve">         +------v-----------------------v------+</w:t>
      </w:r>
    </w:p>
    <w:p>
      <w:r>
        <w:rPr>
          <w:rFonts w:ascii="Courier New" w:hAnsi="Courier New"/>
          <w:b w:val="0"/>
          <w:i w:val="0"/>
          <w:color w:val="444444"/>
          <w:sz w:val="18"/>
        </w:rPr>
        <w:t xml:space="preserve">         |        Classification Decision       |</w:t>
      </w:r>
    </w:p>
    <w:p>
      <w:r>
        <w:rPr>
          <w:rFonts w:ascii="Courier New" w:hAnsi="Courier New"/>
          <w:b w:val="0"/>
          <w:i w:val="0"/>
          <w:color w:val="444444"/>
          <w:sz w:val="18"/>
        </w:rPr>
        <w:t xml:space="preserve">         |                                      |</w:t>
      </w:r>
    </w:p>
    <w:p>
      <w:r>
        <w:rPr>
          <w:rFonts w:ascii="Courier New" w:hAnsi="Courier New"/>
          <w:b w:val="0"/>
          <w:i w:val="0"/>
          <w:color w:val="444444"/>
          <w:sz w:val="18"/>
        </w:rPr>
        <w:t xml:space="preserve">         | path &gt;= 10  --&gt; PATHOGENIC            |</w:t>
      </w:r>
    </w:p>
    <w:p>
      <w:r>
        <w:rPr>
          <w:rFonts w:ascii="Courier New" w:hAnsi="Courier New"/>
          <w:b w:val="0"/>
          <w:i w:val="0"/>
          <w:color w:val="444444"/>
          <w:sz w:val="18"/>
        </w:rPr>
        <w:t xml:space="preserve">         | path &gt;= 6   --&gt; LIKELY PATHOGENIC     |</w:t>
      </w:r>
    </w:p>
    <w:p>
      <w:r>
        <w:rPr>
          <w:rFonts w:ascii="Courier New" w:hAnsi="Courier New"/>
          <w:b w:val="0"/>
          <w:i w:val="0"/>
          <w:color w:val="444444"/>
          <w:sz w:val="18"/>
        </w:rPr>
        <w:t xml:space="preserve">         | path 1-5    --&gt; VUS                   |</w:t>
      </w:r>
    </w:p>
    <w:p>
      <w:r>
        <w:rPr>
          <w:rFonts w:ascii="Courier New" w:hAnsi="Courier New"/>
          <w:b w:val="0"/>
          <w:i w:val="0"/>
          <w:color w:val="444444"/>
          <w:sz w:val="18"/>
        </w:rPr>
        <w:t xml:space="preserve">         | benign &gt;= 4 --&gt; LIKELY BENIGN         |</w:t>
      </w:r>
    </w:p>
    <w:p>
      <w:r>
        <w:rPr>
          <w:rFonts w:ascii="Courier New" w:hAnsi="Courier New"/>
          <w:b w:val="0"/>
          <w:i w:val="0"/>
          <w:color w:val="444444"/>
          <w:sz w:val="18"/>
        </w:rPr>
        <w:t xml:space="preserve">         | benign &gt;= 6 --&gt; BENIGN                |</w:t>
      </w:r>
    </w:p>
    <w:p>
      <w:r>
        <w:rPr>
          <w:rFonts w:ascii="Courier New" w:hAnsi="Courier New"/>
          <w:b w:val="0"/>
          <w:i w:val="0"/>
          <w:color w:val="444444"/>
          <w:sz w:val="18"/>
        </w:rPr>
        <w:t xml:space="preserve">         +--------------------------------------+</w:t>
      </w:r>
    </w:p>
    <w:p/>
    <w:p>
      <w:pPr>
        <w:pStyle w:val="Heading3"/>
      </w:pPr>
      <w:r>
        <w:rPr>
          <w:rFonts w:ascii="Calibri" w:hAnsi="Calibri"/>
          <w:color w:val="1AAFCC"/>
        </w:rPr>
        <w:t>LOF-Intolerant Genes (PVS1 Applicable)</w:t>
      </w:r>
    </w:p>
    <w:p/>
    <w:p>
      <w:r>
        <w:rPr>
          <w:rFonts w:ascii="Calibri" w:hAnsi="Calibri"/>
          <w:b w:val="0"/>
          <w:i w:val="0"/>
          <w:color w:val="333333"/>
          <w:sz w:val="22"/>
        </w:rPr>
        <w:t>SCN1A, MECP2, KCNQ1, KCNH2, SCN5A, MYH7, MYBPC3, FBN1, COL1A1, COL1A2, HTT, NSD1, NIPBL, KMT2D, CHD7, PTPN11, RAF1, BRAF, FGFR3, TCOF1</w:t>
      </w:r>
    </w:p>
    <w:p/>
    <w:p>
      <w:r>
        <w:t>____________________________________________________________</w:t>
      </w:r>
    </w:p>
    <w:p/>
    <w:p>
      <w:pPr>
        <w:pStyle w:val="Heading2"/>
      </w:pPr>
      <w:r>
        <w:rPr>
          <w:rFonts w:ascii="Calibri" w:hAnsi="Calibri"/>
          <w:color w:val="1B2333"/>
        </w:rPr>
        <w:t>7. RAG Engine Architecture</w:t>
      </w:r>
    </w:p>
    <w:p/>
    <w:p>
      <w:r>
        <w:rPr>
          <w:rFonts w:ascii="Courier New" w:hAnsi="Courier New"/>
          <w:b w:val="0"/>
          <w:i w:val="0"/>
          <w:color w:val="444444"/>
          <w:sz w:val="18"/>
        </w:rPr>
        <w:t xml:space="preserve">                +-------------------+</w:t>
      </w:r>
    </w:p>
    <w:p>
      <w:r>
        <w:rPr>
          <w:rFonts w:ascii="Courier New" w:hAnsi="Courier New"/>
          <w:b w:val="0"/>
          <w:i w:val="0"/>
          <w:color w:val="444444"/>
          <w:sz w:val="18"/>
        </w:rPr>
        <w:t xml:space="preserve">                |   Query Input     |</w:t>
      </w:r>
    </w:p>
    <w:p>
      <w:r>
        <w:rPr>
          <w:rFonts w:ascii="Courier New" w:hAnsi="Courier New"/>
          <w:b w:val="0"/>
          <w:i w:val="0"/>
          <w:color w:val="444444"/>
          <w:sz w:val="18"/>
        </w:rPr>
        <w:t xml:space="preserve">                +--------+----------+</w:t>
      </w:r>
    </w:p>
    <w:p>
      <w:r>
        <w:rPr>
          <w:rFonts w:ascii="Courier New" w:hAnsi="Courier New"/>
          <w:b w:val="0"/>
          <w:i w:val="0"/>
          <w:color w:val="444444"/>
          <w:sz w:val="18"/>
        </w:rPr>
        <w:t xml:space="preserve">                         |</w:t>
      </w:r>
    </w:p>
    <w:p>
      <w:r>
        <w:rPr>
          <w:rFonts w:ascii="Courier New" w:hAnsi="Courier New"/>
          <w:b w:val="0"/>
          <w:i w:val="0"/>
          <w:color w:val="444444"/>
          <w:sz w:val="18"/>
        </w:rPr>
        <w:t xml:space="preserve">                +--------v----------+</w:t>
      </w:r>
    </w:p>
    <w:p>
      <w:r>
        <w:rPr>
          <w:rFonts w:ascii="Courier New" w:hAnsi="Courier New"/>
          <w:b w:val="0"/>
          <w:i w:val="0"/>
          <w:color w:val="444444"/>
          <w:sz w:val="18"/>
        </w:rPr>
        <w:t xml:space="preserve">                | Query Expansion   |</w:t>
      </w:r>
    </w:p>
    <w:p>
      <w:r>
        <w:rPr>
          <w:rFonts w:ascii="Courier New" w:hAnsi="Courier New"/>
          <w:b w:val="0"/>
          <w:i w:val="0"/>
          <w:color w:val="444444"/>
          <w:sz w:val="18"/>
        </w:rPr>
        <w:t xml:space="preserve">                | (aliases, HPO,    |</w:t>
      </w:r>
    </w:p>
    <w:p>
      <w:r>
        <w:rPr>
          <w:rFonts w:ascii="Courier New" w:hAnsi="Courier New"/>
          <w:b w:val="0"/>
          <w:i w:val="0"/>
          <w:color w:val="444444"/>
          <w:sz w:val="18"/>
        </w:rPr>
        <w:t xml:space="preserve">                |  workflow boost)  |</w:t>
      </w:r>
    </w:p>
    <w:p>
      <w:r>
        <w:rPr>
          <w:rFonts w:ascii="Courier New" w:hAnsi="Courier New"/>
          <w:b w:val="0"/>
          <w:i w:val="0"/>
          <w:color w:val="444444"/>
          <w:sz w:val="18"/>
        </w:rPr>
        <w:t xml:space="preserve">                +--------+----------+</w:t>
      </w:r>
    </w:p>
    <w:p>
      <w:r>
        <w:rPr>
          <w:rFonts w:ascii="Courier New" w:hAnsi="Courier New"/>
          <w:b w:val="0"/>
          <w:i w:val="0"/>
          <w:color w:val="444444"/>
          <w:sz w:val="18"/>
        </w:rPr>
        <w:t xml:space="preserve">                         |</w:t>
      </w:r>
    </w:p>
    <w:p>
      <w:r>
        <w:rPr>
          <w:rFonts w:ascii="Courier New" w:hAnsi="Courier New"/>
          <w:b w:val="0"/>
          <w:i w:val="0"/>
          <w:color w:val="444444"/>
          <w:sz w:val="18"/>
        </w:rPr>
        <w:t xml:space="preserve">                +--------v----------+</w:t>
      </w:r>
    </w:p>
    <w:p>
      <w:r>
        <w:rPr>
          <w:rFonts w:ascii="Courier New" w:hAnsi="Courier New"/>
          <w:b w:val="0"/>
          <w:i w:val="0"/>
          <w:color w:val="444444"/>
          <w:sz w:val="18"/>
        </w:rPr>
        <w:t xml:space="preserve">                | BGE-small-en-v1.5 |</w:t>
      </w:r>
    </w:p>
    <w:p>
      <w:r>
        <w:rPr>
          <w:rFonts w:ascii="Courier New" w:hAnsi="Courier New"/>
          <w:b w:val="0"/>
          <w:i w:val="0"/>
          <w:color w:val="444444"/>
          <w:sz w:val="18"/>
        </w:rPr>
        <w:t xml:space="preserve">                | 384-dim embedding |</w:t>
      </w:r>
    </w:p>
    <w:p>
      <w:r>
        <w:rPr>
          <w:rFonts w:ascii="Courier New" w:hAnsi="Courier New"/>
          <w:b w:val="0"/>
          <w:i w:val="0"/>
          <w:color w:val="444444"/>
          <w:sz w:val="18"/>
        </w:rPr>
        <w:t xml:space="preserve">                +--------+----------+</w:t>
      </w:r>
    </w:p>
    <w:p>
      <w:r>
        <w:rPr>
          <w:rFonts w:ascii="Courier New" w:hAnsi="Courier New"/>
          <w:b w:val="0"/>
          <w:i w:val="0"/>
          <w:color w:val="444444"/>
          <w:sz w:val="18"/>
        </w:rPr>
        <w:t xml:space="preserve">                         |</w:t>
      </w:r>
    </w:p>
    <w:p>
      <w:r>
        <w:rPr>
          <w:rFonts w:ascii="Courier New" w:hAnsi="Courier New"/>
          <w:b w:val="0"/>
          <w:i w:val="0"/>
          <w:color w:val="444444"/>
          <w:sz w:val="18"/>
        </w:rPr>
        <w:t xml:space="preserve">          +--------------+---------------+</w:t>
      </w:r>
    </w:p>
    <w:p>
      <w:r>
        <w:rPr>
          <w:rFonts w:ascii="Courier New" w:hAnsi="Courier New"/>
          <w:b w:val="0"/>
          <w:i w:val="0"/>
          <w:color w:val="444444"/>
          <w:sz w:val="18"/>
        </w:rPr>
        <w:t xml:space="preserve">          |              |               |</w:t>
      </w:r>
    </w:p>
    <w:p>
      <w:r>
        <w:rPr>
          <w:rFonts w:ascii="Courier New" w:hAnsi="Courier New"/>
          <w:b w:val="0"/>
          <w:i w:val="0"/>
          <w:color w:val="444444"/>
          <w:sz w:val="18"/>
        </w:rPr>
        <w:t xml:space="preserve">   +------v---+   +-----v----+   +------v---+</w:t>
      </w:r>
    </w:p>
    <w:p>
      <w:r>
        <w:rPr>
          <w:rFonts w:ascii="Courier New" w:hAnsi="Courier New"/>
          <w:b w:val="0"/>
          <w:i w:val="0"/>
          <w:color w:val="444444"/>
          <w:sz w:val="18"/>
        </w:rPr>
        <w:t xml:space="preserve">   | Coll #1  |   | Coll #2  |   | Coll #N  |   ... 14 collections</w:t>
      </w:r>
    </w:p>
    <w:p>
      <w:r>
        <w:rPr>
          <w:rFonts w:ascii="Courier New" w:hAnsi="Courier New"/>
          <w:b w:val="0"/>
          <w:i w:val="0"/>
          <w:color w:val="444444"/>
          <w:sz w:val="18"/>
        </w:rPr>
        <w:t xml:space="preserve">   | top_k=50 |   | top_k=30 |   | top_k=10 |   (parallel search)</w:t>
      </w:r>
    </w:p>
    <w:p>
      <w:r>
        <w:rPr>
          <w:rFonts w:ascii="Courier New" w:hAnsi="Courier New"/>
          <w:b w:val="0"/>
          <w:i w:val="0"/>
          <w:color w:val="444444"/>
          <w:sz w:val="18"/>
        </w:rPr>
        <w:t xml:space="preserve">   | w=0.22   |   | w=0.18   |   | w=0.06   |</w:t>
      </w:r>
    </w:p>
    <w:p>
      <w:r>
        <w:rPr>
          <w:rFonts w:ascii="Courier New" w:hAnsi="Courier New"/>
          <w:b w:val="0"/>
          <w:i w:val="0"/>
          <w:color w:val="444444"/>
          <w:sz w:val="18"/>
        </w:rPr>
        <w:t xml:space="preserve">   +------+---+   +-----+----+   +------+---+</w:t>
      </w:r>
    </w:p>
    <w:p>
      <w:r>
        <w:rPr>
          <w:rFonts w:ascii="Courier New" w:hAnsi="Courier New"/>
          <w:b w:val="0"/>
          <w:i w:val="0"/>
          <w:color w:val="444444"/>
          <w:sz w:val="18"/>
        </w:rPr>
        <w:t xml:space="preserve">          |              |               |</w:t>
      </w:r>
    </w:p>
    <w:p>
      <w:r>
        <w:rPr>
          <w:rFonts w:ascii="Courier New" w:hAnsi="Courier New"/>
          <w:b w:val="0"/>
          <w:i w:val="0"/>
          <w:color w:val="444444"/>
          <w:sz w:val="18"/>
        </w:rPr>
        <w:t xml:space="preserve">          +--------------+---------------+</w:t>
      </w:r>
    </w:p>
    <w:p>
      <w:r>
        <w:rPr>
          <w:rFonts w:ascii="Courier New" w:hAnsi="Courier New"/>
          <w:b w:val="0"/>
          <w:i w:val="0"/>
          <w:color w:val="444444"/>
          <w:sz w:val="18"/>
        </w:rPr>
        <w:t xml:space="preserve">                         |</w:t>
      </w:r>
    </w:p>
    <w:p>
      <w:r>
        <w:rPr>
          <w:rFonts w:ascii="Courier New" w:hAnsi="Courier New"/>
          <w:b w:val="0"/>
          <w:i w:val="0"/>
          <w:color w:val="444444"/>
          <w:sz w:val="18"/>
        </w:rPr>
        <w:t xml:space="preserve">                +--------v----------+</w:t>
      </w:r>
    </w:p>
    <w:p>
      <w:r>
        <w:rPr>
          <w:rFonts w:ascii="Courier New" w:hAnsi="Courier New"/>
          <w:b w:val="0"/>
          <w:i w:val="0"/>
          <w:color w:val="444444"/>
          <w:sz w:val="18"/>
        </w:rPr>
        <w:t xml:space="preserve">                | Weighted Fusion   |</w:t>
      </w:r>
    </w:p>
    <w:p>
      <w:r>
        <w:rPr>
          <w:rFonts w:ascii="Courier New" w:hAnsi="Courier New"/>
          <w:b w:val="0"/>
          <w:i w:val="0"/>
          <w:color w:val="444444"/>
          <w:sz w:val="18"/>
        </w:rPr>
        <w:t xml:space="preserve">                | score * weight    |</w:t>
      </w:r>
    </w:p>
    <w:p>
      <w:r>
        <w:rPr>
          <w:rFonts w:ascii="Courier New" w:hAnsi="Courier New"/>
          <w:b w:val="0"/>
          <w:i w:val="0"/>
          <w:color w:val="444444"/>
          <w:sz w:val="18"/>
        </w:rPr>
        <w:t xml:space="preserve">                | rank + deduplicate|</w:t>
      </w:r>
    </w:p>
    <w:p>
      <w:r>
        <w:rPr>
          <w:rFonts w:ascii="Courier New" w:hAnsi="Courier New"/>
          <w:b w:val="0"/>
          <w:i w:val="0"/>
          <w:color w:val="444444"/>
          <w:sz w:val="18"/>
        </w:rPr>
        <w:t xml:space="preserve">                +--------+----------+</w:t>
      </w:r>
    </w:p>
    <w:p>
      <w:r>
        <w:rPr>
          <w:rFonts w:ascii="Courier New" w:hAnsi="Courier New"/>
          <w:b w:val="0"/>
          <w:i w:val="0"/>
          <w:color w:val="444444"/>
          <w:sz w:val="18"/>
        </w:rPr>
        <w:t xml:space="preserve">                         |</w:t>
      </w:r>
    </w:p>
    <w:p>
      <w:r>
        <w:rPr>
          <w:rFonts w:ascii="Courier New" w:hAnsi="Courier New"/>
          <w:b w:val="0"/>
          <w:i w:val="0"/>
          <w:color w:val="444444"/>
          <w:sz w:val="18"/>
        </w:rPr>
        <w:t xml:space="preserve">                +--------v----------+</w:t>
      </w:r>
    </w:p>
    <w:p>
      <w:r>
        <w:rPr>
          <w:rFonts w:ascii="Courier New" w:hAnsi="Courier New"/>
          <w:b w:val="0"/>
          <w:i w:val="0"/>
          <w:color w:val="444444"/>
          <w:sz w:val="18"/>
        </w:rPr>
        <w:t xml:space="preserve">                | Context Assembly  |</w:t>
      </w:r>
    </w:p>
    <w:p>
      <w:r>
        <w:rPr>
          <w:rFonts w:ascii="Courier New" w:hAnsi="Courier New"/>
          <w:b w:val="0"/>
          <w:i w:val="0"/>
          <w:color w:val="444444"/>
          <w:sz w:val="18"/>
        </w:rPr>
        <w:t xml:space="preserve">                | top-K results     |</w:t>
      </w:r>
    </w:p>
    <w:p>
      <w:r>
        <w:rPr>
          <w:rFonts w:ascii="Courier New" w:hAnsi="Courier New"/>
          <w:b w:val="0"/>
          <w:i w:val="0"/>
          <w:color w:val="444444"/>
          <w:sz w:val="18"/>
        </w:rPr>
        <w:t xml:space="preserve">                | citation tracking |</w:t>
      </w:r>
    </w:p>
    <w:p>
      <w:r>
        <w:rPr>
          <w:rFonts w:ascii="Courier New" w:hAnsi="Courier New"/>
          <w:b w:val="0"/>
          <w:i w:val="0"/>
          <w:color w:val="444444"/>
          <w:sz w:val="18"/>
        </w:rPr>
        <w:t xml:space="preserve">                +--------+----------+</w:t>
      </w:r>
    </w:p>
    <w:p>
      <w:r>
        <w:rPr>
          <w:rFonts w:ascii="Courier New" w:hAnsi="Courier New"/>
          <w:b w:val="0"/>
          <w:i w:val="0"/>
          <w:color w:val="444444"/>
          <w:sz w:val="18"/>
        </w:rPr>
        <w:t xml:space="preserve">                         |</w:t>
      </w:r>
    </w:p>
    <w:p>
      <w:r>
        <w:rPr>
          <w:rFonts w:ascii="Courier New" w:hAnsi="Courier New"/>
          <w:b w:val="0"/>
          <w:i w:val="0"/>
          <w:color w:val="444444"/>
          <w:sz w:val="18"/>
        </w:rPr>
        <w:t xml:space="preserve">                +--------v----------+</w:t>
      </w:r>
    </w:p>
    <w:p>
      <w:r>
        <w:rPr>
          <w:rFonts w:ascii="Courier New" w:hAnsi="Courier New"/>
          <w:b w:val="0"/>
          <w:i w:val="0"/>
          <w:color w:val="444444"/>
          <w:sz w:val="18"/>
        </w:rPr>
        <w:t xml:space="preserve">                | LLM Synthesis     |</w:t>
      </w:r>
    </w:p>
    <w:p>
      <w:r>
        <w:rPr>
          <w:rFonts w:ascii="Courier New" w:hAnsi="Courier New"/>
          <w:b w:val="0"/>
          <w:i w:val="0"/>
          <w:color w:val="444444"/>
          <w:sz w:val="18"/>
        </w:rPr>
        <w:t xml:space="preserve">                | Claude API        |</w:t>
      </w:r>
    </w:p>
    <w:p>
      <w:r>
        <w:rPr>
          <w:rFonts w:ascii="Courier New" w:hAnsi="Courier New"/>
          <w:b w:val="0"/>
          <w:i w:val="0"/>
          <w:color w:val="444444"/>
          <w:sz w:val="18"/>
        </w:rPr>
        <w:t xml:space="preserve">                | Evidence-based    |</w:t>
      </w:r>
    </w:p>
    <w:p>
      <w:r>
        <w:rPr>
          <w:rFonts w:ascii="Courier New" w:hAnsi="Courier New"/>
          <w:b w:val="0"/>
          <w:i w:val="0"/>
          <w:color w:val="444444"/>
          <w:sz w:val="18"/>
        </w:rPr>
        <w:t xml:space="preserve">                | diagnostic report |</w:t>
      </w:r>
    </w:p>
    <w:p>
      <w:r>
        <w:rPr>
          <w:rFonts w:ascii="Courier New" w:hAnsi="Courier New"/>
          <w:b w:val="0"/>
          <w:i w:val="0"/>
          <w:color w:val="444444"/>
          <w:sz w:val="18"/>
        </w:rPr>
        <w:t xml:space="preserve">                +-------------------+</w:t>
      </w:r>
    </w:p>
    <w:p/>
    <w:p>
      <w:pPr>
        <w:pStyle w:val="Heading3"/>
      </w:pPr>
      <w:r>
        <w:rPr>
          <w:rFonts w:ascii="Calibri" w:hAnsi="Calibri"/>
          <w:color w:val="1AAFCC"/>
        </w:rPr>
        <w:t>Search Configuration by Workflow</w:t>
      </w:r>
    </w:p>
    <w:p/>
    <w:p>
      <w:r>
        <w:rPr>
          <w:rFonts w:ascii="Calibri" w:hAnsi="Calibri"/>
          <w:b w:val="0"/>
          <w:i w:val="0"/>
          <w:color w:val="333333"/>
          <w:sz w:val="22"/>
        </w:rPr>
        <w:t>The RAG engine dynamically adjusts search parameters based on the detected or specified workflow. Each workflow specifies:</w:t>
      </w:r>
    </w:p>
    <w:p>
      <w:pPr>
        <w:pStyle w:val="ListBullet"/>
      </w:pPr>
      <w:r>
        <w:rPr>
          <w:rFonts w:ascii="Calibri" w:hAnsi="Calibri"/>
          <w:b w:val="0"/>
          <w:i w:val="0"/>
          <w:color w:val="333333"/>
          <w:sz w:val="22"/>
        </w:rPr>
        <w:t>Which collections to search (all 14 by default)</w:t>
      </w:r>
    </w:p>
    <w:p>
      <w:pPr>
        <w:pStyle w:val="ListBullet"/>
      </w:pPr>
      <w:r>
        <w:rPr>
          <w:rFonts w:ascii="Calibri" w:hAnsi="Calibri"/>
          <w:b w:val="0"/>
          <w:i w:val="0"/>
          <w:color w:val="333333"/>
          <w:sz w:val="22"/>
        </w:rPr>
        <w:t>Per-collection top_k values (5-100)</w:t>
      </w:r>
    </w:p>
    <w:p>
      <w:pPr>
        <w:pStyle w:val="ListBullet"/>
      </w:pPr>
      <w:r>
        <w:rPr>
          <w:rFonts w:ascii="Calibri" w:hAnsi="Calibri"/>
          <w:b w:val="0"/>
          <w:i w:val="0"/>
          <w:color w:val="333333"/>
          <w:sz w:val="22"/>
        </w:rPr>
        <w:t>Per-collection relevance weights (sum to ~1.0)</w:t>
      </w:r>
    </w:p>
    <w:p>
      <w:pPr>
        <w:pStyle w:val="ListBullet"/>
      </w:pPr>
      <w:r>
        <w:rPr>
          <w:rFonts w:ascii="Calibri" w:hAnsi="Calibri"/>
          <w:b w:val="0"/>
          <w:i w:val="0"/>
          <w:color w:val="333333"/>
          <w:sz w:val="22"/>
        </w:rPr>
        <w:t>Score threshold for inclusion (default 0.4)</w:t>
      </w:r>
    </w:p>
    <w:p/>
    <w:p>
      <w:r>
        <w:t>____________________________________________________________</w:t>
      </w:r>
    </w:p>
    <w:p/>
    <w:p>
      <w:pPr>
        <w:pStyle w:val="Heading2"/>
      </w:pPr>
      <w:r>
        <w:rPr>
          <w:rFonts w:ascii="Calibri" w:hAnsi="Calibri"/>
          <w:color w:val="1B2333"/>
        </w:rPr>
        <w:t>8. Workflow Engine</w:t>
      </w:r>
    </w:p>
    <w:p/>
    <w:p>
      <w:pPr>
        <w:pStyle w:val="Heading3"/>
      </w:pPr>
      <w:r>
        <w:rPr>
          <w:rFonts w:ascii="Calibri" w:hAnsi="Calibri"/>
          <w:color w:val="1AAFCC"/>
        </w:rPr>
        <w:t>Template Method Pattern</w:t>
      </w:r>
    </w:p>
    <w:p/>
    <w:p>
      <w:r>
        <w:rPr>
          <w:rFonts w:ascii="Courier New" w:hAnsi="Courier New"/>
          <w:b w:val="0"/>
          <w:i w:val="0"/>
          <w:color w:val="444444"/>
          <w:sz w:val="18"/>
        </w:rPr>
        <w:t>BaseRareDiseaseWorkflow (ABC)</w:t>
      </w:r>
    </w:p>
    <w:p>
      <w:r>
        <w:rPr>
          <w:rFonts w:ascii="Courier New" w:hAnsi="Courier New"/>
          <w:b w:val="0"/>
          <w:i w:val="0"/>
          <w:color w:val="444444"/>
          <w:sz w:val="18"/>
        </w:rPr>
        <w:t xml:space="preserve">    |</w:t>
      </w:r>
    </w:p>
    <w:p>
      <w:r>
        <w:rPr>
          <w:rFonts w:ascii="Courier New" w:hAnsi="Courier New"/>
          <w:b w:val="0"/>
          <w:i w:val="0"/>
          <w:color w:val="444444"/>
          <w:sz w:val="18"/>
        </w:rPr>
        <w:t xml:space="preserve">    +-- preprocess(inputs)    # Validate, extract HPO terms, detect urgency</w:t>
      </w:r>
    </w:p>
    <w:p>
      <w:r>
        <w:rPr>
          <w:rFonts w:ascii="Courier New" w:hAnsi="Courier New"/>
          <w:b w:val="0"/>
          <w:i w:val="0"/>
          <w:color w:val="444444"/>
          <w:sz w:val="18"/>
        </w:rPr>
        <w:t xml:space="preserve">    +-- execute(inputs)       # Core workflow logic (abstract)</w:t>
      </w:r>
    </w:p>
    <w:p>
      <w:r>
        <w:rPr>
          <w:rFonts w:ascii="Courier New" w:hAnsi="Courier New"/>
          <w:b w:val="0"/>
          <w:i w:val="0"/>
          <w:color w:val="444444"/>
          <w:sz w:val="18"/>
        </w:rPr>
        <w:t xml:space="preserve">    +-- postprocess(result)   # Add guideline refs, cross-agent triggers</w:t>
      </w:r>
    </w:p>
    <w:p>
      <w:r>
        <w:rPr>
          <w:rFonts w:ascii="Courier New" w:hAnsi="Courier New"/>
          <w:b w:val="0"/>
          <w:i w:val="0"/>
          <w:color w:val="444444"/>
          <w:sz w:val="18"/>
        </w:rPr>
        <w:t xml:space="preserve">    +-- run(inputs)           # Template method: preprocess -&gt; execute -&gt; postprocess</w:t>
      </w:r>
    </w:p>
    <w:p/>
    <w:p>
      <w:pPr>
        <w:pStyle w:val="Heading3"/>
      </w:pPr>
      <w:r>
        <w:rPr>
          <w:rFonts w:ascii="Calibri" w:hAnsi="Calibri"/>
          <w:color w:val="1AAFCC"/>
        </w:rPr>
        <w:t>Workflow Registration</w:t>
      </w:r>
    </w:p>
    <w:p/>
    <w:p>
      <w:r>
        <w:rPr>
          <w:rFonts w:ascii="Calibri" w:hAnsi="Calibri"/>
          <w:b w:val="0"/>
          <w:i w:val="0"/>
          <w:color w:val="333333"/>
          <w:sz w:val="22"/>
        </w:rPr>
        <w:t xml:space="preserve">All 10 workflows are registered in the </w:t>
      </w:r>
      <w:r>
        <w:rPr>
          <w:rFonts w:ascii="Courier New" w:hAnsi="Courier New"/>
          <w:b w:val="0"/>
          <w:i w:val="0"/>
          <w:color w:val="444444"/>
          <w:sz w:val="20"/>
        </w:rPr>
        <w:t>WorkflowEngine</w:t>
      </w:r>
      <w:r>
        <w:rPr>
          <w:rFonts w:ascii="Calibri" w:hAnsi="Calibri"/>
          <w:b w:val="0"/>
          <w:i w:val="0"/>
          <w:color w:val="333333"/>
          <w:sz w:val="22"/>
        </w:rPr>
        <w:t xml:space="preserve"> for unified dispatch:</w:t>
      </w:r>
    </w:p>
    <w:p/>
    <w:p>
      <w:r>
        <w:rPr>
          <w:rFonts w:ascii="Courier New" w:hAnsi="Courier New"/>
          <w:b w:val="0"/>
          <w:i w:val="0"/>
          <w:color w:val="444444"/>
          <w:sz w:val="18"/>
        </w:rPr>
        <w:t>WorkflowEngine.dispatch(workflow_type, inputs) -&gt; WorkflowResult</w:t>
      </w:r>
    </w:p>
    <w:p/>
    <w:p>
      <w:pPr>
        <w:pStyle w:val="Heading3"/>
      </w:pPr>
      <w:r>
        <w:rPr>
          <w:rFonts w:ascii="Calibri" w:hAnsi="Calibri"/>
          <w:color w:val="1AAFCC"/>
        </w:rPr>
        <w:t>Input Validation</w:t>
      </w:r>
    </w:p>
    <w:p/>
    <w:p>
      <w:r>
        <w:rPr>
          <w:rFonts w:ascii="Calibri" w:hAnsi="Calibri"/>
          <w:b w:val="0"/>
          <w:i w:val="0"/>
          <w:color w:val="333333"/>
          <w:sz w:val="22"/>
        </w:rPr>
        <w:t>Each workflow validates inputs during preprocessing:</w:t>
      </w:r>
    </w:p>
    <w:p>
      <w:pPr>
        <w:pStyle w:val="ListBullet"/>
      </w:pPr>
      <w:r>
        <w:rPr>
          <w:rFonts w:ascii="Calibri" w:hAnsi="Calibri"/>
          <w:b w:val="0"/>
          <w:i w:val="0"/>
          <w:color w:val="333333"/>
          <w:sz w:val="22"/>
        </w:rPr>
        <w:t>Required HPO terms or clinical notes</w:t>
      </w:r>
    </w:p>
    <w:p>
      <w:pPr>
        <w:pStyle w:val="ListBullet"/>
      </w:pPr>
      <w:r>
        <w:rPr>
          <w:rFonts w:ascii="Calibri" w:hAnsi="Calibri"/>
          <w:b w:val="0"/>
          <w:i w:val="0"/>
          <w:color w:val="333333"/>
          <w:sz w:val="22"/>
        </w:rPr>
        <w:t>VCF path accessibility (for variant workflows)</w:t>
      </w:r>
    </w:p>
    <w:p>
      <w:pPr>
        <w:pStyle w:val="ListBullet"/>
      </w:pPr>
      <w:r>
        <w:rPr>
          <w:rFonts w:ascii="Calibri" w:hAnsi="Calibri"/>
          <w:b w:val="0"/>
          <w:i w:val="0"/>
          <w:color w:val="333333"/>
          <w:sz w:val="22"/>
        </w:rPr>
        <w:t>Age/sex validation</w:t>
      </w:r>
    </w:p>
    <w:p>
      <w:pPr>
        <w:pStyle w:val="ListBullet"/>
      </w:pPr>
      <w:r>
        <w:rPr>
          <w:rFonts w:ascii="Calibri" w:hAnsi="Calibri"/>
          <w:b w:val="0"/>
          <w:i w:val="0"/>
          <w:color w:val="333333"/>
          <w:sz w:val="22"/>
        </w:rPr>
        <w:t>Urgency level assessment</w:t>
      </w:r>
    </w:p>
    <w:p>
      <w:pPr>
        <w:pStyle w:val="ListBullet"/>
      </w:pPr>
      <w:r>
        <w:rPr>
          <w:rFonts w:ascii="Calibri" w:hAnsi="Calibri"/>
          <w:b w:val="0"/>
          <w:i w:val="0"/>
          <w:color w:val="333333"/>
          <w:sz w:val="22"/>
        </w:rPr>
        <w:t>Validation warnings injected into findings</w:t>
      </w:r>
    </w:p>
    <w:p/>
    <w:p>
      <w:r>
        <w:t>____________________________________________________________</w:t>
      </w:r>
    </w:p>
    <w:p/>
    <w:p>
      <w:pPr>
        <w:pStyle w:val="Heading2"/>
      </w:pPr>
      <w:r>
        <w:rPr>
          <w:rFonts w:ascii="Calibri" w:hAnsi="Calibri"/>
          <w:color w:val="1B2333"/>
        </w:rPr>
        <w:t>9. Decision Support Layer</w:t>
      </w:r>
    </w:p>
    <w:p/>
    <w:p>
      <w:r>
        <w:rPr>
          <w:rFonts w:ascii="Courier New" w:hAnsi="Courier New"/>
          <w:b w:val="0"/>
          <w:i w:val="0"/>
          <w:color w:val="444444"/>
          <w:sz w:val="18"/>
        </w:rPr>
        <w:t>+------------------------------------------------------------------+</w:t>
      </w:r>
    </w:p>
    <w:p>
      <w:r>
        <w:rPr>
          <w:rFonts w:ascii="Courier New" w:hAnsi="Courier New"/>
          <w:b w:val="0"/>
          <w:i w:val="0"/>
          <w:color w:val="444444"/>
          <w:sz w:val="18"/>
        </w:rPr>
        <w:t>|                     Decision Support Layer                         |</w:t>
      </w:r>
    </w:p>
    <w:p>
      <w:r>
        <w:rPr>
          <w:rFonts w:ascii="Courier New" w:hAnsi="Courier New"/>
          <w:b w:val="0"/>
          <w:i w:val="0"/>
          <w:color w:val="444444"/>
          <w:sz w:val="18"/>
        </w:rPr>
        <w:t>|                                                                    |</w:t>
      </w:r>
    </w:p>
    <w:p>
      <w:r>
        <w:rPr>
          <w:rFonts w:ascii="Courier New" w:hAnsi="Courier New"/>
          <w:b w:val="0"/>
          <w:i w:val="0"/>
          <w:color w:val="444444"/>
          <w:sz w:val="18"/>
        </w:rPr>
        <w:t>|  +-------------------+  +---------------------+  +--------------+ |</w:t>
      </w:r>
    </w:p>
    <w:p>
      <w:r>
        <w:rPr>
          <w:rFonts w:ascii="Courier New" w:hAnsi="Courier New"/>
          <w:b w:val="0"/>
          <w:i w:val="0"/>
          <w:color w:val="444444"/>
          <w:sz w:val="18"/>
        </w:rPr>
        <w:t>|  | HPOToGeneMatcher  |  | ACMGVariantClassifier|  | OrphanDrug   | |</w:t>
      </w:r>
    </w:p>
    <w:p>
      <w:r>
        <w:rPr>
          <w:rFonts w:ascii="Courier New" w:hAnsi="Courier New"/>
          <w:b w:val="0"/>
          <w:i w:val="0"/>
          <w:color w:val="444444"/>
          <w:sz w:val="18"/>
        </w:rPr>
        <w:t>|  | BMA + IC scoring  |  | 28-criteria scoring  |  | Matcher      | |</w:t>
      </w:r>
    </w:p>
    <w:p>
      <w:r>
        <w:rPr>
          <w:rFonts w:ascii="Courier New" w:hAnsi="Courier New"/>
          <w:b w:val="0"/>
          <w:i w:val="0"/>
          <w:color w:val="444444"/>
          <w:sz w:val="18"/>
        </w:rPr>
        <w:t>|  | 14 gene-HPO maps  |  | 20 LOF-intolerant    |  | 12+ drugs    | |</w:t>
      </w:r>
    </w:p>
    <w:p>
      <w:r>
        <w:rPr>
          <w:rFonts w:ascii="Courier New" w:hAnsi="Courier New"/>
          <w:b w:val="0"/>
          <w:i w:val="0"/>
          <w:color w:val="444444"/>
          <w:sz w:val="18"/>
        </w:rPr>
        <w:t>|  | 40+ HPO terms     |  | 4 hot spot genes     |  | 3 match types| |</w:t>
      </w:r>
    </w:p>
    <w:p>
      <w:r>
        <w:rPr>
          <w:rFonts w:ascii="Courier New" w:hAnsi="Courier New"/>
          <w:b w:val="0"/>
          <w:i w:val="0"/>
          <w:color w:val="444444"/>
          <w:sz w:val="18"/>
        </w:rPr>
        <w:t>|  +-------------------+  +---------------------+  +--------------+ |</w:t>
      </w:r>
    </w:p>
    <w:p>
      <w:r>
        <w:rPr>
          <w:rFonts w:ascii="Courier New" w:hAnsi="Courier New"/>
          <w:b w:val="0"/>
          <w:i w:val="0"/>
          <w:color w:val="444444"/>
          <w:sz w:val="18"/>
        </w:rPr>
        <w:t>|                                                                    |</w:t>
      </w:r>
    </w:p>
    <w:p>
      <w:r>
        <w:rPr>
          <w:rFonts w:ascii="Courier New" w:hAnsi="Courier New"/>
          <w:b w:val="0"/>
          <w:i w:val="0"/>
          <w:color w:val="444444"/>
          <w:sz w:val="18"/>
        </w:rPr>
        <w:t>|  +-------------------+  +---------------------+  +--------------+ |</w:t>
      </w:r>
    </w:p>
    <w:p>
      <w:r>
        <w:rPr>
          <w:rFonts w:ascii="Courier New" w:hAnsi="Courier New"/>
          <w:b w:val="0"/>
          <w:i w:val="0"/>
          <w:color w:val="444444"/>
          <w:sz w:val="18"/>
        </w:rPr>
        <w:t>|  | DiagnosticAlgo    |  | FamilySegregation   |  | NaturalHist  | |</w:t>
      </w:r>
    </w:p>
    <w:p>
      <w:r>
        <w:rPr>
          <w:rFonts w:ascii="Courier New" w:hAnsi="Courier New"/>
          <w:b w:val="0"/>
          <w:i w:val="0"/>
          <w:color w:val="444444"/>
          <w:sz w:val="18"/>
        </w:rPr>
        <w:t>|  | Recommender       |  | Analyzer            |  | Predictor    | |</w:t>
      </w:r>
    </w:p>
    <w:p>
      <w:r>
        <w:rPr>
          <w:rFonts w:ascii="Courier New" w:hAnsi="Courier New"/>
          <w:b w:val="0"/>
          <w:i w:val="0"/>
          <w:color w:val="444444"/>
          <w:sz w:val="18"/>
        </w:rPr>
        <w:t>|  | 6 cluster pathways|  | LOD score calc      |  | 6 diseases   | |</w:t>
      </w:r>
    </w:p>
    <w:p>
      <w:r>
        <w:rPr>
          <w:rFonts w:ascii="Courier New" w:hAnsi="Courier New"/>
          <w:b w:val="0"/>
          <w:i w:val="0"/>
          <w:color w:val="444444"/>
          <w:sz w:val="18"/>
        </w:rPr>
        <w:t>|  | Ordered test recs |  | AD/AR/XL support    |  | 24+ milestones| |</w:t>
      </w:r>
    </w:p>
    <w:p>
      <w:r>
        <w:rPr>
          <w:rFonts w:ascii="Courier New" w:hAnsi="Courier New"/>
          <w:b w:val="0"/>
          <w:i w:val="0"/>
          <w:color w:val="444444"/>
          <w:sz w:val="18"/>
        </w:rPr>
        <w:t>|  +-------------------+  +---------------------+  +--------------+ |</w:t>
      </w:r>
    </w:p>
    <w:p>
      <w:r>
        <w:rPr>
          <w:rFonts w:ascii="Courier New" w:hAnsi="Courier New"/>
          <w:b w:val="0"/>
          <w:i w:val="0"/>
          <w:color w:val="444444"/>
          <w:sz w:val="18"/>
        </w:rPr>
        <w:t>+------------------------------------------------------------------+</w:t>
      </w:r>
    </w:p>
    <w:p/>
    <w:p>
      <w:r>
        <w:t>____________________________________________________________</w:t>
      </w:r>
    </w:p>
    <w:p/>
    <w:p>
      <w:pPr>
        <w:pStyle w:val="Heading2"/>
      </w:pPr>
      <w:r>
        <w:rPr>
          <w:rFonts w:ascii="Calibri" w:hAnsi="Calibri"/>
          <w:color w:val="1B2333"/>
        </w:rPr>
        <w:t>10. Vector Database Design</w:t>
      </w:r>
    </w:p>
    <w:p/>
    <w:p>
      <w:pPr>
        <w:pStyle w:val="Heading3"/>
      </w:pPr>
      <w:r>
        <w:rPr>
          <w:rFonts w:ascii="Calibri" w:hAnsi="Calibri"/>
          <w:color w:val="1AAFCC"/>
        </w:rPr>
        <w:t>Collection Organization</w:t>
      </w:r>
    </w:p>
    <w:p/>
    <w:p>
      <w:r>
        <w:rPr>
          <w:rFonts w:ascii="Calibri" w:hAnsi="Calibri"/>
          <w:b w:val="0"/>
          <w:i w:val="0"/>
          <w:color w:val="333333"/>
          <w:sz w:val="22"/>
        </w:rPr>
        <w:t>Collections are organized by information type, with each collection optimized for a specific domain query pattern:</w:t>
      </w:r>
    </w:p>
    <w:p/>
    <w:p>
      <w:r>
        <w:rPr>
          <w:rFonts w:ascii="Courier New" w:hAnsi="Courier New"/>
          <w:b w:val="0"/>
          <w:i w:val="0"/>
          <w:color w:val="444444"/>
          <w:sz w:val="18"/>
        </w:rPr>
        <w:t>Phenotype Layer:     rd_phenotypes (18K) -- HPO terms with IC scores</w:t>
      </w:r>
    </w:p>
    <w:p>
      <w:r>
        <w:rPr>
          <w:rFonts w:ascii="Courier New" w:hAnsi="Courier New"/>
          <w:b w:val="0"/>
          <w:i w:val="0"/>
          <w:color w:val="444444"/>
          <w:sz w:val="18"/>
        </w:rPr>
        <w:t xml:space="preserve">                     rd_case_reports (20K) -- Phenotype-genotype case data</w:t>
      </w:r>
    </w:p>
    <w:p>
      <w:r>
        <w:rPr>
          <w:rFonts w:ascii="Courier New" w:hAnsi="Courier New"/>
          <w:b w:val="0"/>
          <w:i w:val="0"/>
          <w:color w:val="444444"/>
          <w:sz w:val="18"/>
        </w:rPr>
      </w:r>
    </w:p>
    <w:p>
      <w:r>
        <w:rPr>
          <w:rFonts w:ascii="Courier New" w:hAnsi="Courier New"/>
          <w:b w:val="0"/>
          <w:i w:val="0"/>
          <w:color w:val="444444"/>
          <w:sz w:val="18"/>
        </w:rPr>
        <w:t>Disease Layer:       rd_diseases (10K) -- OMIM/Orphanet disease entries</w:t>
      </w:r>
    </w:p>
    <w:p>
      <w:r>
        <w:rPr>
          <w:rFonts w:ascii="Courier New" w:hAnsi="Courier New"/>
          <w:b w:val="0"/>
          <w:i w:val="0"/>
          <w:color w:val="444444"/>
          <w:sz w:val="18"/>
        </w:rPr>
        <w:t xml:space="preserve">                     rd_natural_history (5K) -- Disease milestones</w:t>
      </w:r>
    </w:p>
    <w:p>
      <w:r>
        <w:rPr>
          <w:rFonts w:ascii="Courier New" w:hAnsi="Courier New"/>
          <w:b w:val="0"/>
          <w:i w:val="0"/>
          <w:color w:val="444444"/>
          <w:sz w:val="18"/>
        </w:rPr>
      </w:r>
    </w:p>
    <w:p>
      <w:r>
        <w:rPr>
          <w:rFonts w:ascii="Courier New" w:hAnsi="Courier New"/>
          <w:b w:val="0"/>
          <w:i w:val="0"/>
          <w:color w:val="444444"/>
          <w:sz w:val="18"/>
        </w:rPr>
        <w:t>Genetic Layer:       rd_genes (5K) -- Gene-disease associations</w:t>
      </w:r>
    </w:p>
    <w:p>
      <w:r>
        <w:rPr>
          <w:rFonts w:ascii="Courier New" w:hAnsi="Courier New"/>
          <w:b w:val="0"/>
          <w:i w:val="0"/>
          <w:color w:val="444444"/>
          <w:sz w:val="18"/>
        </w:rPr>
        <w:t xml:space="preserve">                     rd_variants (500K) -- ACMG-classified variants</w:t>
      </w:r>
    </w:p>
    <w:p>
      <w:r>
        <w:rPr>
          <w:rFonts w:ascii="Courier New" w:hAnsi="Courier New"/>
          <w:b w:val="0"/>
          <w:i w:val="0"/>
          <w:color w:val="444444"/>
          <w:sz w:val="18"/>
        </w:rPr>
        <w:t xml:space="preserve">                     genomic_evidence (3.56M) -- Shared genomic data</w:t>
      </w:r>
    </w:p>
    <w:p>
      <w:r>
        <w:rPr>
          <w:rFonts w:ascii="Courier New" w:hAnsi="Courier New"/>
          <w:b w:val="0"/>
          <w:i w:val="0"/>
          <w:color w:val="444444"/>
          <w:sz w:val="18"/>
        </w:rPr>
      </w:r>
    </w:p>
    <w:p>
      <w:r>
        <w:rPr>
          <w:rFonts w:ascii="Courier New" w:hAnsi="Courier New"/>
          <w:b w:val="0"/>
          <w:i w:val="0"/>
          <w:color w:val="444444"/>
          <w:sz w:val="18"/>
        </w:rPr>
        <w:t>Knowledge Layer:     rd_literature (50K) -- Published literature</w:t>
      </w:r>
    </w:p>
    <w:p>
      <w:r>
        <w:rPr>
          <w:rFonts w:ascii="Courier New" w:hAnsi="Courier New"/>
          <w:b w:val="0"/>
          <w:i w:val="0"/>
          <w:color w:val="444444"/>
          <w:sz w:val="18"/>
        </w:rPr>
        <w:t xml:space="preserve">                     rd_guidelines (3K) -- Clinical guidelines</w:t>
      </w:r>
    </w:p>
    <w:p>
      <w:r>
        <w:rPr>
          <w:rFonts w:ascii="Courier New" w:hAnsi="Courier New"/>
          <w:b w:val="0"/>
          <w:i w:val="0"/>
          <w:color w:val="444444"/>
          <w:sz w:val="18"/>
        </w:rPr>
        <w:t xml:space="preserve">                     rd_pathways (2K) -- Metabolic/signaling pathways</w:t>
      </w:r>
    </w:p>
    <w:p>
      <w:r>
        <w:rPr>
          <w:rFonts w:ascii="Courier New" w:hAnsi="Courier New"/>
          <w:b w:val="0"/>
          <w:i w:val="0"/>
          <w:color w:val="444444"/>
          <w:sz w:val="18"/>
        </w:rPr>
      </w:r>
    </w:p>
    <w:p>
      <w:r>
        <w:rPr>
          <w:rFonts w:ascii="Courier New" w:hAnsi="Courier New"/>
          <w:b w:val="0"/>
          <w:i w:val="0"/>
          <w:color w:val="444444"/>
          <w:sz w:val="18"/>
        </w:rPr>
        <w:t>Clinical Layer:      rd_therapies (2K) -- Approved/investigational therapies</w:t>
      </w:r>
    </w:p>
    <w:p>
      <w:r>
        <w:rPr>
          <w:rFonts w:ascii="Courier New" w:hAnsi="Courier New"/>
          <w:b w:val="0"/>
          <w:i w:val="0"/>
          <w:color w:val="444444"/>
          <w:sz w:val="18"/>
        </w:rPr>
        <w:t xml:space="preserve">                     rd_trials (8K) -- Clinical trials</w:t>
      </w:r>
    </w:p>
    <w:p>
      <w:r>
        <w:rPr>
          <w:rFonts w:ascii="Courier New" w:hAnsi="Courier New"/>
          <w:b w:val="0"/>
          <w:i w:val="0"/>
          <w:color w:val="444444"/>
          <w:sz w:val="18"/>
        </w:rPr>
        <w:t xml:space="preserve">                     rd_registries (1.5K) -- Patient registries</w:t>
      </w:r>
    </w:p>
    <w:p>
      <w:r>
        <w:rPr>
          <w:rFonts w:ascii="Courier New" w:hAnsi="Courier New"/>
          <w:b w:val="0"/>
          <w:i w:val="0"/>
          <w:color w:val="444444"/>
          <w:sz w:val="18"/>
        </w:rPr>
        <w:t xml:space="preserve">                     rd_newborn_screening (80) -- NBS conditions</w:t>
      </w:r>
    </w:p>
    <w:p/>
    <w:p>
      <w:r>
        <w:t>____________________________________________________________</w:t>
      </w:r>
    </w:p>
    <w:p/>
    <w:p>
      <w:pPr>
        <w:pStyle w:val="Heading2"/>
      </w:pPr>
      <w:r>
        <w:rPr>
          <w:rFonts w:ascii="Calibri" w:hAnsi="Calibri"/>
          <w:color w:val="1B2333"/>
        </w:rPr>
        <w:t>11. Query Processing Pipeline</w:t>
      </w:r>
    </w:p>
    <w:p/>
    <w:p>
      <w:r>
        <w:rPr>
          <w:rFonts w:ascii="Courier New" w:hAnsi="Courier New"/>
          <w:b w:val="0"/>
          <w:i w:val="0"/>
          <w:color w:val="444444"/>
          <w:sz w:val="18"/>
        </w:rPr>
        <w:t>1. Raw Query --&gt; 2. Entity Detection --&gt; 3. Alias Resolution</w:t>
      </w:r>
    </w:p>
    <w:p>
      <w:r>
        <w:rPr>
          <w:rFonts w:ascii="Courier New" w:hAnsi="Courier New"/>
          <w:b w:val="0"/>
          <w:i w:val="0"/>
          <w:color w:val="444444"/>
          <w:sz w:val="18"/>
        </w:rPr>
        <w:t xml:space="preserve">       |                                        |</w:t>
      </w:r>
    </w:p>
    <w:p>
      <w:r>
        <w:rPr>
          <w:rFonts w:ascii="Courier New" w:hAnsi="Courier New"/>
          <w:b w:val="0"/>
          <w:i w:val="0"/>
          <w:color w:val="444444"/>
          <w:sz w:val="18"/>
        </w:rPr>
        <w:t>4. HPO Term Extraction                   5. Workflow Detection</w:t>
      </w:r>
    </w:p>
    <w:p>
      <w:r>
        <w:rPr>
          <w:rFonts w:ascii="Courier New" w:hAnsi="Courier New"/>
          <w:b w:val="0"/>
          <w:i w:val="0"/>
          <w:color w:val="444444"/>
          <w:sz w:val="18"/>
        </w:rPr>
        <w:t xml:space="preserve">       |                                        |</w:t>
      </w:r>
    </w:p>
    <w:p>
      <w:r>
        <w:rPr>
          <w:rFonts w:ascii="Courier New" w:hAnsi="Courier New"/>
          <w:b w:val="0"/>
          <w:i w:val="0"/>
          <w:color w:val="444444"/>
          <w:sz w:val="18"/>
        </w:rPr>
        <w:t>6. Query Expansion (synonyms, related terms)</w:t>
      </w:r>
    </w:p>
    <w:p>
      <w:r>
        <w:rPr>
          <w:rFonts w:ascii="Courier New" w:hAnsi="Courier New"/>
          <w:b w:val="0"/>
          <w:i w:val="0"/>
          <w:color w:val="444444"/>
          <w:sz w:val="18"/>
        </w:rPr>
        <w:t xml:space="preserve">       |</w:t>
      </w:r>
    </w:p>
    <w:p>
      <w:r>
        <w:rPr>
          <w:rFonts w:ascii="Courier New" w:hAnsi="Courier New"/>
          <w:b w:val="0"/>
          <w:i w:val="0"/>
          <w:color w:val="444444"/>
          <w:sz w:val="18"/>
        </w:rPr>
        <w:t>7. Search Plan Generation</w:t>
      </w:r>
    </w:p>
    <w:p>
      <w:r>
        <w:rPr>
          <w:rFonts w:ascii="Courier New" w:hAnsi="Courier New"/>
          <w:b w:val="0"/>
          <w:i w:val="0"/>
          <w:color w:val="444444"/>
          <w:sz w:val="18"/>
        </w:rPr>
        <w:t xml:space="preserve">   - Select collections</w:t>
      </w:r>
    </w:p>
    <w:p>
      <w:r>
        <w:rPr>
          <w:rFonts w:ascii="Courier New" w:hAnsi="Courier New"/>
          <w:b w:val="0"/>
          <w:i w:val="0"/>
          <w:color w:val="444444"/>
          <w:sz w:val="18"/>
        </w:rPr>
        <w:t xml:space="preserve">   - Assign weights</w:t>
      </w:r>
    </w:p>
    <w:p>
      <w:r>
        <w:rPr>
          <w:rFonts w:ascii="Courier New" w:hAnsi="Courier New"/>
          <w:b w:val="0"/>
          <w:i w:val="0"/>
          <w:color w:val="444444"/>
          <w:sz w:val="18"/>
        </w:rPr>
        <w:t xml:space="preserve">   - Set per-collection top_k</w:t>
      </w:r>
    </w:p>
    <w:p>
      <w:r>
        <w:rPr>
          <w:rFonts w:ascii="Courier New" w:hAnsi="Courier New"/>
          <w:b w:val="0"/>
          <w:i w:val="0"/>
          <w:color w:val="444444"/>
          <w:sz w:val="18"/>
        </w:rPr>
        <w:t xml:space="preserve">       |</w:t>
      </w:r>
    </w:p>
    <w:p>
      <w:r>
        <w:rPr>
          <w:rFonts w:ascii="Courier New" w:hAnsi="Courier New"/>
          <w:b w:val="0"/>
          <w:i w:val="0"/>
          <w:color w:val="444444"/>
          <w:sz w:val="18"/>
        </w:rPr>
        <w:t>8. Parallel Collection Search</w:t>
      </w:r>
    </w:p>
    <w:p>
      <w:r>
        <w:rPr>
          <w:rFonts w:ascii="Courier New" w:hAnsi="Courier New"/>
          <w:b w:val="0"/>
          <w:i w:val="0"/>
          <w:color w:val="444444"/>
          <w:sz w:val="18"/>
        </w:rPr>
        <w:t xml:space="preserve">       |</w:t>
      </w:r>
    </w:p>
    <w:p>
      <w:r>
        <w:rPr>
          <w:rFonts w:ascii="Courier New" w:hAnsi="Courier New"/>
          <w:b w:val="0"/>
          <w:i w:val="0"/>
          <w:color w:val="444444"/>
          <w:sz w:val="18"/>
        </w:rPr>
        <w:t>9. Weighted Result Fusion</w:t>
      </w:r>
    </w:p>
    <w:p>
      <w:r>
        <w:rPr>
          <w:rFonts w:ascii="Courier New" w:hAnsi="Courier New"/>
          <w:b w:val="0"/>
          <w:i w:val="0"/>
          <w:color w:val="444444"/>
          <w:sz w:val="18"/>
        </w:rPr>
        <w:t xml:space="preserve">       |</w:t>
      </w:r>
    </w:p>
    <w:p>
      <w:r>
        <w:rPr>
          <w:rFonts w:ascii="Courier New" w:hAnsi="Courier New"/>
          <w:b w:val="0"/>
          <w:i w:val="0"/>
          <w:color w:val="444444"/>
          <w:sz w:val="18"/>
        </w:rPr>
        <w:t>10. Decision Support Enrichment</w:t>
      </w:r>
    </w:p>
    <w:p>
      <w:r>
        <w:rPr>
          <w:rFonts w:ascii="Courier New" w:hAnsi="Courier New"/>
          <w:b w:val="0"/>
          <w:i w:val="0"/>
          <w:color w:val="444444"/>
          <w:sz w:val="18"/>
        </w:rPr>
        <w:t xml:space="preserve">       |</w:t>
      </w:r>
    </w:p>
    <w:p>
      <w:r>
        <w:rPr>
          <w:rFonts w:ascii="Courier New" w:hAnsi="Courier New"/>
          <w:b w:val="0"/>
          <w:i w:val="0"/>
          <w:color w:val="444444"/>
          <w:sz w:val="18"/>
        </w:rPr>
        <w:t>11. LLM Context Assembly</w:t>
      </w:r>
    </w:p>
    <w:p>
      <w:r>
        <w:rPr>
          <w:rFonts w:ascii="Courier New" w:hAnsi="Courier New"/>
          <w:b w:val="0"/>
          <w:i w:val="0"/>
          <w:color w:val="444444"/>
          <w:sz w:val="18"/>
        </w:rPr>
        <w:t xml:space="preserve">       |</w:t>
      </w:r>
    </w:p>
    <w:p>
      <w:r>
        <w:rPr>
          <w:rFonts w:ascii="Courier New" w:hAnsi="Courier New"/>
          <w:b w:val="0"/>
          <w:i w:val="0"/>
          <w:color w:val="444444"/>
          <w:sz w:val="18"/>
        </w:rPr>
        <w:t>12. Claude Synthesis</w:t>
      </w:r>
    </w:p>
    <w:p>
      <w:r>
        <w:rPr>
          <w:rFonts w:ascii="Courier New" w:hAnsi="Courier New"/>
          <w:b w:val="0"/>
          <w:i w:val="0"/>
          <w:color w:val="444444"/>
          <w:sz w:val="18"/>
        </w:rPr>
        <w:t xml:space="preserve">       |</w:t>
      </w:r>
    </w:p>
    <w:p>
      <w:r>
        <w:rPr>
          <w:rFonts w:ascii="Courier New" w:hAnsi="Courier New"/>
          <w:b w:val="0"/>
          <w:i w:val="0"/>
          <w:color w:val="444444"/>
          <w:sz w:val="18"/>
        </w:rPr>
        <w:t>13. Structured Response (DiagnosticResult / WorkflowResult)</w:t>
      </w:r>
    </w:p>
    <w:p/>
    <w:p>
      <w:r>
        <w:t>____________________________________________________________</w:t>
      </w:r>
    </w:p>
    <w:p/>
    <w:p>
      <w:pPr>
        <w:pStyle w:val="Heading2"/>
      </w:pPr>
      <w:r>
        <w:rPr>
          <w:rFonts w:ascii="Calibri" w:hAnsi="Calibri"/>
          <w:color w:val="1B2333"/>
        </w:rPr>
        <w:t>12. Cross-Agent Communication</w:t>
      </w:r>
    </w:p>
    <w:p/>
    <w:p>
      <w:r>
        <w:rPr>
          <w:rFonts w:ascii="Courier New" w:hAnsi="Courier New"/>
          <w:b w:val="0"/>
          <w:i w:val="0"/>
          <w:color w:val="444444"/>
          <w:sz w:val="18"/>
        </w:rPr>
        <w:t>Rare Disease Agent (:8134)</w:t>
      </w:r>
    </w:p>
    <w:p>
      <w:r>
        <w:rPr>
          <w:rFonts w:ascii="Courier New" w:hAnsi="Courier New"/>
          <w:b w:val="0"/>
          <w:i w:val="0"/>
          <w:color w:val="444444"/>
          <w:sz w:val="18"/>
        </w:rPr>
        <w:t xml:space="preserve">       |</w:t>
      </w:r>
    </w:p>
    <w:p>
      <w:r>
        <w:rPr>
          <w:rFonts w:ascii="Courier New" w:hAnsi="Courier New"/>
          <w:b w:val="0"/>
          <w:i w:val="0"/>
          <w:color w:val="444444"/>
          <w:sz w:val="18"/>
        </w:rPr>
        <w:t xml:space="preserve">       +---&gt; Genomics Pipeline (:8527)    [VCF variant data]</w:t>
      </w:r>
    </w:p>
    <w:p>
      <w:r>
        <w:rPr>
          <w:rFonts w:ascii="Courier New" w:hAnsi="Courier New"/>
          <w:b w:val="0"/>
          <w:i w:val="0"/>
          <w:color w:val="444444"/>
          <w:sz w:val="18"/>
        </w:rPr>
        <w:t xml:space="preserve">       |</w:t>
      </w:r>
    </w:p>
    <w:p>
      <w:r>
        <w:rPr>
          <w:rFonts w:ascii="Courier New" w:hAnsi="Courier New"/>
          <w:b w:val="0"/>
          <w:i w:val="0"/>
          <w:color w:val="444444"/>
          <w:sz w:val="18"/>
        </w:rPr>
        <w:t xml:space="preserve">       +---&gt; PGx Agent (:8107)            [Drug metabolism]</w:t>
      </w:r>
    </w:p>
    <w:p>
      <w:r>
        <w:rPr>
          <w:rFonts w:ascii="Courier New" w:hAnsi="Courier New"/>
          <w:b w:val="0"/>
          <w:i w:val="0"/>
          <w:color w:val="444444"/>
          <w:sz w:val="18"/>
        </w:rPr>
        <w:t xml:space="preserve">       |</w:t>
      </w:r>
    </w:p>
    <w:p>
      <w:r>
        <w:rPr>
          <w:rFonts w:ascii="Courier New" w:hAnsi="Courier New"/>
          <w:b w:val="0"/>
          <w:i w:val="0"/>
          <w:color w:val="444444"/>
          <w:sz w:val="18"/>
        </w:rPr>
        <w:t xml:space="preserve">       +---&gt; Cardiology Agent (:8126)     [Cardiac genetics]</w:t>
      </w:r>
    </w:p>
    <w:p>
      <w:r>
        <w:rPr>
          <w:rFonts w:ascii="Courier New" w:hAnsi="Courier New"/>
          <w:b w:val="0"/>
          <w:i w:val="0"/>
          <w:color w:val="444444"/>
          <w:sz w:val="18"/>
        </w:rPr>
        <w:t xml:space="preserve">       |</w:t>
      </w:r>
    </w:p>
    <w:p>
      <w:r>
        <w:rPr>
          <w:rFonts w:ascii="Courier New" w:hAnsi="Courier New"/>
          <w:b w:val="0"/>
          <w:i w:val="0"/>
          <w:color w:val="444444"/>
          <w:sz w:val="18"/>
        </w:rPr>
        <w:t xml:space="preserve">       +---&gt; Biomarker Agent (:8529)      [Biomarker stratification]</w:t>
      </w:r>
    </w:p>
    <w:p>
      <w:r>
        <w:rPr>
          <w:rFonts w:ascii="Courier New" w:hAnsi="Courier New"/>
          <w:b w:val="0"/>
          <w:i w:val="0"/>
          <w:color w:val="444444"/>
          <w:sz w:val="18"/>
        </w:rPr>
        <w:t xml:space="preserve">       |</w:t>
      </w:r>
    </w:p>
    <w:p>
      <w:r>
        <w:rPr>
          <w:rFonts w:ascii="Courier New" w:hAnsi="Courier New"/>
          <w:b w:val="0"/>
          <w:i w:val="0"/>
          <w:color w:val="444444"/>
          <w:sz w:val="18"/>
        </w:rPr>
        <w:t xml:space="preserve">       +---&gt; Clinical Trial Agent (:8538) [Trial eligibility]</w:t>
      </w:r>
    </w:p>
    <w:p/>
    <w:p>
      <w:r>
        <w:rPr>
          <w:rFonts w:ascii="Calibri" w:hAnsi="Calibri"/>
          <w:b w:val="0"/>
          <w:i w:val="0"/>
          <w:color w:val="333333"/>
          <w:sz w:val="22"/>
        </w:rPr>
        <w:t>Cross-agent triggers are generated automatically by workflow logic:</w:t>
      </w:r>
    </w:p>
    <w:p>
      <w:pPr>
        <w:pStyle w:val="ListBullet"/>
      </w:pPr>
      <w:r>
        <w:rPr>
          <w:rFonts w:ascii="Calibri" w:hAnsi="Calibri"/>
          <w:b w:val="0"/>
          <w:i w:val="0"/>
          <w:color w:val="333333"/>
          <w:sz w:val="22"/>
        </w:rPr>
        <w:t>Detected cardiac phenotypes -&gt; Cardiology Agent referral</w:t>
      </w:r>
    </w:p>
    <w:p>
      <w:pPr>
        <w:pStyle w:val="ListBullet"/>
      </w:pPr>
      <w:r>
        <w:rPr>
          <w:rFonts w:ascii="Calibri" w:hAnsi="Calibri"/>
          <w:b w:val="0"/>
          <w:i w:val="0"/>
          <w:color w:val="333333"/>
          <w:sz w:val="22"/>
        </w:rPr>
        <w:t>Identified gene therapy candidate -&gt; Clinical Trial Agent query</w:t>
      </w:r>
    </w:p>
    <w:p>
      <w:pPr>
        <w:pStyle w:val="ListBullet"/>
      </w:pPr>
      <w:r>
        <w:rPr>
          <w:rFonts w:ascii="Calibri" w:hAnsi="Calibri"/>
          <w:b w:val="0"/>
          <w:i w:val="0"/>
          <w:color w:val="333333"/>
          <w:sz w:val="22"/>
        </w:rPr>
        <w:t>Pharmacogenomic implications -&gt; PGx Agent consultation</w:t>
      </w:r>
    </w:p>
    <w:p/>
    <w:p>
      <w:r>
        <w:rPr>
          <w:rFonts w:ascii="Calibri" w:hAnsi="Calibri"/>
          <w:b w:val="0"/>
          <w:i w:val="0"/>
          <w:color w:val="333333"/>
          <w:sz w:val="22"/>
        </w:rPr>
        <w:t>Communication uses HTTP REST with configurable timeout (default 30s) and graceful failure handling.</w:t>
      </w:r>
    </w:p>
    <w:p/>
    <w:p>
      <w:r>
        <w:t>____________________________________________________________</w:t>
      </w:r>
    </w:p>
    <w:p/>
    <w:p>
      <w:pPr>
        <w:pStyle w:val="Heading2"/>
      </w:pPr>
      <w:r>
        <w:rPr>
          <w:rFonts w:ascii="Calibri" w:hAnsi="Calibri"/>
          <w:color w:val="1B2333"/>
        </w:rPr>
        <w:t>13. Deployment Architecture</w:t>
      </w:r>
    </w:p>
    <w:p/>
    <w:p>
      <w:pPr>
        <w:pStyle w:val="Heading3"/>
      </w:pPr>
      <w:r>
        <w:rPr>
          <w:rFonts w:ascii="Calibri" w:hAnsi="Calibri"/>
          <w:color w:val="1AAFCC"/>
        </w:rPr>
        <w:t>Docker Compose Stack</w:t>
      </w:r>
    </w:p>
    <w:p/>
    <w:p>
      <w:r>
        <w:rPr>
          <w:rFonts w:ascii="Courier New" w:hAnsi="Courier New"/>
          <w:b w:val="0"/>
          <w:i w:val="0"/>
          <w:color w:val="444444"/>
          <w:sz w:val="18"/>
        </w:rPr>
        <w:t>+------------------------------------------------------------------+</w:t>
      </w:r>
    </w:p>
    <w:p>
      <w:r>
        <w:rPr>
          <w:rFonts w:ascii="Courier New" w:hAnsi="Courier New"/>
          <w:b w:val="0"/>
          <w:i w:val="0"/>
          <w:color w:val="444444"/>
          <w:sz w:val="18"/>
        </w:rPr>
        <w:t>|                         Docker Compose                            |</w:t>
      </w:r>
    </w:p>
    <w:p>
      <w:r>
        <w:rPr>
          <w:rFonts w:ascii="Courier New" w:hAnsi="Courier New"/>
          <w:b w:val="0"/>
          <w:i w:val="0"/>
          <w:color w:val="444444"/>
          <w:sz w:val="18"/>
        </w:rPr>
        <w:t>|                                                                    |</w:t>
      </w:r>
    </w:p>
    <w:p>
      <w:r>
        <w:rPr>
          <w:rFonts w:ascii="Courier New" w:hAnsi="Courier New"/>
          <w:b w:val="0"/>
          <w:i w:val="0"/>
          <w:color w:val="444444"/>
          <w:sz w:val="18"/>
        </w:rPr>
        <w:t>|  +-------------------+  +---------------------+                   |</w:t>
      </w:r>
    </w:p>
    <w:p>
      <w:r>
        <w:rPr>
          <w:rFonts w:ascii="Courier New" w:hAnsi="Courier New"/>
          <w:b w:val="0"/>
          <w:i w:val="0"/>
          <w:color w:val="444444"/>
          <w:sz w:val="18"/>
        </w:rPr>
        <w:t>|  | rare-disease-api  |  | rare-disease-ui     |                   |</w:t>
      </w:r>
    </w:p>
    <w:p>
      <w:r>
        <w:rPr>
          <w:rFonts w:ascii="Courier New" w:hAnsi="Courier New"/>
          <w:b w:val="0"/>
          <w:i w:val="0"/>
          <w:color w:val="444444"/>
          <w:sz w:val="18"/>
        </w:rPr>
        <w:t>|  | :8134             |  | :8544               |                   |</w:t>
      </w:r>
    </w:p>
    <w:p>
      <w:r>
        <w:rPr>
          <w:rFonts w:ascii="Courier New" w:hAnsi="Courier New"/>
          <w:b w:val="0"/>
          <w:i w:val="0"/>
          <w:color w:val="444444"/>
          <w:sz w:val="18"/>
        </w:rPr>
        <w:t>|  | FastAPI + Uvicorn  |  | Streamlit           |                   |</w:t>
      </w:r>
    </w:p>
    <w:p>
      <w:r>
        <w:rPr>
          <w:rFonts w:ascii="Courier New" w:hAnsi="Courier New"/>
          <w:b w:val="0"/>
          <w:i w:val="0"/>
          <w:color w:val="444444"/>
          <w:sz w:val="18"/>
        </w:rPr>
        <w:t>|  +--------+----------+  +----------+----------+                   |</w:t>
      </w:r>
    </w:p>
    <w:p>
      <w:r>
        <w:rPr>
          <w:rFonts w:ascii="Courier New" w:hAnsi="Courier New"/>
          <w:b w:val="0"/>
          <w:i w:val="0"/>
          <w:color w:val="444444"/>
          <w:sz w:val="18"/>
        </w:rPr>
        <w:t>|           |                        |                               |</w:t>
      </w:r>
    </w:p>
    <w:p>
      <w:r>
        <w:rPr>
          <w:rFonts w:ascii="Courier New" w:hAnsi="Courier New"/>
          <w:b w:val="0"/>
          <w:i w:val="0"/>
          <w:color w:val="444444"/>
          <w:sz w:val="18"/>
        </w:rPr>
        <w:t>|  +--------v------------------------v----------+                   |</w:t>
      </w:r>
    </w:p>
    <w:p>
      <w:r>
        <w:rPr>
          <w:rFonts w:ascii="Courier New" w:hAnsi="Courier New"/>
          <w:b w:val="0"/>
          <w:i w:val="0"/>
          <w:color w:val="444444"/>
          <w:sz w:val="18"/>
        </w:rPr>
        <w:t>|  |              Shared Network                 |                   |</w:t>
      </w:r>
    </w:p>
    <w:p>
      <w:r>
        <w:rPr>
          <w:rFonts w:ascii="Courier New" w:hAnsi="Courier New"/>
          <w:b w:val="0"/>
          <w:i w:val="0"/>
          <w:color w:val="444444"/>
          <w:sz w:val="18"/>
        </w:rPr>
        <w:t>|  +--------+-----------------------------------+                   |</w:t>
      </w:r>
    </w:p>
    <w:p>
      <w:r>
        <w:rPr>
          <w:rFonts w:ascii="Courier New" w:hAnsi="Courier New"/>
          <w:b w:val="0"/>
          <w:i w:val="0"/>
          <w:color w:val="444444"/>
          <w:sz w:val="18"/>
        </w:rPr>
        <w:t>|           |                                                        |</w:t>
      </w:r>
    </w:p>
    <w:p>
      <w:r>
        <w:rPr>
          <w:rFonts w:ascii="Courier New" w:hAnsi="Courier New"/>
          <w:b w:val="0"/>
          <w:i w:val="0"/>
          <w:color w:val="444444"/>
          <w:sz w:val="18"/>
        </w:rPr>
        <w:t>|  +--------v----------+  +----------+  +----------+               |</w:t>
      </w:r>
    </w:p>
    <w:p>
      <w:r>
        <w:rPr>
          <w:rFonts w:ascii="Courier New" w:hAnsi="Courier New"/>
          <w:b w:val="0"/>
          <w:i w:val="0"/>
          <w:color w:val="444444"/>
          <w:sz w:val="18"/>
        </w:rPr>
        <w:t>|  | Milvus Standalone |  | etcd     |  | MinIO    |               |</w:t>
      </w:r>
    </w:p>
    <w:p>
      <w:r>
        <w:rPr>
          <w:rFonts w:ascii="Courier New" w:hAnsi="Courier New"/>
          <w:b w:val="0"/>
          <w:i w:val="0"/>
          <w:color w:val="444444"/>
          <w:sz w:val="18"/>
        </w:rPr>
        <w:t>|  | :19530            |  | :2379    |  | :9000    |               |</w:t>
      </w:r>
    </w:p>
    <w:p>
      <w:r>
        <w:rPr>
          <w:rFonts w:ascii="Courier New" w:hAnsi="Courier New"/>
          <w:b w:val="0"/>
          <w:i w:val="0"/>
          <w:color w:val="444444"/>
          <w:sz w:val="18"/>
        </w:rPr>
        <w:t>|  +-------------------+  +----------+  +----------+               |</w:t>
      </w:r>
    </w:p>
    <w:p>
      <w:r>
        <w:rPr>
          <w:rFonts w:ascii="Courier New" w:hAnsi="Courier New"/>
          <w:b w:val="0"/>
          <w:i w:val="0"/>
          <w:color w:val="444444"/>
          <w:sz w:val="18"/>
        </w:rPr>
        <w:t>+------------------------------------------------------------------+</w:t>
      </w:r>
    </w:p>
    <w:p/>
    <w:p>
      <w:pPr>
        <w:pStyle w:val="Heading3"/>
      </w:pPr>
      <w:r>
        <w:rPr>
          <w:rFonts w:ascii="Calibri" w:hAnsi="Calibri"/>
          <w:color w:val="1AAFCC"/>
        </w:rPr>
        <w:t>Graceful Degradation Modes</w:t>
      </w:r>
    </w:p>
    <w:p/>
    <w:tbl>
      <w:tblPr>
        <w:tblW w:type="auto" w:w="0"/>
        <w:jc w:val="center"/>
        <w:tblLook w:firstColumn="1" w:firstRow="1" w:lastColumn="0" w:lastRow="0" w:noHBand="0" w:noVBand="1" w:val="04A0"/>
      </w:tblPr>
      <w:tblGrid>
        <w:gridCol w:w="3120"/>
        <w:gridCol w:w="3120"/>
        <w:gridCol w:w="3120"/>
      </w:tblGrid>
      <w:tr>
        <w:tc>
          <w:tcPr>
            <w:tcW w:type="dxa" w:w="3120"/>
            <w:shd w:fill="1B2333" w:val="clear"/>
          </w:tcPr>
          <w:p>
            <w:r>
              <w:rPr>
                <w:b/>
                <w:color w:val="FFFFFF"/>
              </w:rPr>
              <w:t>Mode</w:t>
            </w:r>
          </w:p>
        </w:tc>
        <w:tc>
          <w:tcPr>
            <w:tcW w:type="dxa" w:w="3120"/>
            <w:shd w:fill="1B2333" w:val="clear"/>
          </w:tcPr>
          <w:p>
            <w:r>
              <w:rPr>
                <w:b/>
                <w:color w:val="FFFFFF"/>
              </w:rPr>
              <w:t>Available Features</w:t>
            </w:r>
          </w:p>
        </w:tc>
        <w:tc>
          <w:tcPr>
            <w:tcW w:type="dxa" w:w="3120"/>
            <w:shd w:fill="1B2333" w:val="clear"/>
          </w:tcPr>
          <w:p>
            <w:r>
              <w:rPr>
                <w:b/>
                <w:color w:val="FFFFFF"/>
              </w:rPr>
              <w:t>Missing Dependency</w:t>
            </w:r>
          </w:p>
        </w:tc>
      </w:tr>
      <w:tr>
        <w:tc>
          <w:tcPr>
            <w:tcW w:type="dxa" w:w="3120"/>
          </w:tcPr>
          <w:p>
            <w:r>
              <w:t>Full</w:t>
            </w:r>
          </w:p>
        </w:tc>
        <w:tc>
          <w:tcPr>
            <w:tcW w:type="dxa" w:w="3120"/>
          </w:tcPr>
          <w:p>
            <w:r>
              <w:t>All features (RAG + LLM + search + workflows)</w:t>
            </w:r>
          </w:p>
        </w:tc>
        <w:tc>
          <w:tcPr>
            <w:tcW w:type="dxa" w:w="3120"/>
          </w:tcPr>
          <w:p>
            <w:r>
              <w:t>None</w:t>
            </w:r>
          </w:p>
        </w:tc>
      </w:tr>
      <w:tr>
        <w:tc>
          <w:tcPr>
            <w:tcW w:type="dxa" w:w="3120"/>
          </w:tcPr>
          <w:p>
            <w:r>
              <w:t>Search-Only</w:t>
            </w:r>
          </w:p>
        </w:tc>
        <w:tc>
          <w:tcPr>
            <w:tcW w:type="dxa" w:w="3120"/>
          </w:tcPr>
          <w:p>
            <w:r>
              <w:t>Vector search + workflows + decision support</w:t>
            </w:r>
          </w:p>
        </w:tc>
        <w:tc>
          <w:tcPr>
            <w:tcW w:type="dxa" w:w="3120"/>
          </w:tcPr>
          <w:p>
            <w:r>
              <w:t>Anthropic API key</w:t>
            </w:r>
          </w:p>
        </w:tc>
      </w:tr>
      <w:tr>
        <w:tc>
          <w:tcPr>
            <w:tcW w:type="dxa" w:w="3120"/>
          </w:tcPr>
          <w:p>
            <w:r>
              <w:t>Knowledge-Only</w:t>
            </w:r>
          </w:p>
        </w:tc>
        <w:tc>
          <w:tcPr>
            <w:tcW w:type="dxa" w:w="3120"/>
          </w:tcPr>
          <w:p>
            <w:r>
              <w:t>Knowledge base + decision support + workflows</w:t>
            </w:r>
          </w:p>
        </w:tc>
        <w:tc>
          <w:tcPr>
            <w:tcW w:type="dxa" w:w="3120"/>
          </w:tcPr>
          <w:p>
            <w:r>
              <w:t>Milvus</w:t>
            </w:r>
          </w:p>
        </w:tc>
      </w:tr>
      <w:tr>
        <w:tc>
          <w:tcPr>
            <w:tcW w:type="dxa" w:w="3120"/>
          </w:tcPr>
          <w:p>
            <w:r>
              <w:t>Offline</w:t>
            </w:r>
          </w:p>
        </w:tc>
        <w:tc>
          <w:tcPr>
            <w:tcW w:type="dxa" w:w="3120"/>
          </w:tcPr>
          <w:p>
            <w:r>
              <w:t>Decision support engines + knowledge lookups</w:t>
            </w:r>
          </w:p>
        </w:tc>
        <w:tc>
          <w:tcPr>
            <w:tcW w:type="dxa" w:w="3120"/>
          </w:tcPr>
          <w:p>
            <w:r>
              <w:t>Milvus + Anthropic</w:t>
            </w:r>
          </w:p>
        </w:tc>
      </w:tr>
    </w:tbl>
    <w:p/>
    <w:p>
      <w:r>
        <w:t>____________________________________________________________</w:t>
      </w:r>
    </w:p>
    <w:p/>
    <w:p>
      <w:r>
        <w:rPr>
          <w:rFonts w:ascii="Calibri" w:hAnsi="Calibri"/>
          <w:b w:val="0"/>
          <w:i/>
          <w:color w:val="333333"/>
          <w:sz w:val="22"/>
        </w:rPr>
        <w:t>Apache 2.0 License -- HCLS AI Factory</w:t>
      </w:r>
    </w:p>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color w:val="666666"/>
        <w:sz w:val="16"/>
      </w:rPr>
      <w:t>Confidential — For Internal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666666"/>
        <w:sz w:val="16"/>
      </w:rPr>
      <w:t>HCLS AI Factory — Rare Disease Diagnostic Agent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