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333"/>
        </w:rPr>
        <w:t>Neurology Intelligence Agent -- Production Readiness Report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Status:</w:t>
      </w:r>
      <w:r>
        <w:t xml:space="preserve"> Ready for Production Deployment</w:t>
      </w:r>
    </w:p>
    <w:p>
      <w:r/>
      <w:r>
        <w:rPr>
          <w:b/>
        </w:rPr>
        <w:t>Classification:</w:t>
      </w:r>
      <w:r>
        <w:t xml:space="preserve"> Internal / GTC Europe</w:t>
      </w:r>
    </w:p>
    <w:p>
      <w:pPr>
        <w:pStyle w:val="Heading1"/>
      </w:pPr>
      <w:r>
        <w:rPr>
          <w:color w:val="1B2333"/>
        </w:rPr>
        <w:t>Table of Contents</w:t>
      </w:r>
    </w:p>
    <w:p>
      <w:r>
        <w:t>1. [Executive Summary](#1-executive-summary)</w:t>
      </w:r>
    </w:p>
    <w:p>
      <w:r>
        <w:t>2. [Capability Matrix](#2-capability-matrix)</w:t>
      </w:r>
    </w:p>
    <w:p>
      <w:r>
        <w:t>3. [Architecture Overview](#3-architecture-overview)</w:t>
      </w:r>
    </w:p>
    <w:p>
      <w:r>
        <w:t>4. [Component Map](#4-component-map)</w:t>
      </w:r>
    </w:p>
    <w:p>
      <w:r>
        <w:t>5. [Collection Inventory](#5-collection-inventory)</w:t>
      </w:r>
    </w:p>
    <w:p>
      <w:r>
        <w:t>6. [Workflow Catalog](#6-workflow-catalog)</w:t>
      </w:r>
    </w:p>
    <w:p>
      <w:r>
        <w:t>7. [Clinical Scale Calculators](#7-clinical-scale-calculators)</w:t>
      </w:r>
    </w:p>
    <w:p>
      <w:r>
        <w:t>8. [Data Inventory](#8-data-inventory)</w:t>
      </w:r>
    </w:p>
    <w:p>
      <w:r>
        <w:t>9. [Knowledge Base Statistics](#9-knowledge-base-statistics)</w:t>
      </w:r>
    </w:p>
    <w:p>
      <w:r>
        <w:t>10. [Query Expansion System](#10-query-expansion-system)</w:t>
      </w:r>
    </w:p>
    <w:p>
      <w:r>
        <w:t>11. [Seed Data Summary](#11-seed-data-summary)</w:t>
      </w:r>
    </w:p>
    <w:p>
      <w:r>
        <w:t>12. [API Surface](#12-api-surface)</w:t>
      </w:r>
    </w:p>
    <w:p>
      <w:r>
        <w:t>13. [Security Posture](#13-security-posture)</w:t>
      </w:r>
    </w:p>
    <w:p>
      <w:r>
        <w:t>14. [Performance Benchmarks](#14-performance-benchmarks)</w:t>
      </w:r>
    </w:p>
    <w:p>
      <w:r>
        <w:t>15. [Test Suite Report](#15-test-suite-report)</w:t>
      </w:r>
    </w:p>
    <w:p>
      <w:r>
        <w:t>16. [Service Ports and Networking](#16-service-ports-and-networking)</w:t>
      </w:r>
    </w:p>
    <w:p>
      <w:r>
        <w:t>17. [Docker Deployment Architecture](#17-docker-deployment-architecture)</w:t>
      </w:r>
    </w:p>
    <w:p>
      <w:r>
        <w:t>18. [Cross-Agent Integration](#18-cross-agent-integration)</w:t>
      </w:r>
    </w:p>
    <w:p>
      <w:r>
        <w:t>19. [Monitoring and Observability](#19-monitoring-and-observability)</w:t>
      </w:r>
    </w:p>
    <w:p>
      <w:r>
        <w:t>20. [Configuration Management](#20-configuration-management)</w:t>
      </w:r>
    </w:p>
    <w:p>
      <w:r>
        <w:t>21. [Error Handling and Resilience](#21-error-handling-and-resilience)</w:t>
      </w:r>
    </w:p>
    <w:p>
      <w:r>
        <w:t>22. [Known Limitations](#22-known-limitations)</w:t>
      </w:r>
    </w:p>
    <w:p>
      <w:r>
        <w:t>23. [Pre-Deployment Checklist](#23-pre-deployment-checklist)</w:t>
      </w:r>
    </w:p>
    <w:p>
      <w:r>
        <w:t>24. [Demo Readiness Checklist](#24-demo-readiness-checklist)</w:t>
      </w:r>
    </w:p>
    <w:p>
      <w:r>
        <w:t>25. [Complete Condition Registry (58)](#25-complete-condition-registry-58)</w:t>
      </w:r>
    </w:p>
    <w:p>
      <w:r>
        <w:t>26. [Complete Drug Registry (43)](#26-complete-drug-registry-43)</w:t>
      </w:r>
    </w:p>
    <w:p>
      <w:r>
        <w:t>27. [Complete Gene Registry (38)](#27-complete-gene-registry-38)</w:t>
      </w:r>
    </w:p>
    <w:p>
      <w:r>
        <w:t>28. [Complete Biomarker Registry (21)](#28-complete-biomarker-registry-21)</w:t>
      </w:r>
    </w:p>
    <w:p>
      <w:r>
        <w:t>29. [Clinical Scale Calculator Detail (10)](#29-clinical-scale-calculator-detail-10)</w:t>
      </w:r>
    </w:p>
    <w:p>
      <w:r>
        <w:t>30. [Neurodegenerative Disease Detail (15)](#30-neurodegenerative-disease-detail-15)</w:t>
      </w:r>
    </w:p>
    <w:p>
      <w:r>
        <w:t>31. [Epilepsy Syndrome Detail (12)](#31-epilepsy-syndrome-detail-12)</w:t>
      </w:r>
    </w:p>
    <w:p>
      <w:r>
        <w:t>32. [Stroke Protocol Detail (6)](#32-stroke-protocol-detail-6)</w:t>
      </w:r>
    </w:p>
    <w:p>
      <w:r>
        <w:t>33. [Headache Classification Detail (8)](#33-headache-classification-detail-8)</w:t>
      </w:r>
    </w:p>
    <w:p>
      <w:r>
        <w:t>34. [Collection Schema Detail (14)](#34-collection-schema-detail-14)</w:t>
      </w:r>
    </w:p>
    <w:p>
      <w:r>
        <w:t>35. [Test Breakdown by Module (13 files)](#35-test-breakdown-by-module-13-files)</w:t>
      </w:r>
    </w:p>
    <w:p>
      <w:r>
        <w:t>36. [Workflow Execution Detail (8)](#36-workflow-execution-detail-8)</w:t>
      </w:r>
    </w:p>
    <w:p>
      <w:r>
        <w:t>37. [Complete API Endpoint Reference](#37-complete-api-endpoint-reference)</w:t>
      </w:r>
    </w:p>
    <w:p>
      <w:r>
        <w:t>38. [Query Expansion Detail](#38-query-expansion-detail)</w:t>
      </w:r>
    </w:p>
    <w:p>
      <w:r>
        <w:t>39. [Issues Found and Fixed](#39-issues-found-and-fixed)</w:t>
      </w:r>
    </w:p>
    <w:p>
      <w:r>
        <w:t>40. [Sign-Off and Approvals](#40-sign-off-and-approvals)</w:t>
      </w:r>
    </w:p>
    <w:p>
      <w:pPr>
        <w:pStyle w:val="Heading1"/>
      </w:pPr>
      <w:r>
        <w:rPr>
          <w:color w:val="1B2333"/>
        </w:rPr>
        <w:t>1. Executive Summary</w:t>
      </w:r>
    </w:p>
    <w:p>
      <w:r>
        <w:t>The Neurology Intelligence Agent is a RAG-powered clinical decision support system purpose-built for neurological diagnosis, treatment planning, and disease monitoring. It covers the full breadth of clinical neurology across 10 disease domains, operationalizing evidence from AAN, AHA/ASA, ILAE, ICHD-3, WHO CNS 2021, NCCN, McDonald 2017, and MDS guidelines into actionable clinical intelligence.</w:t>
      </w:r>
    </w:p>
    <w:p>
      <w:r/>
      <w:r>
        <w:rPr>
          <w:b/>
        </w:rPr>
        <w:t>Key capabilities:</w:t>
      </w:r>
      <w:r/>
    </w:p>
    <w:p>
      <w:pPr>
        <w:pStyle w:val="ListBullet"/>
      </w:pPr>
      <w:r>
        <w:t>14 domain-specific Milvus vector collections spanning the complete neurology knowledge landscape</w:t>
      </w:r>
    </w:p>
    <w:p>
      <w:pPr>
        <w:pStyle w:val="ListBullet"/>
      </w:pPr>
      <w:r>
        <w:t>8 evidence-based clinical workflows with integrated scale calculators</w:t>
      </w:r>
    </w:p>
    <w:p>
      <w:pPr>
        <w:pStyle w:val="ListBullet"/>
      </w:pPr>
      <w:r>
        <w:t>10 validated neurological assessment scale calculators (NIHSS, GCS, MoCA, MDS-UPDRS Part III, EDSS, mRS, HIT-6, ALSFRS-R, ASPECTS, Hoehn-Yahr)</w:t>
      </w:r>
    </w:p>
    <w:p>
      <w:pPr>
        <w:pStyle w:val="ListBullet"/>
      </w:pPr>
      <w:r>
        <w:t>209 automated tests across 12 test modules with full model, workflow, and API coverage</w:t>
      </w:r>
    </w:p>
    <w:p>
      <w:pPr>
        <w:pStyle w:val="ListBullet"/>
      </w:pPr>
      <w:r>
        <w:t>Multi-collection parallel RAG retrieval with workflow-specific weight boosting</w:t>
      </w:r>
    </w:p>
    <w:p>
      <w:pPr>
        <w:pStyle w:val="ListBullet"/>
      </w:pPr>
      <w:r>
        <w:t>Query expansion with 251+ entity aliases across 16 synonym maps</w:t>
      </w:r>
    </w:p>
    <w:p>
      <w:pPr>
        <w:pStyle w:val="ListBullet"/>
      </w:pPr>
      <w:r>
        <w:t>Real-time SSE event streaming for workflow progress</w:t>
      </w:r>
    </w:p>
    <w:p>
      <w:pPr>
        <w:pStyle w:val="ListBullet"/>
      </w:pPr>
      <w:r>
        <w:t>Multi-format report generation (Markdown, JSON, PDF, FHIR R4)</w:t>
      </w:r>
    </w:p>
    <w:p>
      <w:pPr>
        <w:pStyle w:val="ListBullet"/>
      </w:pPr>
      <w:r>
        <w:t>FastAPI REST server on port 8528, Streamlit UI on port 8529</w:t>
      </w:r>
    </w:p>
    <w:p>
      <w:r/>
      <w:r>
        <w:rPr>
          <w:b/>
        </w:rPr>
        <w:t>Production assessment: READY.</w:t>
      </w:r>
      <w:r>
        <w:t xml:space="preserve"> All core components are implemented, tested, and documented. The agent is fully operational in standalone Docker deployment and integrates with the shared HCLS AI Factory Milvus instance for production use.</w:t>
      </w:r>
    </w:p>
    <w:p>
      <w:pPr>
        <w:pStyle w:val="Heading1"/>
      </w:pPr>
      <w:r>
        <w:rPr>
          <w:color w:val="1B2333"/>
        </w:rPr>
        <w:t>2. Capability Matrix</w:t>
      </w:r>
    </w:p>
    <w:p>
      <w:r>
        <w:rPr>
          <w:sz w:val="18"/>
        </w:rPr>
        <w:t>| Capability | Status | Coverage | Notes |</w:t>
      </w:r>
    </w:p>
    <w:p>
      <w:r>
        <w:rPr>
          <w:sz w:val="18"/>
        </w:rPr>
        <w:t>|---|---|---|---|</w:t>
      </w:r>
    </w:p>
    <w:p>
      <w:r>
        <w:rPr>
          <w:sz w:val="18"/>
        </w:rPr>
        <w:t>| Acute Stroke Triage | Production | NIHSS, ASPECTS, tPA/thrombectomy eligibility | DAWN/DEFUSE-3 criteria integrated |</w:t>
      </w:r>
    </w:p>
    <w:p>
      <w:r>
        <w:rPr>
          <w:sz w:val="18"/>
        </w:rPr>
        <w:t>| Dementia Evaluation | Production | MoCA, ATN staging, differential diagnosis | Anti-amyloid therapy eligibility |</w:t>
      </w:r>
    </w:p>
    <w:p>
      <w:r>
        <w:rPr>
          <w:sz w:val="18"/>
        </w:rPr>
        <w:t>| Epilepsy Classification | Production | ILAE 2017, 12 syndromes, surgical candidacy | Drug-resistant epilepsy assessment |</w:t>
      </w:r>
    </w:p>
    <w:p>
      <w:r>
        <w:rPr>
          <w:sz w:val="18"/>
        </w:rPr>
        <w:t>| Brain Tumor Grading | Production | WHO 2021, molecular profiling | IDH/MGMT/1p19q integrated |</w:t>
      </w:r>
    </w:p>
    <w:p>
      <w:r>
        <w:rPr>
          <w:sz w:val="18"/>
        </w:rPr>
        <w:t>| MS Disease Monitoring | Production | EDSS, NEDA-3, DMT escalation | JCV/PML risk stratification |</w:t>
      </w:r>
    </w:p>
    <w:p>
      <w:r>
        <w:rPr>
          <w:sz w:val="18"/>
        </w:rPr>
        <w:t>| Parkinson's Assessment | Production | MDS-UPDRS III, Hoehn-Yahr, DBS candidacy | Motor subtype classification |</w:t>
      </w:r>
    </w:p>
    <w:p>
      <w:r>
        <w:rPr>
          <w:sz w:val="18"/>
        </w:rPr>
        <w:t>| Headache Classification | Production | ICHD-3, HIT-6, red flag screening | CGRP therapy guidance |</w:t>
      </w:r>
    </w:p>
    <w:p>
      <w:r>
        <w:rPr>
          <w:sz w:val="18"/>
        </w:rPr>
        <w:t>| Neuromuscular Evaluation | Production | ALSFRS-R, EMG/NCS patterns | Genetic testing guidance |</w:t>
      </w:r>
    </w:p>
    <w:p>
      <w:r>
        <w:rPr>
          <w:sz w:val="18"/>
        </w:rPr>
        <w:t>| General Neurology Q&amp;A | Production | All 14 collections | Free-form RAG retrieval |</w:t>
      </w:r>
    </w:p>
    <w:p>
      <w:r>
        <w:rPr>
          <w:sz w:val="18"/>
        </w:rPr>
        <w:t>| Clinical Scale Calculators | Production | 10 validated instruments | Automated interpretation |</w:t>
      </w:r>
    </w:p>
    <w:p>
      <w:r>
        <w:rPr>
          <w:sz w:val="18"/>
        </w:rPr>
        <w:t>| Query Expansion | Production | 251+ aliases, 16 synonym maps | Workflow-aware expansion |</w:t>
      </w:r>
    </w:p>
    <w:p>
      <w:r>
        <w:rPr>
          <w:sz w:val="18"/>
        </w:rPr>
        <w:t>| Cross-Agent Integration | Beta | 5 agent connections | Genomics, cardiology, biomarker, trial, rare disease |</w:t>
      </w:r>
    </w:p>
    <w:p>
      <w:r>
        <w:rPr>
          <w:sz w:val="18"/>
        </w:rPr>
        <w:t>| SSE Event Streaming | Production | Real-time progress | Cross-agent event relay |</w:t>
      </w:r>
    </w:p>
    <w:p>
      <w:r>
        <w:rPr>
          <w:sz w:val="18"/>
        </w:rPr>
        <w:t>| Report Generation | Production | 4 formats | Markdown, JSON, PDF, FHIR R4 |</w:t>
      </w:r>
    </w:p>
    <w:p>
      <w:r>
        <w:rPr>
          <w:sz w:val="18"/>
        </w:rPr>
        <w:t>| Conversation Memory | Production | 24-hour TTL | Disk-persisted JSON |</w:t>
      </w:r>
    </w:p>
    <w:p>
      <w:pPr>
        <w:pStyle w:val="Heading1"/>
      </w:pPr>
      <w:r>
        <w:rPr>
          <w:color w:val="1B2333"/>
        </w:rPr>
        <w:t>3. Architecture Overview</w:t>
      </w:r>
    </w:p>
    <w:p>
      <w:r>
        <w:rPr>
          <w:rFonts w:ascii="Courier New" w:hAnsi="Courier New"/>
          <w:sz w:val="16"/>
        </w:rPr>
        <w:t xml:space="preserve">                    +-------------------+</w:t>
      </w:r>
    </w:p>
    <w:p>
      <w:r>
        <w:rPr>
          <w:rFonts w:ascii="Courier New" w:hAnsi="Courier New"/>
          <w:sz w:val="16"/>
        </w:rPr>
        <w:t xml:space="preserve">                    |   Streamlit UI    |</w:t>
      </w:r>
    </w:p>
    <w:p>
      <w:r>
        <w:rPr>
          <w:rFonts w:ascii="Courier New" w:hAnsi="Courier New"/>
          <w:sz w:val="16"/>
        </w:rPr>
        <w:t xml:space="preserve">                    |    Port 8529      |</w:t>
      </w:r>
    </w:p>
    <w:p>
      <w:r>
        <w:rPr>
          <w:rFonts w:ascii="Courier New" w:hAnsi="Courier New"/>
          <w:sz w:val="16"/>
        </w:rPr>
        <w:t xml:space="preserve">                    +--------+----------+</w:t>
      </w:r>
    </w:p>
    <w:p>
      <w:r>
        <w:rPr>
          <w:rFonts w:ascii="Courier New" w:hAnsi="Courier New"/>
          <w:sz w:val="16"/>
        </w:rPr>
        <w:t xml:space="preserve">                             |</w:t>
      </w:r>
    </w:p>
    <w:p>
      <w:r>
        <w:rPr>
          <w:rFonts w:ascii="Courier New" w:hAnsi="Courier New"/>
          <w:sz w:val="16"/>
        </w:rPr>
        <w:t xml:space="preserve">                    +--------v----------+</w:t>
      </w:r>
    </w:p>
    <w:p>
      <w:r>
        <w:rPr>
          <w:rFonts w:ascii="Courier New" w:hAnsi="Courier New"/>
          <w:sz w:val="16"/>
        </w:rPr>
        <w:t xml:space="preserve">                    |   FastAPI API     |</w:t>
      </w:r>
    </w:p>
    <w:p>
      <w:r>
        <w:rPr>
          <w:rFonts w:ascii="Courier New" w:hAnsi="Courier New"/>
          <w:sz w:val="16"/>
        </w:rPr>
        <w:t xml:space="preserve">                    |    Port 8528      |</w:t>
      </w:r>
    </w:p>
    <w:p>
      <w:r>
        <w:rPr>
          <w:rFonts w:ascii="Courier New" w:hAnsi="Courier New"/>
          <w:sz w:val="16"/>
        </w:rPr>
        <w:t xml:space="preserve">                    +--------+----------+</w:t>
      </w:r>
    </w:p>
    <w:p>
      <w:r>
        <w:rPr>
          <w:rFonts w:ascii="Courier New" w:hAnsi="Courier New"/>
          <w:sz w:val="16"/>
        </w:rPr>
        <w:t xml:space="preserve">                             |</w:t>
      </w:r>
    </w:p>
    <w:p>
      <w:r>
        <w:rPr>
          <w:rFonts w:ascii="Courier New" w:hAnsi="Courier New"/>
          <w:sz w:val="16"/>
        </w:rPr>
        <w:t xml:space="preserve">              +--------------+--------------+</w:t>
      </w:r>
    </w:p>
    <w:p>
      <w:r>
        <w:rPr>
          <w:rFonts w:ascii="Courier New" w:hAnsi="Courier New"/>
          <w:sz w:val="16"/>
        </w:rPr>
        <w:t xml:space="preserve">              |              |              |</w:t>
      </w:r>
    </w:p>
    <w:p>
      <w:r>
        <w:rPr>
          <w:rFonts w:ascii="Courier New" w:hAnsi="Courier New"/>
          <w:sz w:val="16"/>
        </w:rPr>
        <w:t xml:space="preserve">     +--------v---+  +------v------+  +----v-------+</w:t>
      </w:r>
    </w:p>
    <w:p>
      <w:r>
        <w:rPr>
          <w:rFonts w:ascii="Courier New" w:hAnsi="Courier New"/>
          <w:sz w:val="16"/>
        </w:rPr>
        <w:t xml:space="preserve">     | Clinical   |  | RAG Engine  |  | Workflow   |</w:t>
      </w:r>
    </w:p>
    <w:p>
      <w:r>
        <w:rPr>
          <w:rFonts w:ascii="Courier New" w:hAnsi="Courier New"/>
          <w:sz w:val="16"/>
        </w:rPr>
        <w:t xml:space="preserve">     | Routes     |  | (parallel)  |  | Engine     |</w:t>
      </w:r>
    </w:p>
    <w:p>
      <w:r>
        <w:rPr>
          <w:rFonts w:ascii="Courier New" w:hAnsi="Courier New"/>
          <w:sz w:val="16"/>
        </w:rPr>
        <w:t xml:space="preserve">     +--------+---+  +------+------+  +----+-------+</w:t>
      </w:r>
    </w:p>
    <w:p>
      <w:r>
        <w:rPr>
          <w:rFonts w:ascii="Courier New" w:hAnsi="Courier New"/>
          <w:sz w:val="16"/>
        </w:rPr>
        <w:t xml:space="preserve">              |              |              |</w:t>
      </w:r>
    </w:p>
    <w:p>
      <w:r>
        <w:rPr>
          <w:rFonts w:ascii="Courier New" w:hAnsi="Courier New"/>
          <w:sz w:val="16"/>
        </w:rPr>
        <w:t xml:space="preserve">              +--------------+--------------+</w:t>
      </w:r>
    </w:p>
    <w:p>
      <w:r>
        <w:rPr>
          <w:rFonts w:ascii="Courier New" w:hAnsi="Courier New"/>
          <w:sz w:val="16"/>
        </w:rPr>
        <w:t xml:space="preserve">                             |</w:t>
      </w:r>
    </w:p>
    <w:p>
      <w:r>
        <w:rPr>
          <w:rFonts w:ascii="Courier New" w:hAnsi="Courier New"/>
          <w:sz w:val="16"/>
        </w:rPr>
        <w:t xml:space="preserve">                    +--------v----------+</w:t>
      </w:r>
    </w:p>
    <w:p>
      <w:r>
        <w:rPr>
          <w:rFonts w:ascii="Courier New" w:hAnsi="Courier New"/>
          <w:sz w:val="16"/>
        </w:rPr>
        <w:t xml:space="preserve">                    |  Query Expansion  |</w:t>
      </w:r>
    </w:p>
    <w:p>
      <w:r>
        <w:rPr>
          <w:rFonts w:ascii="Courier New" w:hAnsi="Courier New"/>
          <w:sz w:val="16"/>
        </w:rPr>
        <w:t xml:space="preserve">                    |  251+ aliases     |</w:t>
      </w:r>
    </w:p>
    <w:p>
      <w:r>
        <w:rPr>
          <w:rFonts w:ascii="Courier New" w:hAnsi="Courier New"/>
          <w:sz w:val="16"/>
        </w:rPr>
        <w:t xml:space="preserve">                    |  16 synonym maps  |</w:t>
      </w:r>
    </w:p>
    <w:p>
      <w:r>
        <w:rPr>
          <w:rFonts w:ascii="Courier New" w:hAnsi="Courier New"/>
          <w:sz w:val="16"/>
        </w:rPr>
        <w:t xml:space="preserve">                    +--------+----------+</w:t>
      </w:r>
    </w:p>
    <w:p>
      <w:r>
        <w:rPr>
          <w:rFonts w:ascii="Courier New" w:hAnsi="Courier New"/>
          <w:sz w:val="16"/>
        </w:rPr>
        <w:t xml:space="preserve">                             |</w:t>
      </w:r>
    </w:p>
    <w:p>
      <w:r>
        <w:rPr>
          <w:rFonts w:ascii="Courier New" w:hAnsi="Courier New"/>
          <w:sz w:val="16"/>
        </w:rPr>
        <w:t xml:space="preserve">              +--------------+--------------+</w:t>
      </w:r>
    </w:p>
    <w:p>
      <w:r>
        <w:rPr>
          <w:rFonts w:ascii="Courier New" w:hAnsi="Courier New"/>
          <w:sz w:val="16"/>
        </w:rPr>
        <w:t xml:space="preserve">              |              |              |</w:t>
      </w:r>
    </w:p>
    <w:p>
      <w:r>
        <w:rPr>
          <w:rFonts w:ascii="Courier New" w:hAnsi="Courier New"/>
          <w:sz w:val="16"/>
        </w:rPr>
        <w:t xml:space="preserve">     +--------v---+  +------v------+  +----v---------+</w:t>
      </w:r>
    </w:p>
    <w:p>
      <w:r>
        <w:rPr>
          <w:rFonts w:ascii="Courier New" w:hAnsi="Courier New"/>
          <w:sz w:val="16"/>
        </w:rPr>
        <w:t xml:space="preserve">     | Milvus 2.4 |  | Claude LLM  |  | Clinical     |</w:t>
      </w:r>
    </w:p>
    <w:p>
      <w:r>
        <w:rPr>
          <w:rFonts w:ascii="Courier New" w:hAnsi="Courier New"/>
          <w:sz w:val="16"/>
        </w:rPr>
        <w:t xml:space="preserve">     | 14 colls   |  | Anthropic   |  | Scale Calcs  |</w:t>
      </w:r>
    </w:p>
    <w:p>
      <w:r>
        <w:rPr>
          <w:rFonts w:ascii="Courier New" w:hAnsi="Courier New"/>
          <w:sz w:val="16"/>
        </w:rPr>
        <w:t xml:space="preserve">     | IVF_FLAT   |  | claude-sonnet|  | 10 scales   |</w:t>
      </w:r>
    </w:p>
    <w:p>
      <w:r>
        <w:rPr>
          <w:rFonts w:ascii="Courier New" w:hAnsi="Courier New"/>
          <w:sz w:val="16"/>
        </w:rPr>
        <w:t xml:space="preserve">     +------------+  +-------------+  +--------------+</w:t>
      </w:r>
    </w:p>
    <w:p>
      <w:r/>
      <w:r>
        <w:rPr>
          <w:b/>
        </w:rPr>
        <w:t>Data flow:</w:t>
      </w:r>
      <w:r/>
    </w:p>
    <w:p>
      <w:r>
        <w:t>1. Query arrives via REST API or Streamlit UI</w:t>
      </w:r>
    </w:p>
    <w:p>
      <w:r>
        <w:t>2. Query expansion resolves aliases, injects synonyms, and adds workflow terms</w:t>
      </w:r>
    </w:p>
    <w:p>
      <w:r>
        <w:t>3. Workflow router selects the appropriate clinical workflow and weight profile</w:t>
      </w:r>
    </w:p>
    <w:p>
      <w:r>
        <w:t>4. RAG engine executes parallel search across 14 collections using ThreadPoolExecutor</w:t>
      </w:r>
    </w:p>
    <w:p>
      <w:r>
        <w:t>5. Evidence is ranked by weighted cosine similarity with workflow-specific boosting</w:t>
      </w:r>
    </w:p>
    <w:p>
      <w:r>
        <w:t>6. Clinical scale calculators produce validated scores and interpretations</w:t>
      </w:r>
    </w:p>
    <w:p>
      <w:r>
        <w:t>7. Claude LLM synthesizes findings into structured clinical assessment</w:t>
      </w:r>
    </w:p>
    <w:p>
      <w:r>
        <w:t>8. Response returned with citations, recommendations, and cross-modal triggers</w:t>
      </w:r>
    </w:p>
    <w:p>
      <w:pPr>
        <w:pStyle w:val="Heading1"/>
      </w:pPr>
      <w:r>
        <w:rPr>
          <w:color w:val="1B2333"/>
        </w:rPr>
        <w:t>4. Component Map</w:t>
      </w:r>
    </w:p>
    <w:p>
      <w:pPr>
        <w:pStyle w:val="Heading2"/>
      </w:pPr>
      <w:r>
        <w:rPr>
          <w:color w:val="1AAFCC"/>
        </w:rPr>
        <w:t>Source Modules (`src/`)</w:t>
      </w:r>
    </w:p>
    <w:p>
      <w:r>
        <w:rPr>
          <w:sz w:val="18"/>
        </w:rPr>
        <w:t>| Module | Purpose | Lines | Key Classes/Functions |</w:t>
      </w:r>
    </w:p>
    <w:p>
      <w:r>
        <w:rPr>
          <w:sz w:val="18"/>
        </w:rPr>
        <w:t>|---|---|---|---|</w:t>
      </w:r>
    </w:p>
    <w:p>
      <w:r>
        <w:rPr>
          <w:sz w:val="18"/>
        </w:rPr>
        <w:t>| `models.py` | Pydantic data models, enums | 735 | 18 enums, 12 Pydantic models, 1 dataclass |</w:t>
      </w:r>
    </w:p>
    <w:p>
      <w:r>
        <w:rPr>
          <w:sz w:val="18"/>
        </w:rPr>
        <w:t>| `collections.py` | 14 Milvus collection schemas | 1367 | `CollectionConfig`, `ALL_COLLECTIONS`, workflow weights |</w:t>
      </w:r>
    </w:p>
    <w:p>
      <w:r>
        <w:rPr>
          <w:sz w:val="18"/>
        </w:rPr>
        <w:t>| `clinical_scales.py` | 10 scale calculators | 1087 | `NIHSSCalculator`, `GCSCalculator`, `MoCACalculator`, etc. |</w:t>
      </w:r>
    </w:p>
    <w:p>
      <w:r>
        <w:rPr>
          <w:sz w:val="18"/>
        </w:rPr>
        <w:t>| `clinical_workflows.py` | 8 clinical workflows | ~1200 | `BaseNeuroWorkflow`, `WorkflowEngine` |</w:t>
      </w:r>
    </w:p>
    <w:p>
      <w:r>
        <w:rPr>
          <w:sz w:val="18"/>
        </w:rPr>
        <w:t>| `knowledge.py` | Domain knowledge base | ~1500 | 10 domains, 15 diseases, 12 syndromes, 6 protocols |</w:t>
      </w:r>
    </w:p>
    <w:p>
      <w:r>
        <w:rPr>
          <w:sz w:val="18"/>
        </w:rPr>
        <w:t>| `query_expansion.py` | Alias/synonym expansion | 858 | `QueryExpander`, `ENTITY_ALIASES`, `NEURO_SYNONYMS` |</w:t>
      </w:r>
    </w:p>
    <w:p>
      <w:r>
        <w:rPr>
          <w:sz w:val="18"/>
        </w:rPr>
        <w:t>| `rag_engine.py` | Multi-collection RAG | ~800 | `NeuroRAGEngine`, parallel search, conversation memory |</w:t>
      </w:r>
    </w:p>
    <w:p>
      <w:r>
        <w:rPr>
          <w:sz w:val="18"/>
        </w:rPr>
        <w:t>| `agent.py` | Agent orchestrator | ~500 | `NeurologyAgent`, plan-search-evaluate-synthesize |</w:t>
      </w:r>
    </w:p>
    <w:p>
      <w:r>
        <w:rPr>
          <w:sz w:val="18"/>
        </w:rPr>
        <w:t>| `cross_modal.py` | Cross-agent triggers | ~200 | Cross-modal correlation flags |</w:t>
      </w:r>
    </w:p>
    <w:p>
      <w:r>
        <w:rPr>
          <w:sz w:val="18"/>
        </w:rPr>
        <w:t>| `metrics.py` | Prometheus metrics | ~150 | Counter and gauge exports |</w:t>
      </w:r>
    </w:p>
    <w:p>
      <w:r>
        <w:rPr>
          <w:sz w:val="18"/>
        </w:rPr>
        <w:t>| `scheduler.py` | Ingest scheduler | ~100 | 24-hour ingest cycle |</w:t>
      </w:r>
    </w:p>
    <w:p>
      <w:r>
        <w:rPr>
          <w:sz w:val="18"/>
        </w:rPr>
        <w:t>| `export.py` | Report generation | ~200 | Markdown, JSON, PDF, FHIR R4 |</w:t>
      </w:r>
    </w:p>
    <w:p>
      <w:pPr>
        <w:pStyle w:val="Heading2"/>
      </w:pPr>
      <w:r>
        <w:rPr>
          <w:color w:val="1AAFCC"/>
        </w:rPr>
        <w:t>API Layer (`api/`)</w:t>
      </w:r>
    </w:p>
    <w:p>
      <w:r>
        <w:rPr>
          <w:sz w:val="18"/>
        </w:rPr>
        <w:t>| Module | Purpose | Endpoints |</w:t>
      </w:r>
    </w:p>
    <w:p>
      <w:r>
        <w:rPr>
          <w:sz w:val="18"/>
        </w:rPr>
        <w:t>|---|---|---|</w:t>
      </w:r>
    </w:p>
    <w:p>
      <w:r>
        <w:rPr>
          <w:sz w:val="18"/>
        </w:rPr>
        <w:t>| `main.py` | FastAPI app, lifespan, middleware | `/health`, `/collections`, `/workflows`, `/metrics` |</w:t>
      </w:r>
    </w:p>
    <w:p>
      <w:r>
        <w:rPr>
          <w:sz w:val="18"/>
        </w:rPr>
        <w:t>| `routes/neuro_clinical.py` | Clinical endpoints | 15 endpoints under `/v1/neuro/` |</w:t>
      </w:r>
    </w:p>
    <w:p>
      <w:r>
        <w:rPr>
          <w:sz w:val="18"/>
        </w:rPr>
        <w:t>| `routes/reports.py` | Report generation | `/v1/reports/generate`, `/v1/reports/formats` |</w:t>
      </w:r>
    </w:p>
    <w:p>
      <w:r>
        <w:rPr>
          <w:sz w:val="18"/>
        </w:rPr>
        <w:t>| `routes/events.py` | SSE streaming | `/v1/events/stream`, `/v1/events/health` |</w:t>
      </w:r>
    </w:p>
    <w:p>
      <w:pPr>
        <w:pStyle w:val="Heading2"/>
      </w:pPr>
      <w:r>
        <w:rPr>
          <w:color w:val="1AAFCC"/>
        </w:rPr>
        <w:t>Configuration (`config/`)</w:t>
      </w:r>
    </w:p>
    <w:p>
      <w:r>
        <w:rPr>
          <w:sz w:val="18"/>
        </w:rPr>
        <w:t>| Module | Purpose | Key Settings |</w:t>
      </w:r>
    </w:p>
    <w:p>
      <w:r>
        <w:rPr>
          <w:sz w:val="18"/>
        </w:rPr>
        <w:t>|---|---|---|</w:t>
      </w:r>
    </w:p>
    <w:p>
      <w:r>
        <w:rPr>
          <w:sz w:val="18"/>
        </w:rPr>
        <w:t>| `settings.py` | Pydantic BaseSettings | 50+ configuration parameters, `NEURO_` env prefix |</w:t>
      </w:r>
    </w:p>
    <w:p>
      <w:pPr>
        <w:pStyle w:val="Heading2"/>
      </w:pPr>
      <w:r>
        <w:rPr>
          <w:color w:val="1AAFCC"/>
        </w:rPr>
        <w:t>Data Ingestion (`src/ingest/`)</w:t>
      </w:r>
    </w:p>
    <w:p>
      <w:r>
        <w:rPr>
          <w:sz w:val="18"/>
        </w:rPr>
        <w:t>| Module | Purpose |</w:t>
      </w:r>
    </w:p>
    <w:p>
      <w:r>
        <w:rPr>
          <w:sz w:val="18"/>
        </w:rPr>
        <w:t>|---|---|</w:t>
      </w:r>
    </w:p>
    <w:p>
      <w:r>
        <w:rPr>
          <w:sz w:val="18"/>
        </w:rPr>
        <w:t>| `base.py` | Base ingest pipeline |</w:t>
      </w:r>
    </w:p>
    <w:p>
      <w:r>
        <w:rPr>
          <w:sz w:val="18"/>
        </w:rPr>
        <w:t>| `pubmed_neuro_parser.py` | PubMed neurology literature parser |</w:t>
      </w:r>
    </w:p>
    <w:p>
      <w:r>
        <w:rPr>
          <w:sz w:val="18"/>
        </w:rPr>
        <w:t>| `neuroimaging_parser.py` | Neuroimaging protocol parser |</w:t>
      </w:r>
    </w:p>
    <w:p>
      <w:r>
        <w:rPr>
          <w:sz w:val="18"/>
        </w:rPr>
        <w:t>| `eeg_parser.py` | EEG pattern parser |</w:t>
      </w:r>
    </w:p>
    <w:p>
      <w:pPr>
        <w:pStyle w:val="Heading2"/>
      </w:pPr>
      <w:r>
        <w:rPr>
          <w:color w:val="1AAFCC"/>
        </w:rPr>
        <w:t>Scripts (`scripts/`)</w:t>
      </w:r>
    </w:p>
    <w:p>
      <w:r>
        <w:rPr>
          <w:sz w:val="18"/>
        </w:rPr>
        <w:t>| Script | Purpose |</w:t>
      </w:r>
    </w:p>
    <w:p>
      <w:r>
        <w:rPr>
          <w:sz w:val="18"/>
        </w:rPr>
        <w:t>|---|---|</w:t>
      </w:r>
    </w:p>
    <w:p>
      <w:r>
        <w:rPr>
          <w:sz w:val="18"/>
        </w:rPr>
        <w:t>| `setup_collections.py` | Create 14 Milvus collections with schemas |</w:t>
      </w:r>
    </w:p>
    <w:p>
      <w:r>
        <w:rPr>
          <w:sz w:val="18"/>
        </w:rPr>
        <w:t>| `seed_knowledge.py` | Seed knowledge base data |</w:t>
      </w:r>
    </w:p>
    <w:p>
      <w:r>
        <w:rPr>
          <w:sz w:val="18"/>
        </w:rPr>
        <w:t>| `run_ingest.py` | Execute data ingestion pipeline |</w:t>
      </w:r>
    </w:p>
    <w:p>
      <w:r>
        <w:rPr>
          <w:sz w:val="18"/>
        </w:rPr>
        <w:t>| `generate_docx.py` | Generate DOCX report |</w:t>
      </w:r>
    </w:p>
    <w:p>
      <w:pPr>
        <w:pStyle w:val="Heading2"/>
      </w:pPr>
      <w:r>
        <w:rPr>
          <w:color w:val="1AAFCC"/>
        </w:rPr>
        <w:t>Application (`app/`)</w:t>
      </w:r>
    </w:p>
    <w:p>
      <w:r>
        <w:rPr>
          <w:sz w:val="18"/>
        </w:rPr>
        <w:t>| Module | Purpose |</w:t>
      </w:r>
    </w:p>
    <w:p>
      <w:r>
        <w:rPr>
          <w:sz w:val="18"/>
        </w:rPr>
        <w:t>|---|---|</w:t>
      </w:r>
    </w:p>
    <w:p>
      <w:r>
        <w:rPr>
          <w:sz w:val="18"/>
        </w:rPr>
        <w:t>| `neuro_ui.py` | Streamlit chat interface (port 8529) |</w:t>
      </w:r>
    </w:p>
    <w:p>
      <w:pPr>
        <w:pStyle w:val="Heading1"/>
      </w:pPr>
      <w:r>
        <w:rPr>
          <w:color w:val="1B2333"/>
        </w:rPr>
        <w:t>5. Collection Inventory</w:t>
      </w:r>
    </w:p>
    <w:p>
      <w:r>
        <w:t>All 14 collections use BGE-small-en-v1.5 (384-dim) embeddings with IVF_FLAT index and COSINE metric.</w:t>
      </w:r>
    </w:p>
    <w:p>
      <w:r>
        <w:rPr>
          <w:sz w:val="18"/>
        </w:rPr>
        <w:t>| # | Collection | Description | Est. Records | Default Weight | Key Fields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`neuro_literature` | Published neurology literature | 150,000 | 0.08 | pmid, title, abstract, domain, evidence_level, study_type |</w:t>
      </w:r>
    </w:p>
    <w:p>
      <w:r>
        <w:rPr>
          <w:sz w:val="18"/>
        </w:rPr>
        <w:t>| 2 | `neuro_trials` | Clinical trials | 25,000 | 0.06 | nct_id, condition, intervention, phase, primary_outcome |</w:t>
      </w:r>
    </w:p>
    <w:p>
      <w:r>
        <w:rPr>
          <w:sz w:val="18"/>
        </w:rPr>
        <w:t>| 3 | `neuro_imaging` | Neuroimaging findings | 50,000 | 0.09 | modality, sequence, finding, location, urgency, pattern |</w:t>
      </w:r>
    </w:p>
    <w:p>
      <w:r>
        <w:rPr>
          <w:sz w:val="18"/>
        </w:rPr>
        <w:t>| 4 | `neuro_electrophysiology` | EEG/EMG/NCS/EP data | 30,000 | 0.07 | test_type, finding, pattern, lateralization, localization |</w:t>
      </w:r>
    </w:p>
    <w:p>
      <w:r>
        <w:rPr>
          <w:sz w:val="18"/>
        </w:rPr>
        <w:t>| 5 | `neuro_degenerative` | Neurodegenerative diseases | 15,000 | 0.09 | disease, subtype, diagnostic_criteria, biomarkers, genetics |</w:t>
      </w:r>
    </w:p>
    <w:p>
      <w:r>
        <w:rPr>
          <w:sz w:val="18"/>
        </w:rPr>
        <w:t>| 6 | `neuro_cerebrovascular` | Stroke and CVD | 20,000 | 0.09 | condition, subtype, treatment_acute, time_window, scoring_scales |</w:t>
      </w:r>
    </w:p>
    <w:p>
      <w:r>
        <w:rPr>
          <w:sz w:val="18"/>
        </w:rPr>
        <w:t>| 7 | `neuro_epilepsy` | Epilepsy syndromes | 12,000 | 0.08 | syndrome, seizure_types, eeg_pattern, first_line_aed, genetics |</w:t>
      </w:r>
    </w:p>
    <w:p>
      <w:r>
        <w:rPr>
          <w:sz w:val="18"/>
        </w:rPr>
        <w:t>| 8 | `neuro_oncology` | CNS tumors | 8,000 | 0.06 | tumor_type, who_grade, molecular_profile, treatment_protocol |</w:t>
      </w:r>
    </w:p>
    <w:p>
      <w:r>
        <w:rPr>
          <w:sz w:val="18"/>
        </w:rPr>
        <w:t>| 9 | `neuro_ms` | Multiple sclerosis | 10,000 | 0.07 | phenotype, dmt_name, dmt_category, monitoring, mri_criteria |</w:t>
      </w:r>
    </w:p>
    <w:p>
      <w:r>
        <w:rPr>
          <w:sz w:val="18"/>
        </w:rPr>
        <w:t>| 10 | `neuro_movement` | Movement disorders | 12,000 | 0.07 | disorder, motor_features, non_motor_features, genetics, scales |</w:t>
      </w:r>
    </w:p>
    <w:p>
      <w:r>
        <w:rPr>
          <w:sz w:val="18"/>
        </w:rPr>
        <w:t>| 11 | `neuro_headache` | Headache disorders | 8,000 | 0.06 | headache_type, diagnostic_criteria, acute_treatment, red_flags |</w:t>
      </w:r>
    </w:p>
    <w:p>
      <w:r>
        <w:rPr>
          <w:sz w:val="18"/>
        </w:rPr>
        <w:t>| 12 | `neuro_neuromuscular` | Neuromuscular diseases | 10,000 | 0.06 | disease, category, emg_pattern, antibodies, genetics |</w:t>
      </w:r>
    </w:p>
    <w:p>
      <w:r>
        <w:rPr>
          <w:sz w:val="18"/>
        </w:rPr>
        <w:t>| 13 | `neuro_guidelines` | Practice guidelines | 5,000 | 0.07 | guideline_id, organization, recommendation, guideline_class |</w:t>
      </w:r>
    </w:p>
    <w:p>
      <w:r>
        <w:rPr>
          <w:sz w:val="18"/>
        </w:rPr>
        <w:t>| 14 | `genomic_evidence` | Shared genomic data | 500,000 | 0.05 | gene, variant, classification, condition, allele_frequency |</w:t>
      </w:r>
    </w:p>
    <w:p>
      <w:r/>
      <w:r>
        <w:rPr>
          <w:b/>
        </w:rPr>
        <w:t>Total estimated records:</w:t>
      </w:r>
      <w:r>
        <w:t xml:space="preserve"> 855,000</w:t>
      </w:r>
    </w:p>
    <w:p>
      <w:pPr>
        <w:pStyle w:val="Heading1"/>
      </w:pPr>
      <w:r>
        <w:rPr>
          <w:color w:val="1B2333"/>
        </w:rPr>
        <w:t>6. Workflow Catalog</w:t>
      </w:r>
    </w:p>
    <w:p>
      <w:pPr>
        <w:pStyle w:val="Heading2"/>
      </w:pPr>
      <w:r>
        <w:rPr>
          <w:color w:val="1AAFCC"/>
        </w:rPr>
        <w:t>6.1 Acute Stroke Triage (`acute_stroke`)</w:t>
      </w:r>
    </w:p>
    <w:p>
      <w:pPr>
        <w:pStyle w:val="ListBullet"/>
      </w:pPr>
      <w:r>
        <w:t>**Primary collections:** neuro_cerebrovascular (0.25), neuro_imaging (0.18), neuro_guidelines (0.12)</w:t>
      </w:r>
    </w:p>
    <w:p>
      <w:pPr>
        <w:pStyle w:val="ListBullet"/>
      </w:pPr>
      <w:r>
        <w:t>**Clinical scales:** NIHSS, ASPECTS, mRS, GCS</w:t>
      </w:r>
    </w:p>
    <w:p>
      <w:pPr>
        <w:pStyle w:val="ListBullet"/>
      </w:pPr>
      <w:r>
        <w:t>**Outputs:** Stroke severity, tPA eligibility, thrombectomy candidacy (DAWN/DEFUSE-3), TOAST classification</w:t>
      </w:r>
    </w:p>
    <w:p>
      <w:pPr>
        <w:pStyle w:val="ListBullet"/>
      </w:pPr>
      <w:r>
        <w:t>**Time-critical alerts:** Door-to-needle, door-to-groin time tracking</w:t>
      </w:r>
    </w:p>
    <w:p>
      <w:pPr>
        <w:pStyle w:val="Heading2"/>
      </w:pPr>
      <w:r>
        <w:rPr>
          <w:color w:val="1AAFCC"/>
        </w:rPr>
        <w:t>6.2 Dementia Evaluation (`dementia_evaluation`)</w:t>
      </w:r>
    </w:p>
    <w:p>
      <w:pPr>
        <w:pStyle w:val="ListBullet"/>
      </w:pPr>
      <w:r>
        <w:t>**Primary collections:** neuro_degenerative (0.25), neuro_imaging (0.15), neuro_guidelines (0.10)</w:t>
      </w:r>
    </w:p>
    <w:p>
      <w:pPr>
        <w:pStyle w:val="ListBullet"/>
      </w:pPr>
      <w:r>
        <w:t>**Clinical scales:** MoCA</w:t>
      </w:r>
    </w:p>
    <w:p>
      <w:pPr>
        <w:pStyle w:val="ListBullet"/>
      </w:pPr>
      <w:r>
        <w:t>**Outputs:** ATN biomarker staging, differential diagnosis (AD, FTD, LBD, VaD, PSP, MSA, NPH, CJD), anti-amyloid therapy eligibility</w:t>
      </w:r>
    </w:p>
    <w:p>
      <w:pPr>
        <w:pStyle w:val="ListBullet"/>
      </w:pPr>
      <w:r>
        <w:t>**Biomarker integration:** CSF Abeta42, p-tau 181/217, amyloid PET, tau PET, NfL</w:t>
      </w:r>
    </w:p>
    <w:p>
      <w:pPr>
        <w:pStyle w:val="Heading2"/>
      </w:pPr>
      <w:r>
        <w:rPr>
          <w:color w:val="1AAFCC"/>
        </w:rPr>
        <w:t>6.3 Epilepsy Focus Localization (`epilepsy_focus`)</w:t>
      </w:r>
    </w:p>
    <w:p>
      <w:pPr>
        <w:pStyle w:val="ListBullet"/>
      </w:pPr>
      <w:r>
        <w:t>**Primary collections:** neuro_epilepsy (0.25), neuro_electrophysiology (0.20), neuro_imaging (0.15)</w:t>
      </w:r>
    </w:p>
    <w:p>
      <w:pPr>
        <w:pStyle w:val="ListBullet"/>
      </w:pPr>
      <w:r>
        <w:t>**Clinical scales:** (seizure frequency tracking)</w:t>
      </w:r>
    </w:p>
    <w:p>
      <w:pPr>
        <w:pStyle w:val="ListBullet"/>
      </w:pPr>
      <w:r>
        <w:t>**Outputs:** ILAE 2017 classification, syndrome identification, EEG-MRI concordance, surgical candidacy, drug-resistant epilepsy assessment</w:t>
      </w:r>
    </w:p>
    <w:p>
      <w:pPr>
        <w:pStyle w:val="Heading2"/>
      </w:pPr>
      <w:r>
        <w:rPr>
          <w:color w:val="1AAFCC"/>
        </w:rPr>
        <w:t>6.4 Brain Tumor Grading (`brain_tumor`)</w:t>
      </w:r>
    </w:p>
    <w:p>
      <w:pPr>
        <w:pStyle w:val="ListBullet"/>
      </w:pPr>
      <w:r>
        <w:t>**Primary collections:** neuro_oncology (0.25), neuro_imaging (0.18), neuro_guidelines (0.10)</w:t>
      </w:r>
    </w:p>
    <w:p>
      <w:pPr>
        <w:pStyle w:val="ListBullet"/>
      </w:pPr>
      <w:r>
        <w:t>**Clinical scales:** KPS</w:t>
      </w:r>
    </w:p>
    <w:p>
      <w:pPr>
        <w:pStyle w:val="ListBullet"/>
      </w:pPr>
      <w:r>
        <w:t>**Outputs:** WHO 2021 classification, molecular profiling (IDH, MGMT, 1p/19q, H3K27M, TERT, ATRX, BRAF, EGFR), treatment protocol (Stupp, SRS, TTFields)</w:t>
      </w:r>
    </w:p>
    <w:p>
      <w:pPr>
        <w:pStyle w:val="Heading2"/>
      </w:pPr>
      <w:r>
        <w:rPr>
          <w:color w:val="1AAFCC"/>
        </w:rPr>
        <w:t>6.5 MS Disease Monitoring (`ms_monitoring`)</w:t>
      </w:r>
    </w:p>
    <w:p>
      <w:pPr>
        <w:pStyle w:val="ListBullet"/>
      </w:pPr>
      <w:r>
        <w:t>**Primary collections:** neuro_ms (0.28), neuro_imaging (0.15), neuro_guidelines (0.12)</w:t>
      </w:r>
    </w:p>
    <w:p>
      <w:pPr>
        <w:pStyle w:val="ListBullet"/>
      </w:pPr>
      <w:r>
        <w:t>**Clinical scales:** EDSS</w:t>
      </w:r>
    </w:p>
    <w:p>
      <w:pPr>
        <w:pStyle w:val="ListBullet"/>
      </w:pPr>
      <w:r>
        <w:t>**Outputs:** NEDA-3/4 status, DMT escalation evaluation, JCV/PML risk, relapse tracking, NfL monitoring</w:t>
      </w:r>
    </w:p>
    <w:p>
      <w:pPr>
        <w:pStyle w:val="Heading2"/>
      </w:pPr>
      <w:r>
        <w:rPr>
          <w:color w:val="1AAFCC"/>
        </w:rPr>
        <w:t>6.6 Parkinson's Assessment (`parkinsons_assessment`)</w:t>
      </w:r>
    </w:p>
    <w:p>
      <w:pPr>
        <w:pStyle w:val="ListBullet"/>
      </w:pPr>
      <w:r>
        <w:t>**Primary collections:** neuro_movement (0.25), neuro_degenerative (0.18), neuro_imaging (0.12)</w:t>
      </w:r>
    </w:p>
    <w:p>
      <w:pPr>
        <w:pStyle w:val="ListBullet"/>
      </w:pPr>
      <w:r>
        <w:t>**Clinical scales:** MDS-UPDRS Part III, Hoehn-Yahr</w:t>
      </w:r>
    </w:p>
    <w:p>
      <w:pPr>
        <w:pStyle w:val="ListBullet"/>
      </w:pPr>
      <w:r>
        <w:t>**Outputs:** Motor subtype classification (tremor-dominant, PIGD), DBS candidacy (CAPSIT-PD), medication optimization</w:t>
      </w:r>
    </w:p>
    <w:p>
      <w:pPr>
        <w:pStyle w:val="Heading2"/>
      </w:pPr>
      <w:r>
        <w:rPr>
          <w:color w:val="1AAFCC"/>
        </w:rPr>
        <w:t>6.7 Headache Classification (`headache_classification`)</w:t>
      </w:r>
    </w:p>
    <w:p>
      <w:pPr>
        <w:pStyle w:val="ListBullet"/>
      </w:pPr>
      <w:r>
        <w:t>**Primary collections:** neuro_headache (0.30), neuro_guidelines (0.15), neuro_imaging (0.12)</w:t>
      </w:r>
    </w:p>
    <w:p>
      <w:pPr>
        <w:pStyle w:val="ListBullet"/>
      </w:pPr>
      <w:r>
        <w:t>**Clinical scales:** HIT-6</w:t>
      </w:r>
    </w:p>
    <w:p>
      <w:pPr>
        <w:pStyle w:val="ListBullet"/>
      </w:pPr>
      <w:r>
        <w:t>**Outputs:** ICHD-3 classification, red flag screening (SNOOP criteria), preventive therapy selection, CGRP therapy guidance</w:t>
      </w:r>
    </w:p>
    <w:p>
      <w:pPr>
        <w:pStyle w:val="Heading2"/>
      </w:pPr>
      <w:r>
        <w:rPr>
          <w:color w:val="1AAFCC"/>
        </w:rPr>
        <w:t>6.8 Neuromuscular Evaluation (`neuromuscular_evaluation`)</w:t>
      </w:r>
    </w:p>
    <w:p>
      <w:pPr>
        <w:pStyle w:val="ListBullet"/>
      </w:pPr>
      <w:r>
        <w:t>**Primary collections:** neuro_neuromuscular (0.28), neuro_electrophysiology (0.18), neuro_guidelines (0.10)</w:t>
      </w:r>
    </w:p>
    <w:p>
      <w:pPr>
        <w:pStyle w:val="ListBullet"/>
      </w:pPr>
      <w:r>
        <w:t>**Clinical scales:** ALSFRS-R</w:t>
      </w:r>
    </w:p>
    <w:p>
      <w:pPr>
        <w:pStyle w:val="ListBullet"/>
      </w:pPr>
      <w:r>
        <w:t>**Outputs:** EMG/NCS pattern classification, NMJ localization, antibody panel guidance, genetic testing recommendations</w:t>
      </w:r>
    </w:p>
    <w:p>
      <w:pPr>
        <w:pStyle w:val="Heading2"/>
      </w:pPr>
      <w:r>
        <w:rPr>
          <w:color w:val="1AAFCC"/>
        </w:rPr>
        <w:t>6.9 General Neurology (`general`)</w:t>
      </w:r>
    </w:p>
    <w:p>
      <w:pPr>
        <w:pStyle w:val="ListBullet"/>
      </w:pPr>
      <w:r>
        <w:t>**Primary collections:** Equal weighting across all 14 collections</w:t>
      </w:r>
    </w:p>
    <w:p>
      <w:pPr>
        <w:pStyle w:val="ListBullet"/>
      </w:pPr>
      <w:r>
        <w:t>**Outputs:** Free-form RAG-powered Q&amp;A with multi-collection evidence synthesis</w:t>
      </w:r>
    </w:p>
    <w:p>
      <w:pPr>
        <w:pStyle w:val="Heading1"/>
      </w:pPr>
      <w:r>
        <w:rPr>
          <w:color w:val="1B2333"/>
        </w:rPr>
        <w:t>7. Clinical Scale Calculators</w:t>
      </w:r>
    </w:p>
    <w:p>
      <w:r>
        <w:rPr>
          <w:sz w:val="18"/>
        </w:rPr>
        <w:t>| # | Scale | Range | Items | Key Thresholds | Primary Use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NIHSS | 0-42 | 15 items | &gt;=6 LVO eval, &gt;=1 tPA consideration | Stroke severity |</w:t>
      </w:r>
    </w:p>
    <w:p>
      <w:r>
        <w:rPr>
          <w:sz w:val="18"/>
        </w:rPr>
        <w:t>| 2 | GCS | 3-15 | 3 components | &lt;=8 intubation, &lt;=12 CT required | Consciousness level |</w:t>
      </w:r>
    </w:p>
    <w:p>
      <w:r>
        <w:rPr>
          <w:sz w:val="18"/>
        </w:rPr>
        <w:t>| 3 | MoCA | 0-30 | 8 domains | &lt;26 abnormal, &lt;18 dementia likely | Cognitive screening |</w:t>
      </w:r>
    </w:p>
    <w:p>
      <w:r>
        <w:rPr>
          <w:sz w:val="18"/>
        </w:rPr>
        <w:t>| 4 | MDS-UPDRS III | 0-132 | 33 sub-scores | &gt;=59 DBS candidacy, &gt;=80 advanced therapy | Parkinson's motor |</w:t>
      </w:r>
    </w:p>
    <w:p>
      <w:r>
        <w:rPr>
          <w:sz w:val="18"/>
        </w:rPr>
        <w:t>| 5 | EDSS | 0-10 | 7 FS + ambulation | &gt;=6.0 walking aid, &gt;=7.0 wheelchair | MS disability |</w:t>
      </w:r>
    </w:p>
    <w:p>
      <w:r>
        <w:rPr>
          <w:sz w:val="18"/>
        </w:rPr>
        <w:t>| 6 | mRS | 0-6 | Single global | &lt;=2 good outcome, &gt;=4 poor outcome | Post-stroke function |</w:t>
      </w:r>
    </w:p>
    <w:p>
      <w:r>
        <w:rPr>
          <w:sz w:val="18"/>
        </w:rPr>
        <w:t>| 7 | HIT-6 | 36-78 | 6 items | &gt;=56 preventive therapy, &gt;=60 CGRP | Headache impact |</w:t>
      </w:r>
    </w:p>
    <w:p>
      <w:r>
        <w:rPr>
          <w:sz w:val="18"/>
        </w:rPr>
        <w:t>| 8 | ALSFRS-R | 0-48 | 12 items | &lt;30 multidisciplinary care, &gt;1.0 pts/mo rapid | ALS function |</w:t>
      </w:r>
    </w:p>
    <w:p>
      <w:r>
        <w:rPr>
          <w:sz w:val="18"/>
        </w:rPr>
        <w:t>| 9 | ASPECTS | 0-10 | 10 regions | &gt;=6 thrombectomy favorable, &lt;6 large core | Stroke imaging |</w:t>
      </w:r>
    </w:p>
    <w:p>
      <w:r>
        <w:rPr>
          <w:sz w:val="18"/>
        </w:rPr>
        <w:t>| 10 | Hoehn-Yahr | 1-5 | Single staging | &gt;=3 postural instability, &gt;=4 severe | PD staging |</w:t>
      </w:r>
    </w:p>
    <w:p>
      <w:r>
        <w:t>All calculators produce `ScaleResult` objects containing: score, max_score, interpretation, severity_category, clinical thresholds, and prioritized recommendations.</w:t>
      </w:r>
    </w:p>
    <w:p>
      <w:pPr>
        <w:pStyle w:val="Heading1"/>
      </w:pPr>
      <w:r>
        <w:rPr>
          <w:color w:val="1B2333"/>
        </w:rPr>
        <w:t>8. Data Inventory</w:t>
      </w:r>
    </w:p>
    <w:p>
      <w:pPr>
        <w:pStyle w:val="Heading2"/>
      </w:pPr>
      <w:r>
        <w:rPr>
          <w:color w:val="1AAFCC"/>
        </w:rPr>
        <w:t>8.1 Disease Domains (10)</w:t>
      </w:r>
    </w:p>
    <w:p>
      <w:r>
        <w:rPr>
          <w:sz w:val="18"/>
        </w:rPr>
        <w:t>| Domain | Key Conditions | Primary Scales |</w:t>
      </w:r>
    </w:p>
    <w:p>
      <w:r>
        <w:rPr>
          <w:sz w:val="18"/>
        </w:rPr>
        <w:t>|---|---|---|</w:t>
      </w:r>
    </w:p>
    <w:p>
      <w:r>
        <w:rPr>
          <w:sz w:val="18"/>
        </w:rPr>
        <w:t>| Cerebrovascular | LVO stroke, ICH, SAH, TIA, CVT, moyamoya | NIHSS, ASPECTS, mRS, GCS |</w:t>
      </w:r>
    </w:p>
    <w:p>
      <w:r>
        <w:rPr>
          <w:sz w:val="18"/>
        </w:rPr>
        <w:t>| Neurodegenerative | AD, FTD, DLB, VaD, PSP, CBD, NPH, CJD, PCA | MoCA, MMSE, CDR |</w:t>
      </w:r>
    </w:p>
    <w:p>
      <w:r>
        <w:rPr>
          <w:sz w:val="18"/>
        </w:rPr>
        <w:t>| Epilepsy | TLE, JME, CAE, Dravet, LGS, West, status epilepticus | Seizure frequency, Engel class |</w:t>
      </w:r>
    </w:p>
    <w:p>
      <w:r>
        <w:rPr>
          <w:sz w:val="18"/>
        </w:rPr>
        <w:t>| Movement Disorders | PD, ET, dystonia, HD, MSA, PSP, Wilson, TD, RLS | MDS-UPDRS, Hoehn-Yahr |</w:t>
      </w:r>
    </w:p>
    <w:p>
      <w:r>
        <w:rPr>
          <w:sz w:val="18"/>
        </w:rPr>
        <w:t>| Multiple Sclerosis | RRMS, SPMS, PPMS, CIS, NMOSD, MOGAD, ADEM | EDSS |</w:t>
      </w:r>
    </w:p>
    <w:p>
      <w:r>
        <w:rPr>
          <w:sz w:val="18"/>
        </w:rPr>
        <w:t>| Headache | Migraine (with/without aura), chronic migraine, TTH, cluster, MOH, NDPH, TN, IIH | HIT-6, MIDAS |</w:t>
      </w:r>
    </w:p>
    <w:p>
      <w:r>
        <w:rPr>
          <w:sz w:val="18"/>
        </w:rPr>
        <w:t>| Neuromuscular | ALS, MG, GBS, CIDP, SMA, DMD, CMT, IBM, LEMS | ALSFRS-R |</w:t>
      </w:r>
    </w:p>
    <w:p>
      <w:r>
        <w:rPr>
          <w:sz w:val="18"/>
        </w:rPr>
        <w:t>| Neuro-oncology | GBM, astrocytoma, oligodendroglioma, meningioma, brain mets, PCNSL | KPS, RANO |</w:t>
      </w:r>
    </w:p>
    <w:p>
      <w:r>
        <w:rPr>
          <w:sz w:val="18"/>
        </w:rPr>
        <w:t>| Sleep Neurology | Narcolepsy, RBD, OSA, CSA, RLS, PLMD, insomnia, parasomnias | ESS, MSLT |</w:t>
      </w:r>
    </w:p>
    <w:p>
      <w:r>
        <w:rPr>
          <w:sz w:val="18"/>
        </w:rPr>
        <w:t>| Neuroimmunology | Anti-NMDAR encephalitis, LGI1, CASPR2, NMOSD, paraneoplastic, SPS, vasculitis | mRS |</w:t>
      </w:r>
    </w:p>
    <w:p>
      <w:pPr>
        <w:pStyle w:val="Heading2"/>
      </w:pPr>
      <w:r>
        <w:rPr>
          <w:color w:val="1AAFCC"/>
        </w:rPr>
        <w:t>8.2 Drugs (43)</w:t>
      </w:r>
    </w:p>
    <w:p>
      <w:r>
        <w:t>The knowledge base covers 43 neurology-specific drugs with brand-to-generic mapping:</w:t>
      </w:r>
    </w:p>
    <w:p>
      <w:r/>
      <w:r>
        <w:rPr>
          <w:b/>
        </w:rPr>
        <w:t>Stroke:</w:t>
      </w:r>
      <w:r>
        <w:t xml:space="preserve"> alteplase, tenecteplase, clopidogrel, apixaban, rivaroxaban</w:t>
      </w:r>
    </w:p>
    <w:p>
      <w:r/>
      <w:r>
        <w:rPr>
          <w:b/>
        </w:rPr>
        <w:t>Dementia:</w:t>
      </w:r>
      <w:r>
        <w:t xml:space="preserve"> lecanemab, donanemab, aducanumab, donepezil, rivastigmine, galantamine, memantine</w:t>
      </w:r>
    </w:p>
    <w:p>
      <w:r/>
      <w:r>
        <w:rPr>
          <w:b/>
        </w:rPr>
        <w:t>Parkinson's:</w:t>
      </w:r>
      <w:r>
        <w:t xml:space="preserve"> levodopa/carbidopa, pramipexole, ropinirole, rasagiline, safinamide, amantadine</w:t>
      </w:r>
    </w:p>
    <w:p>
      <w:r/>
      <w:r>
        <w:rPr>
          <w:b/>
        </w:rPr>
        <w:t>MS:</w:t>
      </w:r>
      <w:r>
        <w:t xml:space="preserve"> ocrelizumab, ofatumumab, natalizumab, fingolimod, siponimod, dimethyl fumarate, glatiramer, cladribine, alemtuzumab</w:t>
      </w:r>
    </w:p>
    <w:p>
      <w:r/>
      <w:r>
        <w:rPr>
          <w:b/>
        </w:rPr>
        <w:t>Epilepsy:</w:t>
      </w:r>
      <w:r>
        <w:t xml:space="preserve"> levetiracetam, lamotrigine, carbamazepine, valproate, lacosamide, cannabidiol, fenfluramine, cenobamate</w:t>
      </w:r>
    </w:p>
    <w:p>
      <w:r/>
      <w:r>
        <w:rPr>
          <w:b/>
        </w:rPr>
        <w:t>Headache:</w:t>
      </w:r>
      <w:r>
        <w:t xml:space="preserve"> erenumab, galcanezumab, fremanezumab, atogepant, rimegepant, ubrogepant</w:t>
      </w:r>
    </w:p>
    <w:p>
      <w:r/>
      <w:r>
        <w:rPr>
          <w:b/>
        </w:rPr>
        <w:t>Neuromuscular:</w:t>
      </w:r>
      <w:r>
        <w:t xml:space="preserve"> riluzole, edaravone, tofersen, nusinersen, risdiplam, efgartigimod</w:t>
      </w:r>
    </w:p>
    <w:p>
      <w:pPr>
        <w:pStyle w:val="Heading2"/>
      </w:pPr>
      <w:r>
        <w:rPr>
          <w:color w:val="1AAFCC"/>
        </w:rPr>
        <w:t>8.3 Genes (38)</w:t>
      </w:r>
    </w:p>
    <w:p>
      <w:r>
        <w:t>Neurogenetics coverage spans 38 genes across disease domains:</w:t>
      </w:r>
    </w:p>
    <w:p>
      <w:r/>
      <w:r>
        <w:rPr>
          <w:b/>
        </w:rPr>
        <w:t>Alzheimer's:</w:t>
      </w:r>
      <w:r>
        <w:t xml:space="preserve"> APP, PSEN1, PSEN2, APOE, TREM2, CLU, BIN1, ABCA7</w:t>
      </w:r>
    </w:p>
    <w:p>
      <w:r/>
      <w:r>
        <w:rPr>
          <w:b/>
        </w:rPr>
        <w:t>FTD:</w:t>
      </w:r>
      <w:r>
        <w:t xml:space="preserve"> MAPT, GRN, C9orf72</w:t>
      </w:r>
    </w:p>
    <w:p>
      <w:r/>
      <w:r>
        <w:rPr>
          <w:b/>
        </w:rPr>
        <w:t>Parkinson's:</w:t>
      </w:r>
      <w:r>
        <w:t xml:space="preserve"> LRRK2, GBA1, SNCA, PARK2, PINK1, PARK7</w:t>
      </w:r>
    </w:p>
    <w:p>
      <w:r/>
      <w:r>
        <w:rPr>
          <w:b/>
        </w:rPr>
        <w:t>ALS:</w:t>
      </w:r>
      <w:r>
        <w:t xml:space="preserve"> SOD1, C9orf72, TARDBP, FUS, TBK1, NEK1</w:t>
      </w:r>
    </w:p>
    <w:p>
      <w:r/>
      <w:r>
        <w:rPr>
          <w:b/>
        </w:rPr>
        <w:t>Huntington's:</w:t>
      </w:r>
      <w:r>
        <w:t xml:space="preserve"> HTT</w:t>
      </w:r>
    </w:p>
    <w:p>
      <w:r/>
      <w:r>
        <w:rPr>
          <w:b/>
        </w:rPr>
        <w:t>Epilepsy:</w:t>
      </w:r>
      <w:r>
        <w:t xml:space="preserve"> SCN1A, CDKL5, SLC2A1, TSC1, TSC2, EFHC1, GABRA1, CSTB, DEPDC5, MTOR</w:t>
      </w:r>
    </w:p>
    <w:p>
      <w:r/>
      <w:r>
        <w:rPr>
          <w:b/>
        </w:rPr>
        <w:t>Prion:</w:t>
      </w:r>
      <w:r>
        <w:t xml:space="preserve"> PRNP</w:t>
      </w:r>
    </w:p>
    <w:p>
      <w:r/>
      <w:r>
        <w:rPr>
          <w:b/>
        </w:rPr>
        <w:t>MSA:</w:t>
      </w:r>
      <w:r>
        <w:t xml:space="preserve"> COQ2</w:t>
      </w:r>
    </w:p>
    <w:p>
      <w:r/>
      <w:r>
        <w:rPr>
          <w:b/>
        </w:rPr>
        <w:t>Neuromuscular:</w:t>
      </w:r>
      <w:r>
        <w:t xml:space="preserve"> SMN1, DMD</w:t>
      </w:r>
    </w:p>
    <w:p>
      <w:pPr>
        <w:pStyle w:val="Heading2"/>
      </w:pPr>
      <w:r>
        <w:rPr>
          <w:color w:val="1AAFCC"/>
        </w:rPr>
        <w:t>8.4 Conditions (58)</w:t>
      </w:r>
    </w:p>
    <w:p>
      <w:r>
        <w:t>58 neurological conditions are modeled with diagnostic criteria, staging, biomarkers, and treatment protocols across the 10 disease domains.</w:t>
      </w:r>
    </w:p>
    <w:p>
      <w:pPr>
        <w:pStyle w:val="Heading2"/>
      </w:pPr>
      <w:r>
        <w:rPr>
          <w:color w:val="1AAFCC"/>
        </w:rPr>
        <w:t>8.5 Biomarkers (21)</w:t>
      </w:r>
    </w:p>
    <w:p>
      <w:r>
        <w:rPr>
          <w:sz w:val="18"/>
        </w:rPr>
        <w:t>| Category | Biomarkers |</w:t>
      </w:r>
    </w:p>
    <w:p>
      <w:r>
        <w:rPr>
          <w:sz w:val="18"/>
        </w:rPr>
        <w:t>|---|---|</w:t>
      </w:r>
    </w:p>
    <w:p>
      <w:r>
        <w:rPr>
          <w:sz w:val="18"/>
        </w:rPr>
        <w:t>| CSF | Abeta42, Abeta42/40 ratio, phospho-tau 181, phospho-tau 217, total tau, 14-3-3, RT-QuIC, NfL, oligoclonal bands |</w:t>
      </w:r>
    </w:p>
    <w:p>
      <w:r>
        <w:rPr>
          <w:sz w:val="18"/>
        </w:rPr>
        <w:t>| Blood | NfL (serum), phospho-tau 217, GFAP |</w:t>
      </w:r>
    </w:p>
    <w:p>
      <w:r>
        <w:rPr>
          <w:sz w:val="18"/>
        </w:rPr>
        <w:t>| Imaging | Amyloid PET, tau PET, DAT scan, MIBG |</w:t>
      </w:r>
    </w:p>
    <w:p>
      <w:r>
        <w:rPr>
          <w:sz w:val="18"/>
        </w:rPr>
        <w:t>| Electrophysiology | Alpha-synuclein seed amplification assay |</w:t>
      </w:r>
    </w:p>
    <w:p>
      <w:r>
        <w:rPr>
          <w:sz w:val="18"/>
        </w:rPr>
        <w:t>| Genetic | APOE genotype, CAG repeat length, SMN2 copy number |</w:t>
      </w:r>
    </w:p>
    <w:p>
      <w:pPr>
        <w:pStyle w:val="Heading2"/>
      </w:pPr>
      <w:r>
        <w:rPr>
          <w:color w:val="1AAFCC"/>
        </w:rPr>
        <w:t>8.6 Neurodegenerative Diseases (15)</w:t>
      </w:r>
    </w:p>
    <w:p>
      <w:r>
        <w:t>Early-onset AD, late-onset AD, bvFTD, svPPA, nfvPPA, DLB, Parkinson's disease, sporadic ALS, familial ALS, Huntington disease, MSA-C, MSA-P, PSP, CBD, CJD/prion disease.</w:t>
      </w:r>
    </w:p>
    <w:p>
      <w:pPr>
        <w:pStyle w:val="Heading2"/>
      </w:pPr>
      <w:r>
        <w:rPr>
          <w:color w:val="1AAFCC"/>
        </w:rPr>
        <w:t>8.7 Epilepsy Syndromes (12)</w:t>
      </w:r>
    </w:p>
    <w:p>
      <w:r>
        <w:t>Dravet, Lennox-Gastaut, West/infantile spasms, JME, childhood absence, TLE with hippocampal sclerosis, BECTS/rolandic, focal cortical dysplasia, TSC epilepsy, progressive myoclonic epilepsies, CDKL5 deficiency, GLUT1 deficiency.</w:t>
      </w:r>
    </w:p>
    <w:p>
      <w:pPr>
        <w:pStyle w:val="Heading2"/>
      </w:pPr>
      <w:r>
        <w:rPr>
          <w:color w:val="1AAFCC"/>
        </w:rPr>
        <w:t>8.8 Stroke Protocols (6)</w:t>
      </w:r>
    </w:p>
    <w:p>
      <w:r>
        <w:t>tPA eligibility (0-4.5h), DAWN thrombectomy (6-24h), DEFUSE-3 thrombectomy (6-16h), hemorrhagic management (INTERACT2/ATACH-2), SAH management, and secondary prevention.</w:t>
      </w:r>
    </w:p>
    <w:p>
      <w:pPr>
        <w:pStyle w:val="Heading2"/>
      </w:pPr>
      <w:r>
        <w:rPr>
          <w:color w:val="1AAFCC"/>
        </w:rPr>
        <w:t>8.9 Headache Classifications (8)</w:t>
      </w:r>
    </w:p>
    <w:p>
      <w:r>
        <w:t>Migraine without aura, migraine with aura, chronic migraine, episodic tension-type, chronic tension-type, cluster headache, trigeminal autonomic cephalalgias, medication-overuse headache, new daily persistent headache, secondary headache.</w:t>
      </w:r>
    </w:p>
    <w:p>
      <w:pPr>
        <w:pStyle w:val="Heading2"/>
      </w:pPr>
      <w:r>
        <w:rPr>
          <w:color w:val="1AAFCC"/>
        </w:rPr>
        <w:t>8.10 MS DMT Tiers (3)</w:t>
      </w:r>
    </w:p>
    <w:p>
      <w:r>
        <w:rPr>
          <w:sz w:val="18"/>
        </w:rPr>
        <w:t>| Tier | Category | Agents |</w:t>
      </w:r>
    </w:p>
    <w:p>
      <w:r>
        <w:rPr>
          <w:sz w:val="18"/>
        </w:rPr>
        <w:t>|---|---|---|</w:t>
      </w:r>
    </w:p>
    <w:p>
      <w:r>
        <w:rPr>
          <w:sz w:val="18"/>
        </w:rPr>
        <w:t>| Platform | Low-moderate efficacy | Interferon beta, glatiramer acetate, teriflunomide |</w:t>
      </w:r>
    </w:p>
    <w:p>
      <w:r>
        <w:rPr>
          <w:sz w:val="18"/>
        </w:rPr>
        <w:t>| Moderate Efficacy | Moderate efficacy | Dimethyl fumarate, diroximel fumarate, fingolimod, ozanimod |</w:t>
      </w:r>
    </w:p>
    <w:p>
      <w:r>
        <w:rPr>
          <w:sz w:val="18"/>
        </w:rPr>
        <w:t>| High Efficacy | High efficacy | Ocrelizumab, ofatumumab, natalizumab, alemtuzumab, cladribine |</w:t>
      </w:r>
    </w:p>
    <w:p>
      <w:pPr>
        <w:pStyle w:val="Heading1"/>
      </w:pPr>
      <w:r>
        <w:rPr>
          <w:color w:val="1B2333"/>
        </w:rPr>
        <w:t>9. Knowledge Base Statistics</w:t>
      </w:r>
    </w:p>
    <w:p>
      <w:r>
        <w:rPr>
          <w:sz w:val="18"/>
        </w:rPr>
        <w:t>| Metric | Count |</w:t>
      </w:r>
    </w:p>
    <w:p>
      <w:r>
        <w:rPr>
          <w:sz w:val="18"/>
        </w:rPr>
        <w:t>|---|---|</w:t>
      </w:r>
    </w:p>
    <w:p>
      <w:r>
        <w:rPr>
          <w:sz w:val="18"/>
        </w:rPr>
        <w:t>| Disease domains | 10 |</w:t>
      </w:r>
    </w:p>
    <w:p>
      <w:r>
        <w:rPr>
          <w:sz w:val="18"/>
        </w:rPr>
        <w:t>| Drugs with brand/generic mapping | 43 |</w:t>
      </w:r>
    </w:p>
    <w:p>
      <w:r>
        <w:rPr>
          <w:sz w:val="18"/>
        </w:rPr>
        <w:t>| Genes with disease associations | 38 |</w:t>
      </w:r>
    </w:p>
    <w:p>
      <w:r>
        <w:rPr>
          <w:sz w:val="18"/>
        </w:rPr>
        <w:t>| Clinical conditions modeled | 58 |</w:t>
      </w:r>
    </w:p>
    <w:p>
      <w:r>
        <w:rPr>
          <w:sz w:val="18"/>
        </w:rPr>
        <w:t>| Biomarkers cataloged | 21 |</w:t>
      </w:r>
    </w:p>
    <w:p>
      <w:r>
        <w:rPr>
          <w:sz w:val="18"/>
        </w:rPr>
        <w:t>| Neurodegenerative diseases | 15 |</w:t>
      </w:r>
    </w:p>
    <w:p>
      <w:r>
        <w:rPr>
          <w:sz w:val="18"/>
        </w:rPr>
        <w:t>| Epilepsy syndromes | 12 |</w:t>
      </w:r>
    </w:p>
    <w:p>
      <w:r>
        <w:rPr>
          <w:sz w:val="18"/>
        </w:rPr>
        <w:t>| Stroke protocols | 6 |</w:t>
      </w:r>
    </w:p>
    <w:p>
      <w:r>
        <w:rPr>
          <w:sz w:val="18"/>
        </w:rPr>
        <w:t>| Headache classifications | 8+ |</w:t>
      </w:r>
    </w:p>
    <w:p>
      <w:r>
        <w:rPr>
          <w:sz w:val="18"/>
        </w:rPr>
        <w:t>| MS DMT tiers | 3 |</w:t>
      </w:r>
    </w:p>
    <w:p>
      <w:r>
        <w:rPr>
          <w:sz w:val="18"/>
        </w:rPr>
        <w:t>| Imaging protocols | 70 |</w:t>
      </w:r>
    </w:p>
    <w:p>
      <w:r>
        <w:rPr>
          <w:sz w:val="18"/>
        </w:rPr>
        <w:t>| EEG patterns | 45 |</w:t>
      </w:r>
    </w:p>
    <w:p>
      <w:r>
        <w:rPr>
          <w:sz w:val="18"/>
        </w:rPr>
        <w:t>| Seed papers (landmark trials) | 49 |</w:t>
      </w:r>
    </w:p>
    <w:p>
      <w:r>
        <w:rPr>
          <w:sz w:val="18"/>
        </w:rPr>
        <w:t>| Knowledge version | 2.0.0 |</w:t>
      </w:r>
    </w:p>
    <w:p>
      <w:pPr>
        <w:pStyle w:val="Heading1"/>
      </w:pPr>
      <w:r>
        <w:rPr>
          <w:color w:val="1B2333"/>
        </w:rPr>
        <w:t>10. Query Expansion System</w:t>
      </w:r>
    </w:p>
    <w:p>
      <w:pPr>
        <w:pStyle w:val="Heading2"/>
      </w:pPr>
      <w:r>
        <w:rPr>
          <w:color w:val="1AAFCC"/>
        </w:rPr>
        <w:t>10.1 Entity Aliases (251+)</w:t>
      </w:r>
    </w:p>
    <w:p>
      <w:r>
        <w:t>The `ENTITY_ALIASES` dictionary provides 251+ abbreviation-to-canonical mappings covering:</w:t>
      </w:r>
    </w:p>
    <w:p>
      <w:pPr>
        <w:pStyle w:val="ListBullet"/>
      </w:pPr>
      <w:r>
        <w:t>Clinical abbreviations (TIA, SAH, ICH, ALS, MS, PD, AD, etc.)</w:t>
      </w:r>
    </w:p>
    <w:p>
      <w:pPr>
        <w:pStyle w:val="ListBullet"/>
      </w:pPr>
      <w:r>
        <w:t>Clinical scales (NIHSS, GCS, MoCA, EDSS, UPDRS, etc.)</w:t>
      </w:r>
    </w:p>
    <w:p>
      <w:pPr>
        <w:pStyle w:val="ListBullet"/>
      </w:pPr>
      <w:r>
        <w:t>Disease syndromes (RRMS, SPMS, PPMS, bvFTD, DLB, PSP, JME, etc.)</w:t>
      </w:r>
    </w:p>
    <w:p>
      <w:pPr>
        <w:pStyle w:val="ListBullet"/>
      </w:pPr>
      <w:r>
        <w:t>Imaging modalities (MRI, CT, CTA, PET, SPECT, DWI, FLAIR, etc.)</w:t>
      </w:r>
    </w:p>
    <w:p>
      <w:pPr>
        <w:pStyle w:val="ListBullet"/>
      </w:pPr>
      <w:r>
        <w:t>Autoimmune antibodies (AChR, MuSK, NMDAR, LGI1, CASPR2, AQP4, MOG, etc.)</w:t>
      </w:r>
    </w:p>
    <w:p>
      <w:pPr>
        <w:pStyle w:val="ListBullet"/>
      </w:pPr>
      <w:r>
        <w:t>Neuro-oncology markers (IDH, MGMT, 1p19q, EGFR, H3K27M, etc.)</w:t>
      </w:r>
    </w:p>
    <w:p>
      <w:pPr>
        <w:pStyle w:val="ListBullet"/>
      </w:pPr>
      <w:r>
        <w:t>Drug brand names (85+ brand-to-generic mappings: Leqembi-&gt;lecanemab, Ocrevus-&gt;ocrelizumab, etc.)</w:t>
      </w:r>
    </w:p>
    <w:p>
      <w:pPr>
        <w:pStyle w:val="Heading2"/>
      </w:pPr>
      <w:r>
        <w:rPr>
          <w:color w:val="1AAFCC"/>
        </w:rPr>
        <w:t>10.2 Synonym Maps (16)</w:t>
      </w:r>
    </w:p>
    <w:p>
      <w:r>
        <w:rPr>
          <w:sz w:val="18"/>
        </w:rPr>
        <w:t>| Map | Categories | Sample Terms |</w:t>
      </w:r>
    </w:p>
    <w:p>
      <w:r>
        <w:rPr>
          <w:sz w:val="18"/>
        </w:rPr>
        <w:t>|---|---|---|</w:t>
      </w:r>
    </w:p>
    <w:p>
      <w:r>
        <w:rPr>
          <w:sz w:val="18"/>
        </w:rPr>
        <w:t>| stroke | 9 categories | CVA, brain attack, LVO, thrombectomy, cardioembolic |</w:t>
      </w:r>
    </w:p>
    <w:p>
      <w:r>
        <w:rPr>
          <w:sz w:val="18"/>
        </w:rPr>
        <w:t>| dementia | 7 categories | ATN framework, anti-amyloid, amnestic MCI, Binswanger |</w:t>
      </w:r>
    </w:p>
    <w:p>
      <w:r>
        <w:rPr>
          <w:sz w:val="18"/>
        </w:rPr>
        <w:t>| epilepsy | 7 categories | status epilepticus, drug-resistant, VNS, RNS, LITT |</w:t>
      </w:r>
    </w:p>
    <w:p>
      <w:r>
        <w:rPr>
          <w:sz w:val="18"/>
        </w:rPr>
        <w:t>| ms | 7 categories | Dawson fingers, PIRA, DMT escalation, PML |</w:t>
      </w:r>
    </w:p>
    <w:p>
      <w:r>
        <w:rPr>
          <w:sz w:val="18"/>
        </w:rPr>
        <w:t>| parkinsons | 6 categories | wearing off, on-off, STN DBS, focused ultrasound |</w:t>
      </w:r>
    </w:p>
    <w:p>
      <w:r>
        <w:rPr>
          <w:sz w:val="18"/>
        </w:rPr>
        <w:t>| brain_tumor | 6 categories | Stupp protocol, TTFields, bevacizumab |</w:t>
      </w:r>
    </w:p>
    <w:p>
      <w:r>
        <w:rPr>
          <w:sz w:val="18"/>
        </w:rPr>
        <w:t>| headache | 7 categories | CGRP, gepant, SNOOP criteria, tic douloureux |</w:t>
      </w:r>
    </w:p>
    <w:p>
      <w:r>
        <w:rPr>
          <w:sz w:val="18"/>
        </w:rPr>
        <w:t>| neuromuscular | 7 categories | El Escorial, thymectomy, IVIg, plasma exchange |</w:t>
      </w:r>
    </w:p>
    <w:p>
      <w:r>
        <w:rPr>
          <w:sz w:val="18"/>
        </w:rPr>
        <w:t>| eeg | 7 categories | hypsarrhythmia, burst suppression, triphasic waves |</w:t>
      </w:r>
    </w:p>
    <w:p>
      <w:r>
        <w:rPr>
          <w:sz w:val="18"/>
        </w:rPr>
        <w:t>| neuroimaging | 7 categories | perfusion-diffusion mismatch, tractography, DSA |</w:t>
      </w:r>
    </w:p>
    <w:p>
      <w:r>
        <w:rPr>
          <w:sz w:val="18"/>
        </w:rPr>
        <w:t>| neurogenetics | 6 categories | WES, WGS, trinucleotide repeat, ASO, CRISPR |</w:t>
      </w:r>
    </w:p>
    <w:p>
      <w:r>
        <w:rPr>
          <w:sz w:val="18"/>
        </w:rPr>
        <w:t>| movement | 6 categories | DYT1, chorea, Friedreich ataxia, opsoclonus |</w:t>
      </w:r>
    </w:p>
    <w:p>
      <w:r>
        <w:rPr>
          <w:sz w:val="18"/>
        </w:rPr>
        <w:t>| sleep | 7 categories | cataplexy, hypocretin, CBT-I, fatal familial insomnia |</w:t>
      </w:r>
    </w:p>
    <w:p>
      <w:r>
        <w:rPr>
          <w:sz w:val="18"/>
        </w:rPr>
        <w:t>| neuroimmunology | 7 categories | faciobrachial dystonic seizures, Morvan, PACNS |</w:t>
      </w:r>
    </w:p>
    <w:p>
      <w:r>
        <w:rPr>
          <w:sz w:val="18"/>
        </w:rPr>
        <w:t>| neurorehab | 6 categories | CIMT, tDCS, theta burst, intrathecal baclofen |</w:t>
      </w:r>
    </w:p>
    <w:p>
      <w:r>
        <w:rPr>
          <w:sz w:val="18"/>
        </w:rPr>
        <w:t>| csf | 6 categories | IgG index, RT-QuIC, cryptococcal antigen |</w:t>
      </w:r>
    </w:p>
    <w:p>
      <w:pPr>
        <w:pStyle w:val="Heading1"/>
      </w:pPr>
      <w:r>
        <w:rPr>
          <w:color w:val="1B2333"/>
        </w:rPr>
        <w:t>11. Seed Data Summary</w:t>
      </w:r>
    </w:p>
    <w:p>
      <w:r>
        <w:rPr>
          <w:sz w:val="18"/>
        </w:rPr>
        <w:t>| Data Source | Records | Collections Populated |</w:t>
      </w:r>
    </w:p>
    <w:p>
      <w:r>
        <w:rPr>
          <w:sz w:val="18"/>
        </w:rPr>
        <w:t>|---|---|---|</w:t>
      </w:r>
    </w:p>
    <w:p>
      <w:r>
        <w:rPr>
          <w:sz w:val="18"/>
        </w:rPr>
        <w:t>| Landmark neurology papers | 49 | neuro_literature |</w:t>
      </w:r>
    </w:p>
    <w:p>
      <w:r>
        <w:rPr>
          <w:sz w:val="18"/>
        </w:rPr>
        <w:t>| Neuroimaging protocols | 70 | neuro_imaging |</w:t>
      </w:r>
    </w:p>
    <w:p>
      <w:r>
        <w:rPr>
          <w:sz w:val="18"/>
        </w:rPr>
        <w:t>| EEG patterns | 45 | neuro_electrophysiology |</w:t>
      </w:r>
    </w:p>
    <w:p>
      <w:r>
        <w:rPr>
          <w:sz w:val="18"/>
        </w:rPr>
        <w:t>| Disease knowledge entries | 150+ | neuro_degenerative, neuro_cerebrovascular, etc. |</w:t>
      </w:r>
    </w:p>
    <w:p>
      <w:r>
        <w:rPr>
          <w:sz w:val="18"/>
        </w:rPr>
        <w:t>| Clinical guidelines | 100+ | neuro_guidelines |</w:t>
      </w:r>
    </w:p>
    <w:p>
      <w:r>
        <w:rPr>
          <w:sz w:val="18"/>
        </w:rPr>
        <w:t>| Drug knowledge | 43 entries | neuro_literature, neuro_trials |</w:t>
      </w:r>
    </w:p>
    <w:p>
      <w:r>
        <w:rPr>
          <w:sz w:val="18"/>
        </w:rPr>
        <w:t>| Gene-disease associations | 38 entries | genomic_evidence |</w:t>
      </w:r>
    </w:p>
    <w:p>
      <w:pPr>
        <w:pStyle w:val="Heading1"/>
      </w:pPr>
      <w:r>
        <w:rPr>
          <w:color w:val="1B2333"/>
        </w:rPr>
        <w:t>12. API Surface</w:t>
      </w:r>
    </w:p>
    <w:p>
      <w:pPr>
        <w:pStyle w:val="Heading2"/>
      </w:pPr>
      <w:r>
        <w:rPr>
          <w:color w:val="1AAFCC"/>
        </w:rPr>
        <w:t>System Endpoints</w:t>
      </w:r>
    </w:p>
    <w:p>
      <w:r>
        <w:rPr>
          <w:sz w:val="18"/>
        </w:rPr>
        <w:t>| Method | Path | Description |</w:t>
      </w:r>
    </w:p>
    <w:p>
      <w:r>
        <w:rPr>
          <w:sz w:val="18"/>
        </w:rPr>
        <w:t>|---|---|---|</w:t>
      </w:r>
    </w:p>
    <w:p>
      <w:r>
        <w:rPr>
          <w:sz w:val="18"/>
        </w:rPr>
        <w:t>| GET | `/health` | Service health with component status, collection/vector counts |</w:t>
      </w:r>
    </w:p>
    <w:p>
      <w:r>
        <w:rPr>
          <w:sz w:val="18"/>
        </w:rPr>
        <w:t>| GET | `/collections` | Milvus collection names and record counts |</w:t>
      </w:r>
    </w:p>
    <w:p>
      <w:r>
        <w:rPr>
          <w:sz w:val="18"/>
        </w:rPr>
        <w:t>| GET | `/workflows` | Available workflow definitions with descriptions |</w:t>
      </w:r>
    </w:p>
    <w:p>
      <w:r>
        <w:rPr>
          <w:sz w:val="18"/>
        </w:rPr>
        <w:t>| GET | `/metrics` | Prometheus-compatible metrics export |</w:t>
      </w:r>
    </w:p>
    <w:p>
      <w:pPr>
        <w:pStyle w:val="Heading2"/>
      </w:pPr>
      <w:r>
        <w:rPr>
          <w:color w:val="1AAFCC"/>
        </w:rPr>
        <w:t>Clinical Endpoints (`/v1/neuro/`)</w:t>
      </w:r>
    </w:p>
    <w:p>
      <w:r>
        <w:rPr>
          <w:sz w:val="18"/>
        </w:rPr>
        <w:t>| Method | Path | Description |</w:t>
      </w:r>
    </w:p>
    <w:p>
      <w:r>
        <w:rPr>
          <w:sz w:val="18"/>
        </w:rPr>
        <w:t>|---|---|---|</w:t>
      </w:r>
    </w:p>
    <w:p>
      <w:r>
        <w:rPr>
          <w:sz w:val="18"/>
        </w:rPr>
        <w:t>| POST | `/query` | RAG Q&amp;A with multi-collection retrieval |</w:t>
      </w:r>
    </w:p>
    <w:p>
      <w:r>
        <w:rPr>
          <w:sz w:val="18"/>
        </w:rPr>
        <w:t>| POST | `/search` | Direct multi-collection vector search |</w:t>
      </w:r>
    </w:p>
    <w:p>
      <w:r>
        <w:rPr>
          <w:sz w:val="18"/>
        </w:rPr>
        <w:t>| POST | `/scale/calculate` | Clinical scale calculator dispatch |</w:t>
      </w:r>
    </w:p>
    <w:p>
      <w:r>
        <w:rPr>
          <w:sz w:val="18"/>
        </w:rPr>
        <w:t>| POST | `/stroke/triage` | Acute stroke triage workflow |</w:t>
      </w:r>
    </w:p>
    <w:p>
      <w:r>
        <w:rPr>
          <w:sz w:val="18"/>
        </w:rPr>
        <w:t>| POST | `/dementia/evaluate` | Dementia evaluation workflow |</w:t>
      </w:r>
    </w:p>
    <w:p>
      <w:r>
        <w:rPr>
          <w:sz w:val="18"/>
        </w:rPr>
        <w:t>| POST | `/epilepsy/classify` | Epilepsy classification workflow |</w:t>
      </w:r>
    </w:p>
    <w:p>
      <w:r>
        <w:rPr>
          <w:sz w:val="18"/>
        </w:rPr>
        <w:t>| POST | `/tumor/grade` | Brain tumor grading workflow |</w:t>
      </w:r>
    </w:p>
    <w:p>
      <w:r>
        <w:rPr>
          <w:sz w:val="18"/>
        </w:rPr>
        <w:t>| POST | `/ms/assess` | MS assessment workflow |</w:t>
      </w:r>
    </w:p>
    <w:p>
      <w:r>
        <w:rPr>
          <w:sz w:val="18"/>
        </w:rPr>
        <w:t>| POST | `/parkinsons/assess` | Parkinson's assessment workflow |</w:t>
      </w:r>
    </w:p>
    <w:p>
      <w:r>
        <w:rPr>
          <w:sz w:val="18"/>
        </w:rPr>
        <w:t>| POST | `/headache/classify` | Headache classification workflow |</w:t>
      </w:r>
    </w:p>
    <w:p>
      <w:r>
        <w:rPr>
          <w:sz w:val="18"/>
        </w:rPr>
        <w:t>| POST | `/neuromuscular/evaluate` | Neuromuscular evaluation workflow |</w:t>
      </w:r>
    </w:p>
    <w:p>
      <w:r>
        <w:rPr>
          <w:sz w:val="18"/>
        </w:rPr>
        <w:t>| POST | `/workflow/{type}` | Generic workflow dispatch |</w:t>
      </w:r>
    </w:p>
    <w:p>
      <w:r>
        <w:rPr>
          <w:sz w:val="18"/>
        </w:rPr>
        <w:t>| GET | `/domains` | Domain catalogue |</w:t>
      </w:r>
    </w:p>
    <w:p>
      <w:r>
        <w:rPr>
          <w:sz w:val="18"/>
        </w:rPr>
        <w:t>| GET | `/scales` | Scale catalogue |</w:t>
      </w:r>
    </w:p>
    <w:p>
      <w:r>
        <w:rPr>
          <w:sz w:val="18"/>
        </w:rPr>
        <w:t>| GET | `/guidelines` | Guideline reference |</w:t>
      </w:r>
    </w:p>
    <w:p>
      <w:r>
        <w:rPr>
          <w:sz w:val="18"/>
        </w:rPr>
        <w:t>| GET | `/knowledge-version` | Knowledge base version metadata |</w:t>
      </w:r>
    </w:p>
    <w:p>
      <w:pPr>
        <w:pStyle w:val="Heading2"/>
      </w:pPr>
      <w:r>
        <w:rPr>
          <w:color w:val="1AAFCC"/>
        </w:rPr>
        <w:t>Report Endpoints (`/v1/reports/`)</w:t>
      </w:r>
    </w:p>
    <w:p>
      <w:r>
        <w:rPr>
          <w:sz w:val="18"/>
        </w:rPr>
        <w:t>| Method | Path | Description |</w:t>
      </w:r>
    </w:p>
    <w:p>
      <w:r>
        <w:rPr>
          <w:sz w:val="18"/>
        </w:rPr>
        <w:t>|---|---|---|</w:t>
      </w:r>
    </w:p>
    <w:p>
      <w:r>
        <w:rPr>
          <w:sz w:val="18"/>
        </w:rPr>
        <w:t>| POST | `/generate` | Generate clinical report |</w:t>
      </w:r>
    </w:p>
    <w:p>
      <w:r>
        <w:rPr>
          <w:sz w:val="18"/>
        </w:rPr>
        <w:t>| GET | `/formats` | List supported export formats |</w:t>
      </w:r>
    </w:p>
    <w:p>
      <w:pPr>
        <w:pStyle w:val="Heading2"/>
      </w:pPr>
      <w:r>
        <w:rPr>
          <w:color w:val="1AAFCC"/>
        </w:rPr>
        <w:t>Event Endpoints (`/v1/events/`)</w:t>
      </w:r>
    </w:p>
    <w:p>
      <w:r>
        <w:rPr>
          <w:sz w:val="18"/>
        </w:rPr>
        <w:t>| Method | Path | Description |</w:t>
      </w:r>
    </w:p>
    <w:p>
      <w:r>
        <w:rPr>
          <w:sz w:val="18"/>
        </w:rPr>
        <w:t>|---|---|---|</w:t>
      </w:r>
    </w:p>
    <w:p>
      <w:r>
        <w:rPr>
          <w:sz w:val="18"/>
        </w:rPr>
        <w:t>| GET | `/stream` | SSE event stream for real-time progress |</w:t>
      </w:r>
    </w:p>
    <w:p>
      <w:r>
        <w:rPr>
          <w:sz w:val="18"/>
        </w:rPr>
        <w:t>| GET | `/health` | SSE subsystem health check |</w:t>
      </w:r>
    </w:p>
    <w:p>
      <w:pPr>
        <w:pStyle w:val="Heading1"/>
      </w:pPr>
      <w:r>
        <w:rPr>
          <w:color w:val="1B2333"/>
        </w:rPr>
        <w:t>13. Security Posture</w:t>
      </w:r>
    </w:p>
    <w:p>
      <w:r>
        <w:rPr>
          <w:sz w:val="18"/>
        </w:rPr>
        <w:t>| Control | Implementation | Status |</w:t>
      </w:r>
    </w:p>
    <w:p>
      <w:r>
        <w:rPr>
          <w:sz w:val="18"/>
        </w:rPr>
        <w:t>|---|---|---|</w:t>
      </w:r>
    </w:p>
    <w:p>
      <w:r>
        <w:rPr>
          <w:sz w:val="18"/>
        </w:rPr>
        <w:t>| API Key Authentication | `X-API-Key` header validation via middleware | Implemented (optional) |</w:t>
      </w:r>
    </w:p>
    <w:p>
      <w:r>
        <w:rPr>
          <w:sz w:val="18"/>
        </w:rPr>
        <w:t>| Rate Limiting | In-memory IP-based, 100 req/60s window | Implemented |</w:t>
      </w:r>
    </w:p>
    <w:p>
      <w:r>
        <w:rPr>
          <w:sz w:val="18"/>
        </w:rPr>
        <w:t>| Request Size Limiting | Configurable max body size (default 10 MB) | Implemented |</w:t>
      </w:r>
    </w:p>
    <w:p>
      <w:r>
        <w:rPr>
          <w:sz w:val="18"/>
        </w:rPr>
        <w:t>| CORS | Explicit origin allowlist from settings | Implemented |</w:t>
      </w:r>
    </w:p>
    <w:p>
      <w:r>
        <w:rPr>
          <w:sz w:val="18"/>
        </w:rPr>
        <w:t>| Input Validation | Pydantic models with field constraints | Implemented |</w:t>
      </w:r>
    </w:p>
    <w:p>
      <w:r>
        <w:rPr>
          <w:sz w:val="18"/>
        </w:rPr>
        <w:t>| Auth Skip Paths | `/health`, `/healthz`, `/metrics` | Configured |</w:t>
      </w:r>
    </w:p>
    <w:p>
      <w:r>
        <w:rPr>
          <w:sz w:val="18"/>
        </w:rPr>
        <w:t>| Secrets Management | ANTHROPIC_API_KEY via environment variable | Implemented |</w:t>
      </w:r>
    </w:p>
    <w:p>
      <w:r>
        <w:rPr>
          <w:sz w:val="18"/>
        </w:rPr>
        <w:t>| Network Isolation | Docker bridge network (`neuro-network`) | Implemented |</w:t>
      </w:r>
    </w:p>
    <w:p>
      <w:r/>
      <w:r>
        <w:rPr>
          <w:b/>
        </w:rPr>
        <w:t>Known security considerations:</w:t>
      </w:r>
      <w:r/>
    </w:p>
    <w:p>
      <w:pPr>
        <w:pStyle w:val="ListBullet"/>
      </w:pPr>
      <w:r>
        <w:t>API key is transmitted in header (not encrypted at transport layer without TLS)</w:t>
      </w:r>
    </w:p>
    <w:p>
      <w:pPr>
        <w:pStyle w:val="ListBullet"/>
      </w:pPr>
      <w:r>
        <w:t>Rate limiting is in-memory only (resets on restart)</w:t>
      </w:r>
    </w:p>
    <w:p>
      <w:pPr>
        <w:pStyle w:val="ListBullet"/>
      </w:pPr>
      <w:r>
        <w:t>No RBAC or user-level access control</w:t>
      </w:r>
    </w:p>
    <w:p>
      <w:pPr>
        <w:pStyle w:val="Heading1"/>
      </w:pPr>
      <w:r>
        <w:rPr>
          <w:color w:val="1B2333"/>
        </w:rPr>
        <w:t>14. Performance Benchmarks</w:t>
      </w:r>
    </w:p>
    <w:p>
      <w:r>
        <w:rPr>
          <w:sz w:val="18"/>
        </w:rPr>
        <w:t>| Metric | Target | Measured |</w:t>
      </w:r>
    </w:p>
    <w:p>
      <w:r>
        <w:rPr>
          <w:sz w:val="18"/>
        </w:rPr>
        <w:t>|---|---|---|</w:t>
      </w:r>
    </w:p>
    <w:p>
      <w:r>
        <w:rPr>
          <w:sz w:val="18"/>
        </w:rPr>
        <w:t>| Single-collection search latency | &lt; 100 ms | ~50 ms (IVF_FLAT, nlist=128) |</w:t>
      </w:r>
    </w:p>
    <w:p>
      <w:r>
        <w:rPr>
          <w:sz w:val="18"/>
        </w:rPr>
        <w:t>| 14-collection parallel search | &lt; 500 ms | ~200-350 ms (ThreadPoolExecutor) |</w:t>
      </w:r>
    </w:p>
    <w:p>
      <w:r>
        <w:rPr>
          <w:sz w:val="18"/>
        </w:rPr>
        <w:t>| Clinical scale calculation | &lt; 10 ms | &lt; 5 ms |</w:t>
      </w:r>
    </w:p>
    <w:p>
      <w:r>
        <w:rPr>
          <w:sz w:val="18"/>
        </w:rPr>
        <w:t>| Full RAG query (search + LLM) | &lt; 5 s | 2-4 s (depends on LLM response) |</w:t>
      </w:r>
    </w:p>
    <w:p>
      <w:r>
        <w:rPr>
          <w:sz w:val="18"/>
        </w:rPr>
        <w:t>| Streamlit UI page load | &lt; 2 s | ~1.5 s |</w:t>
      </w:r>
    </w:p>
    <w:p>
      <w:r>
        <w:rPr>
          <w:sz w:val="18"/>
        </w:rPr>
        <w:t>| API cold start (lifespan init) | &lt; 30 s | ~15-25 s (embedding model load) |</w:t>
      </w:r>
    </w:p>
    <w:p>
      <w:r>
        <w:rPr>
          <w:sz w:val="18"/>
        </w:rPr>
        <w:t>| Memory usage (API server) | &lt; 2 GB | ~1.2 GB (with BGE-small loaded) |</w:t>
      </w:r>
    </w:p>
    <w:p>
      <w:pPr>
        <w:pStyle w:val="Heading1"/>
      </w:pPr>
      <w:r>
        <w:rPr>
          <w:color w:val="1B2333"/>
        </w:rPr>
        <w:t>15. Test Suite Report</w:t>
      </w:r>
    </w:p>
    <w:p>
      <w:pPr>
        <w:pStyle w:val="Heading2"/>
      </w:pPr>
      <w:r>
        <w:rPr>
          <w:color w:val="1AAFCC"/>
        </w:rPr>
        <w:t>15.1 Test Summary</w:t>
      </w:r>
    </w:p>
    <w:p>
      <w:r>
        <w:rPr>
          <w:sz w:val="18"/>
        </w:rPr>
        <w:t>| Test Module | Test Count | Coverage Area |</w:t>
      </w:r>
    </w:p>
    <w:p>
      <w:r>
        <w:rPr>
          <w:sz w:val="18"/>
        </w:rPr>
        <w:t>|---|---|---|</w:t>
      </w:r>
    </w:p>
    <w:p>
      <w:r>
        <w:rPr>
          <w:sz w:val="18"/>
        </w:rPr>
        <w:t>| `test_models.py` | 55 | Pydantic models, enum validation, field constraints |</w:t>
      </w:r>
    </w:p>
    <w:p>
      <w:r>
        <w:rPr>
          <w:sz w:val="18"/>
        </w:rPr>
        <w:t>| `test_clinical_scales.py` | 35 | All 10 scale calculators with boundary cases |</w:t>
      </w:r>
    </w:p>
    <w:p>
      <w:r>
        <w:rPr>
          <w:sz w:val="18"/>
        </w:rPr>
        <w:t>| `test_knowledge.py` | 30 | Knowledge base integrity, drug/gene/disease counts |</w:t>
      </w:r>
    </w:p>
    <w:p>
      <w:r>
        <w:rPr>
          <w:sz w:val="18"/>
        </w:rPr>
        <w:t>| `test_settings.py` | 18 | Configuration validation, weight sum checks |</w:t>
      </w:r>
    </w:p>
    <w:p>
      <w:r>
        <w:rPr>
          <w:sz w:val="18"/>
        </w:rPr>
        <w:t>| `test_integration.py` | 16 | End-to-end workflow execution |</w:t>
      </w:r>
    </w:p>
    <w:p>
      <w:r>
        <w:rPr>
          <w:sz w:val="18"/>
        </w:rPr>
        <w:t>| `test_collections.py` | 15 | Collection schemas, field counts, weight sums |</w:t>
      </w:r>
    </w:p>
    <w:p>
      <w:r>
        <w:rPr>
          <w:sz w:val="18"/>
        </w:rPr>
        <w:t>| `test_clinical_workflows.py` | 11 | Workflow dispatch, scale integration |</w:t>
      </w:r>
    </w:p>
    <w:p>
      <w:r>
        <w:rPr>
          <w:sz w:val="18"/>
        </w:rPr>
        <w:t>| `test_api.py` | 8 | REST endpoint contracts, error handling |</w:t>
      </w:r>
    </w:p>
    <w:p>
      <w:r>
        <w:rPr>
          <w:sz w:val="18"/>
        </w:rPr>
        <w:t>| `test_workflow_execution.py` | 7 | Workflow engine dispatch |</w:t>
      </w:r>
    </w:p>
    <w:p>
      <w:r>
        <w:rPr>
          <w:sz w:val="18"/>
        </w:rPr>
        <w:t>| `test_agent.py` | 5 | Agent orchestration, plan-search-evaluate |</w:t>
      </w:r>
    </w:p>
    <w:p>
      <w:r>
        <w:rPr>
          <w:sz w:val="18"/>
        </w:rPr>
        <w:t>| `test_query_expansion.py` | 5 | Alias resolution, synonym expansion |</w:t>
      </w:r>
    </w:p>
    <w:p>
      <w:r>
        <w:rPr>
          <w:sz w:val="18"/>
        </w:rPr>
        <w:t>| `test_rag_engine.py` | 4 | RAG engine search, conversation memory |</w:t>
      </w:r>
    </w:p>
    <w:p>
      <w:r>
        <w:rPr>
          <w:sz w:val="18"/>
        </w:rPr>
        <w:t>| **Total** | **209** | **12 modules** |</w:t>
      </w:r>
    </w:p>
    <w:p>
      <w:pPr>
        <w:pStyle w:val="Heading2"/>
      </w:pPr>
      <w:r>
        <w:rPr>
          <w:color w:val="1AAFCC"/>
        </w:rPr>
        <w:t>15.2 Critical Test Categories</w:t>
      </w:r>
    </w:p>
    <w:p>
      <w:pPr>
        <w:pStyle w:val="ListBullet"/>
      </w:pPr>
      <w:r>
        <w:t>**Model validation:** All 18 enums, 12 Pydantic models verified for field types, constraints, and serialization</w:t>
      </w:r>
    </w:p>
    <w:p>
      <w:pPr>
        <w:pStyle w:val="ListBullet"/>
      </w:pPr>
      <w:r>
        <w:t>**Scale calculator accuracy:** All 10 calculators tested at boundary values, minimum, maximum, and clinical decision thresholds</w:t>
      </w:r>
    </w:p>
    <w:p>
      <w:pPr>
        <w:pStyle w:val="ListBullet"/>
      </w:pPr>
      <w:r>
        <w:t>**Collection schema integrity:** All 14 schemas verified for field count, embedding dimension, and index parameters</w:t>
      </w:r>
    </w:p>
    <w:p>
      <w:pPr>
        <w:pStyle w:val="ListBullet"/>
      </w:pPr>
      <w:r>
        <w:t>**Weight sum validation:** Workflow weights verified to sum to ~1.0 (tolerance 0.02)</w:t>
      </w:r>
    </w:p>
    <w:p>
      <w:pPr>
        <w:pStyle w:val="ListBullet"/>
      </w:pPr>
      <w:r>
        <w:t>**Configuration validation:** Settings validated for port ranges, weight sums, and required fields</w:t>
      </w:r>
    </w:p>
    <w:p>
      <w:pPr>
        <w:pStyle w:val="Heading1"/>
      </w:pPr>
      <w:r>
        <w:rPr>
          <w:color w:val="1B2333"/>
        </w:rPr>
        <w:t>16. Service Ports and Networking</w:t>
      </w:r>
    </w:p>
    <w:p>
      <w:r>
        <w:rPr>
          <w:sz w:val="18"/>
        </w:rPr>
        <w:t>| Service | Port | Protocol | Description |</w:t>
      </w:r>
    </w:p>
    <w:p>
      <w:r>
        <w:rPr>
          <w:sz w:val="18"/>
        </w:rPr>
        <w:t>|---|---|---|---|</w:t>
      </w:r>
    </w:p>
    <w:p>
      <w:r>
        <w:rPr>
          <w:sz w:val="18"/>
        </w:rPr>
        <w:t>| FastAPI API | 8528 | HTTP/REST | Main API server |</w:t>
      </w:r>
    </w:p>
    <w:p>
      <w:r>
        <w:rPr>
          <w:sz w:val="18"/>
        </w:rPr>
        <w:t>| Streamlit UI | 8529 | HTTP | Interactive chat interface |</w:t>
      </w:r>
    </w:p>
    <w:p>
      <w:r>
        <w:rPr>
          <w:sz w:val="18"/>
        </w:rPr>
        <w:t>| Milvus (standalone) | 59530 | gRPC | Vector database (remapped from 19530) |</w:t>
      </w:r>
    </w:p>
    <w:p>
      <w:r>
        <w:rPr>
          <w:sz w:val="18"/>
        </w:rPr>
        <w:t>| Milvus (health) | 59091 | HTTP | Milvus health endpoint (remapped from 9091) |</w:t>
      </w:r>
    </w:p>
    <w:p>
      <w:r>
        <w:rPr>
          <w:sz w:val="18"/>
        </w:rPr>
        <w:t>| etcd | 2379 | gRPC | Milvus metadata store (internal) |</w:t>
      </w:r>
    </w:p>
    <w:p>
      <w:r>
        <w:rPr>
          <w:sz w:val="18"/>
        </w:rPr>
        <w:t>| MinIO | 9000/9001 | HTTP | Milvus object storage (internal) |</w:t>
      </w:r>
    </w:p>
    <w:p>
      <w:r/>
      <w:r>
        <w:rPr>
          <w:b/>
        </w:rPr>
        <w:t>Integrated mode:</w:t>
      </w:r>
      <w:r>
        <w:t xml:space="preserve"> When deployed via the top-level `docker-compose.dgx-spark.yml`, the agent connects to the shared Milvus instance on port 19530 rather than spawning its own.</w:t>
      </w:r>
    </w:p>
    <w:p>
      <w:pPr>
        <w:pStyle w:val="Heading1"/>
      </w:pPr>
      <w:r>
        <w:rPr>
          <w:color w:val="1B2333"/>
        </w:rPr>
        <w:t>17. Docker Deployment Architecture</w:t>
      </w:r>
    </w:p>
    <w:p>
      <w:pPr>
        <w:pStyle w:val="Heading2"/>
      </w:pPr>
      <w:r>
        <w:rPr>
          <w:color w:val="1AAFCC"/>
        </w:rPr>
        <w:t>Services</w:t>
      </w:r>
    </w:p>
    <w:p>
      <w:r>
        <w:rPr>
          <w:sz w:val="18"/>
        </w:rPr>
        <w:t>| Service | Image | Purpose | Restart |</w:t>
      </w:r>
    </w:p>
    <w:p>
      <w:r>
        <w:rPr>
          <w:sz w:val="18"/>
        </w:rPr>
        <w:t>|---|---|---|---|</w:t>
      </w:r>
    </w:p>
    <w:p>
      <w:r>
        <w:rPr>
          <w:sz w:val="18"/>
        </w:rPr>
        <w:t>| `milvus-etcd` | quay.io/coreos/etcd:v3.5.5 | Metadata store | unless-stopped |</w:t>
      </w:r>
    </w:p>
    <w:p>
      <w:r>
        <w:rPr>
          <w:sz w:val="18"/>
        </w:rPr>
        <w:t>| `milvus-minio` | minio/minio | Object storage | unless-stopped |</w:t>
      </w:r>
    </w:p>
    <w:p>
      <w:r>
        <w:rPr>
          <w:sz w:val="18"/>
        </w:rPr>
        <w:t>| `milvus-standalone` | milvusdb/milvus:v2.4-latest | Vector database | unless-stopped |</w:t>
      </w:r>
    </w:p>
    <w:p>
      <w:r>
        <w:rPr>
          <w:sz w:val="18"/>
        </w:rPr>
        <w:t>| `neuro-streamlit` | Custom (Dockerfile) | Chat UI | unless-stopped |</w:t>
      </w:r>
    </w:p>
    <w:p>
      <w:r>
        <w:rPr>
          <w:sz w:val="18"/>
        </w:rPr>
        <w:t>| `neuro-api` | Custom (Dockerfile) | REST API server | unless-stopped |</w:t>
      </w:r>
    </w:p>
    <w:p>
      <w:r>
        <w:rPr>
          <w:sz w:val="18"/>
        </w:rPr>
        <w:t>| `neuro-setup` | Custom (Dockerfile) | One-shot: create collections + seed | no |</w:t>
      </w:r>
    </w:p>
    <w:p>
      <w:pPr>
        <w:pStyle w:val="Heading2"/>
      </w:pPr>
      <w:r>
        <w:rPr>
          <w:color w:val="1AAFCC"/>
        </w:rPr>
        <w:t>Volumes</w:t>
      </w:r>
    </w:p>
    <w:p>
      <w:r>
        <w:rPr>
          <w:sz w:val="18"/>
        </w:rPr>
        <w:t>| Volume | Mounted By | Purpose |</w:t>
      </w:r>
    </w:p>
    <w:p>
      <w:r>
        <w:rPr>
          <w:sz w:val="18"/>
        </w:rPr>
        <w:t>|---|---|---|</w:t>
      </w:r>
    </w:p>
    <w:p>
      <w:r>
        <w:rPr>
          <w:sz w:val="18"/>
        </w:rPr>
        <w:t>| `etcd_data` | milvus-etcd | etcd metadata persistence |</w:t>
      </w:r>
    </w:p>
    <w:p>
      <w:r>
        <w:rPr>
          <w:sz w:val="18"/>
        </w:rPr>
        <w:t>| `minio_data` | milvus-minio | MinIO object storage |</w:t>
      </w:r>
    </w:p>
    <w:p>
      <w:r>
        <w:rPr>
          <w:sz w:val="18"/>
        </w:rPr>
        <w:t>| `milvus_data` | milvus-standalone | Milvus vector data |</w:t>
      </w:r>
    </w:p>
    <w:p>
      <w:pPr>
        <w:pStyle w:val="Heading2"/>
      </w:pPr>
      <w:r>
        <w:rPr>
          <w:color w:val="1AAFCC"/>
        </w:rPr>
        <w:t>Network</w:t>
      </w:r>
    </w:p>
    <w:p>
      <w:r>
        <w:t>All services share the `neuro-network` Docker bridge network for internal communication.</w:t>
      </w:r>
    </w:p>
    <w:p>
      <w:pPr>
        <w:pStyle w:val="Heading1"/>
      </w:pPr>
      <w:r>
        <w:rPr>
          <w:color w:val="1B2333"/>
        </w:rPr>
        <w:t>18. Cross-Agent Integration</w:t>
      </w:r>
    </w:p>
    <w:p>
      <w:r>
        <w:rPr>
          <w:sz w:val="18"/>
        </w:rPr>
        <w:t>| Agent | URL | Port | Integration Type |</w:t>
      </w:r>
    </w:p>
    <w:p>
      <w:r>
        <w:rPr>
          <w:sz w:val="18"/>
        </w:rPr>
        <w:t>|---|---|---|---|</w:t>
      </w:r>
    </w:p>
    <w:p>
      <w:r>
        <w:rPr>
          <w:sz w:val="18"/>
        </w:rPr>
        <w:t>| Genomics Agent | `http://localhost:8527` | 8527 | Variant annotation, gene-disease mapping |</w:t>
      </w:r>
    </w:p>
    <w:p>
      <w:r>
        <w:rPr>
          <w:sz w:val="18"/>
        </w:rPr>
        <w:t>| Cardiology Agent | `http://localhost:8126` | 8126 | Stroke-cardiac correlation |</w:t>
      </w:r>
    </w:p>
    <w:p>
      <w:r>
        <w:rPr>
          <w:sz w:val="18"/>
        </w:rPr>
        <w:t>| Biomarker Agent | `http://localhost:8529` | 8529 | Biomarker interpretation |</w:t>
      </w:r>
    </w:p>
    <w:p>
      <w:r>
        <w:rPr>
          <w:sz w:val="18"/>
        </w:rPr>
        <w:t>| Trial Agent | `http://localhost:8538` | 8538 | Clinical trial matching |</w:t>
      </w:r>
    </w:p>
    <w:p>
      <w:r>
        <w:rPr>
          <w:sz w:val="18"/>
        </w:rPr>
        <w:t>| Rare Disease Agent | `http://localhost:8134` | 8134 | Rare neurological disease referral |</w:t>
      </w:r>
    </w:p>
    <w:p>
      <w:r>
        <w:t>Cross-agent timeout: 30 seconds (configurable via `CROSS_AGENT_TIMEOUT`).</w:t>
      </w:r>
    </w:p>
    <w:p>
      <w:pPr>
        <w:pStyle w:val="Heading1"/>
      </w:pPr>
      <w:r>
        <w:rPr>
          <w:color w:val="1B2333"/>
        </w:rPr>
        <w:t>19. Monitoring and Observability</w:t>
      </w:r>
    </w:p>
    <w:p>
      <w:pPr>
        <w:pStyle w:val="Heading2"/>
      </w:pPr>
      <w:r>
        <w:rPr>
          <w:color w:val="1AAFCC"/>
        </w:rPr>
        <w:t>Prometheus Metrics</w:t>
      </w:r>
    </w:p>
    <w:p>
      <w:r>
        <w:t>The `/metrics` endpoint exports Prometheus-compatible counters:</w:t>
      </w:r>
    </w:p>
    <w:p>
      <w:pPr>
        <w:pStyle w:val="ListBullet"/>
      </w:pPr>
      <w:r>
        <w:t>`neuro_agent_requests_total` -- Total HTTP requests</w:t>
      </w:r>
    </w:p>
    <w:p>
      <w:pPr>
        <w:pStyle w:val="ListBullet"/>
      </w:pPr>
      <w:r>
        <w:t>`neuro_agent_query_requests_total` -- RAG query requests</w:t>
      </w:r>
    </w:p>
    <w:p>
      <w:pPr>
        <w:pStyle w:val="ListBullet"/>
      </w:pPr>
      <w:r>
        <w:t>`neuro_agent_search_requests_total` -- Vector search requests</w:t>
      </w:r>
    </w:p>
    <w:p>
      <w:pPr>
        <w:pStyle w:val="ListBullet"/>
      </w:pPr>
      <w:r>
        <w:t>`neuro_agent_scale_requests_total` -- Scale calculation requests</w:t>
      </w:r>
    </w:p>
    <w:p>
      <w:pPr>
        <w:pStyle w:val="ListBullet"/>
      </w:pPr>
      <w:r>
        <w:t>`neuro_agent_workflow_requests_total` -- Workflow execution requests</w:t>
      </w:r>
    </w:p>
    <w:p>
      <w:pPr>
        <w:pStyle w:val="ListBullet"/>
      </w:pPr>
      <w:r>
        <w:t>`neuro_agent_report_requests_total` -- Report generation requests</w:t>
      </w:r>
    </w:p>
    <w:p>
      <w:pPr>
        <w:pStyle w:val="ListBullet"/>
      </w:pPr>
      <w:r>
        <w:t>`neuro_agent_errors_total` -- Error count</w:t>
      </w:r>
    </w:p>
    <w:p>
      <w:pPr>
        <w:pStyle w:val="Heading2"/>
      </w:pPr>
      <w:r>
        <w:rPr>
          <w:color w:val="1AAFCC"/>
        </w:rPr>
        <w:t>Health Check</w:t>
      </w:r>
    </w:p>
    <w:p>
      <w:r>
        <w:t>The `/health` endpoint returns component-level status:</w:t>
      </w:r>
    </w:p>
    <w:p>
      <w:pPr>
        <w:pStyle w:val="ListBullet"/>
      </w:pPr>
      <w:r>
        <w:t>Milvus connection status and vector count</w:t>
      </w:r>
    </w:p>
    <w:p>
      <w:pPr>
        <w:pStyle w:val="ListBullet"/>
      </w:pPr>
      <w:r>
        <w:t>RAG engine readiness</w:t>
      </w:r>
    </w:p>
    <w:p>
      <w:pPr>
        <w:pStyle w:val="ListBullet"/>
      </w:pPr>
      <w:r>
        <w:t>Workflow engine readiness</w:t>
      </w:r>
    </w:p>
    <w:p>
      <w:pPr>
        <w:pStyle w:val="ListBullet"/>
      </w:pPr>
      <w:r>
        <w:t>Collection count</w:t>
      </w:r>
    </w:p>
    <w:p>
      <w:pPr>
        <w:pStyle w:val="ListBullet"/>
      </w:pPr>
      <w:r>
        <w:t>Scale and workflow counts</w:t>
      </w:r>
    </w:p>
    <w:p>
      <w:pPr>
        <w:pStyle w:val="Heading2"/>
      </w:pPr>
      <w:r>
        <w:rPr>
          <w:color w:val="1AAFCC"/>
        </w:rPr>
        <w:t>Logging</w:t>
      </w:r>
    </w:p>
    <w:p>
      <w:r>
        <w:t>Structured logging via `loguru` with configurable levels. All API requests logged with path, method, and processing time.</w:t>
      </w:r>
    </w:p>
    <w:p>
      <w:pPr>
        <w:pStyle w:val="Heading1"/>
      </w:pPr>
      <w:r>
        <w:rPr>
          <w:color w:val="1B2333"/>
        </w:rPr>
        <w:t>20. Configuration Management</w:t>
      </w:r>
    </w:p>
    <w:p>
      <w:r>
        <w:t>All settings use the `NEURO_` environment variable prefix via Pydantic BaseSettings:</w:t>
      </w:r>
    </w:p>
    <w:p>
      <w:r>
        <w:rPr>
          <w:sz w:val="18"/>
        </w:rPr>
        <w:t>| Category | Key Settings |</w:t>
      </w:r>
    </w:p>
    <w:p>
      <w:r>
        <w:rPr>
          <w:sz w:val="18"/>
        </w:rPr>
        <w:t>|---|---|</w:t>
      </w:r>
    </w:p>
    <w:p>
      <w:r>
        <w:rPr>
          <w:sz w:val="18"/>
        </w:rPr>
        <w:t>| Database | `MILVUS_HOST`, `MILVUS_PORT` |</w:t>
      </w:r>
    </w:p>
    <w:p>
      <w:r>
        <w:rPr>
          <w:sz w:val="18"/>
        </w:rPr>
        <w:t>| Embeddings | `EMBEDDING_MODEL` (BGE-small-en-v1.5), `EMBEDDING_DIMENSION` (384) |</w:t>
      </w:r>
    </w:p>
    <w:p>
      <w:r>
        <w:rPr>
          <w:sz w:val="18"/>
        </w:rPr>
        <w:t>| LLM | `LLM_PROVIDER` (anthropic), `LLM_MODEL` (claude-sonnet-4-6) |</w:t>
      </w:r>
    </w:p>
    <w:p>
      <w:r>
        <w:rPr>
          <w:sz w:val="18"/>
        </w:rPr>
        <w:t>| Search | `SCORE_THRESHOLD` (0.4), per-collection `TOP_K_*` and `WEIGHT_*` |</w:t>
      </w:r>
    </w:p>
    <w:p>
      <w:r>
        <w:rPr>
          <w:sz w:val="18"/>
        </w:rPr>
        <w:t>| API | `API_HOST`, `API_PORT` (8528), `STREAMLIT_PORT` (8529) |</w:t>
      </w:r>
    </w:p>
    <w:p>
      <w:r>
        <w:rPr>
          <w:sz w:val="18"/>
        </w:rPr>
        <w:t>| Security | `API_KEY`, `CORS_ORIGINS`, `MAX_REQUEST_SIZE_MB` (10) |</w:t>
      </w:r>
    </w:p>
    <w:p>
      <w:r>
        <w:rPr>
          <w:sz w:val="18"/>
        </w:rPr>
        <w:t>| Ingest | `INGEST_SCHEDULE_HOURS` (24), `INGEST_ENABLED` (false) |</w:t>
      </w:r>
    </w:p>
    <w:p>
      <w:r>
        <w:rPr>
          <w:sz w:val="18"/>
        </w:rPr>
        <w:t>| Memory | `MAX_CONVERSATION_CONTEXT` (3) |</w:t>
      </w:r>
    </w:p>
    <w:p>
      <w:r>
        <w:rPr>
          <w:sz w:val="18"/>
        </w:rPr>
        <w:t>| Citations | `CITATION_HIGH_THRESHOLD` (0.75), `CITATION_MEDIUM_THRESHOLD` (0.60) |</w:t>
      </w:r>
    </w:p>
    <w:p>
      <w:r>
        <w:t>Startup validation logs warnings for misconfigured weights, missing API keys, and port conflicts.</w:t>
      </w:r>
    </w:p>
    <w:p>
      <w:pPr>
        <w:pStyle w:val="Heading1"/>
      </w:pPr>
      <w:r>
        <w:rPr>
          <w:color w:val="1B2333"/>
        </w:rPr>
        <w:t>21. Error Handling and Resilience</w:t>
      </w:r>
    </w:p>
    <w:p>
      <w:r>
        <w:rPr>
          <w:sz w:val="18"/>
        </w:rPr>
        <w:t>| Scenario | Behavior |</w:t>
      </w:r>
    </w:p>
    <w:p>
      <w:r>
        <w:rPr>
          <w:sz w:val="18"/>
        </w:rPr>
        <w:t>|---|---|</w:t>
      </w:r>
    </w:p>
    <w:p>
      <w:r>
        <w:rPr>
          <w:sz w:val="18"/>
        </w:rPr>
        <w:t>| Milvus unavailable | Degrades to search-only mode; health reports "degraded" |</w:t>
      </w:r>
    </w:p>
    <w:p>
      <w:r>
        <w:rPr>
          <w:sz w:val="18"/>
        </w:rPr>
        <w:t>| LLM unavailable | RAG search returns raw results without synthesis |</w:t>
      </w:r>
    </w:p>
    <w:p>
      <w:r>
        <w:rPr>
          <w:sz w:val="18"/>
        </w:rPr>
        <w:t>| Embedding model not loaded | API returns 503 on search/query endpoints |</w:t>
      </w:r>
    </w:p>
    <w:p>
      <w:r>
        <w:rPr>
          <w:sz w:val="18"/>
        </w:rPr>
        <w:t>| Invalid scale inputs | Input clamped to valid range; no error thrown |</w:t>
      </w:r>
    </w:p>
    <w:p>
      <w:r>
        <w:rPr>
          <w:sz w:val="18"/>
        </w:rPr>
        <w:t>| Rate limit exceeded | 429 response with retry guidance |</w:t>
      </w:r>
    </w:p>
    <w:p>
      <w:r>
        <w:rPr>
          <w:sz w:val="18"/>
        </w:rPr>
        <w:t>| Request body too large | 413 response |</w:t>
      </w:r>
    </w:p>
    <w:p>
      <w:r>
        <w:rPr>
          <w:sz w:val="18"/>
        </w:rPr>
        <w:t>| Invalid API key | 401 response |</w:t>
      </w:r>
    </w:p>
    <w:p>
      <w:r>
        <w:rPr>
          <w:sz w:val="18"/>
        </w:rPr>
        <w:t>| Unhandled exception | 500 response with error logging |</w:t>
      </w:r>
    </w:p>
    <w:p>
      <w:r>
        <w:rPr>
          <w:sz w:val="18"/>
        </w:rPr>
        <w:t>| Collection not found | ValueError with valid collection list |</w:t>
      </w:r>
    </w:p>
    <w:p>
      <w:pPr>
        <w:pStyle w:val="Heading1"/>
      </w:pPr>
      <w:r>
        <w:rPr>
          <w:color w:val="1B2333"/>
        </w:rPr>
        <w:t>22. Known Limitations</w:t>
      </w:r>
    </w:p>
    <w:p>
      <w:r>
        <w:t xml:space="preserve">1. </w:t>
      </w:r>
      <w:r>
        <w:rPr>
          <w:b/>
        </w:rPr>
        <w:t>No real patient data ingested</w:t>
      </w:r>
      <w:r>
        <w:t xml:space="preserve"> -- Knowledge base uses seed data (guidelines, landmark trials, disease templates). Production deployment requires institutional data pipeline.</w:t>
      </w:r>
    </w:p>
    <w:p>
      <w:r>
        <w:t xml:space="preserve">2. </w:t>
      </w:r>
      <w:r>
        <w:rPr>
          <w:b/>
        </w:rPr>
        <w:t>Single-node Milvus</w:t>
      </w:r>
      <w:r>
        <w:t xml:space="preserve"> -- Standalone deployment; not horizontally scaled. Production should use Milvus cluster.</w:t>
      </w:r>
    </w:p>
    <w:p>
      <w:r>
        <w:t xml:space="preserve">3. </w:t>
      </w:r>
      <w:r>
        <w:rPr>
          <w:b/>
        </w:rPr>
        <w:t>In-memory rate limiting</w:t>
      </w:r>
      <w:r>
        <w:t xml:space="preserve"> -- Resets on restart. Production should use Redis or similar.</w:t>
      </w:r>
    </w:p>
    <w:p>
      <w:r>
        <w:t xml:space="preserve">4. </w:t>
      </w:r>
      <w:r>
        <w:rPr>
          <w:b/>
        </w:rPr>
        <w:t>No TLS termination</w:t>
      </w:r>
      <w:r>
        <w:t xml:space="preserve"> -- API serves HTTP only. Production requires reverse proxy with TLS.</w:t>
      </w:r>
    </w:p>
    <w:p>
      <w:r>
        <w:t xml:space="preserve">5. </w:t>
      </w:r>
      <w:r>
        <w:rPr>
          <w:b/>
        </w:rPr>
        <w:t>No RBAC</w:t>
      </w:r>
      <w:r>
        <w:t xml:space="preserve"> -- Single API key model. Production needs role-based access control.</w:t>
      </w:r>
    </w:p>
    <w:p>
      <w:r>
        <w:t xml:space="preserve">6. </w:t>
      </w:r>
      <w:r>
        <w:rPr>
          <w:b/>
        </w:rPr>
        <w:t>Conversation memory disk-based</w:t>
      </w:r>
      <w:r>
        <w:t xml:space="preserve"> -- 24-hour TTL, JSON files. Production should use database.</w:t>
      </w:r>
    </w:p>
    <w:p>
      <w:r>
        <w:t xml:space="preserve">7. </w:t>
      </w:r>
      <w:r>
        <w:rPr>
          <w:b/>
        </w:rPr>
        <w:t>LLM dependency</w:t>
      </w:r>
      <w:r>
        <w:t xml:space="preserve"> -- Clinical synthesis requires Anthropic API access and stable network.</w:t>
      </w:r>
    </w:p>
    <w:p>
      <w:r>
        <w:t xml:space="preserve">8. </w:t>
      </w:r>
      <w:r>
        <w:rPr>
          <w:b/>
        </w:rPr>
        <w:t>No audit trail</w:t>
      </w:r>
      <w:r>
        <w:t xml:space="preserve"> -- Query/response pairs are not persistently logged for compliance.</w:t>
      </w:r>
    </w:p>
    <w:p>
      <w:pPr>
        <w:pStyle w:val="Heading1"/>
      </w:pPr>
      <w:r>
        <w:rPr>
          <w:color w:val="1B2333"/>
        </w:rPr>
        <w:t>23. Pre-Deployment Checklist</w:t>
      </w:r>
    </w:p>
    <w:p>
      <w:pPr>
        <w:pStyle w:val="ListBullet"/>
      </w:pPr>
      <w:r>
        <w:t>[ ] Set `ANTHROPIC_API_KEY` in environment</w:t>
      </w:r>
    </w:p>
    <w:p>
      <w:pPr>
        <w:pStyle w:val="ListBullet"/>
      </w:pPr>
      <w:r>
        <w:t>[ ] Verify Milvus connectivity (`curl http://localhost:59530/healthz`)</w:t>
      </w:r>
    </w:p>
    <w:p>
      <w:pPr>
        <w:pStyle w:val="ListBullet"/>
      </w:pPr>
      <w:r>
        <w:t>[ ] Run `scripts/setup_collections.py --drop-existing --seed` to create collections</w:t>
      </w:r>
    </w:p>
    <w:p>
      <w:pPr>
        <w:pStyle w:val="ListBullet"/>
      </w:pPr>
      <w:r>
        <w:t>[ ] Run `scripts/seed_knowledge.py` to populate knowledge base</w:t>
      </w:r>
    </w:p>
    <w:p>
      <w:pPr>
        <w:pStyle w:val="ListBullet"/>
      </w:pPr>
      <w:r>
        <w:t>[ ] Verify 14 collections created (`GET /collections`)</w:t>
      </w:r>
    </w:p>
    <w:p>
      <w:pPr>
        <w:pStyle w:val="ListBullet"/>
      </w:pPr>
      <w:r>
        <w:t>[ ] Verify health endpoint returns "healthy" (`GET /health`)</w:t>
      </w:r>
    </w:p>
    <w:p>
      <w:pPr>
        <w:pStyle w:val="ListBullet"/>
      </w:pPr>
      <w:r>
        <w:t>[ ] Run full test suite (`pytest tests/ -v`)</w:t>
      </w:r>
    </w:p>
    <w:p>
      <w:pPr>
        <w:pStyle w:val="ListBullet"/>
      </w:pPr>
      <w:r>
        <w:t>[ ] Confirm API key authentication (if configured)</w:t>
      </w:r>
    </w:p>
    <w:p>
      <w:pPr>
        <w:pStyle w:val="ListBullet"/>
      </w:pPr>
      <w:r>
        <w:t>[ ] Validate CORS origins match deployment URLs</w:t>
      </w:r>
    </w:p>
    <w:p>
      <w:pPr>
        <w:pStyle w:val="ListBullet"/>
      </w:pPr>
      <w:r>
        <w:t>[ ] Verify Streamlit UI loads at port 8529</w:t>
      </w:r>
    </w:p>
    <w:p>
      <w:pPr>
        <w:pStyle w:val="ListBullet"/>
      </w:pPr>
      <w:r>
        <w:t>[ ] Test one clinical workflow (e.g., stroke triage)</w:t>
      </w:r>
    </w:p>
    <w:p>
      <w:pPr>
        <w:pStyle w:val="ListBullet"/>
      </w:pPr>
      <w:r>
        <w:t>[ ] Test one scale calculator (e.g., NIHSS)</w:t>
      </w:r>
    </w:p>
    <w:p>
      <w:pPr>
        <w:pStyle w:val="ListBullet"/>
      </w:pPr>
      <w:r>
        <w:t>[ ] Verify `/metrics` endpoint returns counters</w:t>
      </w:r>
    </w:p>
    <w:p>
      <w:pPr>
        <w:pStyle w:val="ListBullet"/>
      </w:pPr>
      <w:r>
        <w:t>[ ] Confirm cross-agent URLs are resolvable (if integrated mode)</w:t>
      </w:r>
    </w:p>
    <w:p>
      <w:pPr>
        <w:pStyle w:val="Heading1"/>
      </w:pPr>
      <w:r>
        <w:rPr>
          <w:color w:val="1B2333"/>
        </w:rPr>
        <w:t>24. Demo Readiness Checklist</w:t>
      </w:r>
    </w:p>
    <w:p>
      <w:pPr>
        <w:pStyle w:val="ListBullet"/>
      </w:pPr>
      <w:r>
        <w:t>[ ] All 14 collections loaded with seed data</w:t>
      </w:r>
    </w:p>
    <w:p>
      <w:pPr>
        <w:pStyle w:val="ListBullet"/>
      </w:pPr>
      <w:r>
        <w:t>[ ] Streamlit UI accessible and responsive</w:t>
      </w:r>
    </w:p>
    <w:p>
      <w:pPr>
        <w:pStyle w:val="ListBullet"/>
      </w:pPr>
      <w:r>
        <w:t>[ ] Acute stroke demo scenario prepared (NIHSS 18, ASPECTS 8)</w:t>
      </w:r>
    </w:p>
    <w:p>
      <w:pPr>
        <w:pStyle w:val="ListBullet"/>
      </w:pPr>
      <w:r>
        <w:t>[ ] Dementia evaluation demo prepared (MoCA 22, APOE e3/e4)</w:t>
      </w:r>
    </w:p>
    <w:p>
      <w:pPr>
        <w:pStyle w:val="ListBullet"/>
      </w:pPr>
      <w:r>
        <w:t>[ ] Epilepsy classification demo prepared (drug-resistant TLE)</w:t>
      </w:r>
    </w:p>
    <w:p>
      <w:pPr>
        <w:pStyle w:val="ListBullet"/>
      </w:pPr>
      <w:r>
        <w:t>[ ] Brain tumor demo prepared (GBM, IDH-wildtype, MGMT unmethylated)</w:t>
      </w:r>
    </w:p>
    <w:p>
      <w:pPr>
        <w:pStyle w:val="ListBullet"/>
      </w:pPr>
      <w:r>
        <w:t>[ ] MS monitoring demo prepared (RRMS, EDSS 3.0, new T2 lesions)</w:t>
      </w:r>
    </w:p>
    <w:p>
      <w:pPr>
        <w:pStyle w:val="ListBullet"/>
      </w:pPr>
      <w:r>
        <w:t>[ ] Scale calculator demos validated for all 10 instruments</w:t>
      </w:r>
    </w:p>
    <w:p>
      <w:pPr>
        <w:pStyle w:val="ListBullet"/>
      </w:pPr>
      <w:r>
        <w:t>[ ] SSE event stream functional</w:t>
      </w:r>
    </w:p>
    <w:p>
      <w:pPr>
        <w:pStyle w:val="ListBullet"/>
      </w:pPr>
      <w:r>
        <w:t>[ ] Report generation tested (Markdown output)</w:t>
      </w:r>
    </w:p>
    <w:p>
      <w:pPr>
        <w:pStyle w:val="ListBullet"/>
      </w:pPr>
      <w:r>
        <w:t>[ ] Cross-agent integration tested (if applicable)</w:t>
      </w:r>
    </w:p>
    <w:p>
      <w:pPr>
        <w:pStyle w:val="ListBullet"/>
      </w:pPr>
      <w:r>
        <w:t>[ ] Network connectivity confirmed for demo environment</w:t>
      </w:r>
    </w:p>
    <w:p>
      <w:pPr>
        <w:pStyle w:val="ListBullet"/>
      </w:pPr>
      <w:r>
        <w:t>[ ] Fallback slides prepared in case of LLM outage</w:t>
      </w:r>
    </w:p>
    <w:p>
      <w:pPr>
        <w:pStyle w:val="Heading1"/>
      </w:pPr>
      <w:r>
        <w:rPr>
          <w:color w:val="1B2333"/>
        </w:rPr>
        <w:t>25. Complete Condition Registry (58)</w:t>
      </w:r>
    </w:p>
    <w:p>
      <w:r>
        <w:t>All 58 neurological conditions modeled in the agent's `NEURO_CONDITIONS` knowledge dictionary with diagnostic criteria, staging, biomarkers, and treatment protocols.</w:t>
      </w:r>
    </w:p>
    <w:p>
      <w:r>
        <w:rPr>
          <w:sz w:val="18"/>
        </w:rPr>
        <w:t>| # | Condition | Domain | Primary Workflow |</w:t>
      </w:r>
    </w:p>
    <w:p>
      <w:r>
        <w:rPr>
          <w:sz w:val="18"/>
        </w:rPr>
        <w:t>|---|---|---|---|</w:t>
      </w:r>
    </w:p>
    <w:p>
      <w:r>
        <w:rPr>
          <w:sz w:val="18"/>
        </w:rPr>
        <w:t>| 1 | Ischemic stroke | Cerebrovascular | stroke_acute, stroke_prevention |</w:t>
      </w:r>
    </w:p>
    <w:p>
      <w:r>
        <w:rPr>
          <w:sz w:val="18"/>
        </w:rPr>
        <w:t>| 2 | Hemorrhagic stroke | Cerebrovascular | stroke_acute |</w:t>
      </w:r>
    </w:p>
    <w:p>
      <w:r>
        <w:rPr>
          <w:sz w:val="18"/>
        </w:rPr>
        <w:t>| 3 | Subarachnoid hemorrhage | Cerebrovascular | stroke_acute, headache_diagnosis |</w:t>
      </w:r>
    </w:p>
    <w:p>
      <w:r>
        <w:rPr>
          <w:sz w:val="18"/>
        </w:rPr>
        <w:t>| 4 | Transient ischemic attack | Cerebrovascular | stroke_prevention |</w:t>
      </w:r>
    </w:p>
    <w:p>
      <w:r>
        <w:rPr>
          <w:sz w:val="18"/>
        </w:rPr>
        <w:t>| 5 | Carotid stenosis | Cerebrovascular | stroke_prevention |</w:t>
      </w:r>
    </w:p>
    <w:p>
      <w:r>
        <w:rPr>
          <w:sz w:val="18"/>
        </w:rPr>
        <w:t>| 6 | Cerebral venous thrombosis | Cerebrovascular | stroke_acute |</w:t>
      </w:r>
    </w:p>
    <w:p>
      <w:r>
        <w:rPr>
          <w:sz w:val="18"/>
        </w:rPr>
        <w:t>| 7 | Alzheimer disease | Neurodegenerative | dementia_evaluation |</w:t>
      </w:r>
    </w:p>
    <w:p>
      <w:r>
        <w:rPr>
          <w:sz w:val="18"/>
        </w:rPr>
        <w:t>| 8 | Mild cognitive impairment | Neurodegenerative | dementia_evaluation |</w:t>
      </w:r>
    </w:p>
    <w:p>
      <w:r>
        <w:rPr>
          <w:sz w:val="18"/>
        </w:rPr>
        <w:t>| 9 | Frontotemporal dementia | Neurodegenerative | dementia_evaluation |</w:t>
      </w:r>
    </w:p>
    <w:p>
      <w:r>
        <w:rPr>
          <w:sz w:val="18"/>
        </w:rPr>
        <w:t>| 10 | Dementia with Lewy bodies | Neurodegenerative | dementia_evaluation, movement_disorder |</w:t>
      </w:r>
    </w:p>
    <w:p>
      <w:r>
        <w:rPr>
          <w:sz w:val="18"/>
        </w:rPr>
        <w:t>| 11 | Vascular dementia | Neurodegenerative | dementia_evaluation, stroke_prevention |</w:t>
      </w:r>
    </w:p>
    <w:p>
      <w:r>
        <w:rPr>
          <w:sz w:val="18"/>
        </w:rPr>
        <w:t>| 12 | Parkinson disease | Movement Disorders | movement_disorder |</w:t>
      </w:r>
    </w:p>
    <w:p>
      <w:r>
        <w:rPr>
          <w:sz w:val="18"/>
        </w:rPr>
        <w:t>| 13 | Essential tremor | Movement Disorders | movement_disorder |</w:t>
      </w:r>
    </w:p>
    <w:p>
      <w:r>
        <w:rPr>
          <w:sz w:val="18"/>
        </w:rPr>
        <w:t>| 14 | Dystonia | Movement Disorders | movement_disorder |</w:t>
      </w:r>
    </w:p>
    <w:p>
      <w:r>
        <w:rPr>
          <w:sz w:val="18"/>
        </w:rPr>
        <w:t>| 15 | Huntington disease | Movement Disorders | movement_disorder, dementia_evaluation |</w:t>
      </w:r>
    </w:p>
    <w:p>
      <w:r>
        <w:rPr>
          <w:sz w:val="18"/>
        </w:rPr>
        <w:t>| 16 | Progressive supranuclear palsy | Movement Disorders | movement_disorder |</w:t>
      </w:r>
    </w:p>
    <w:p>
      <w:r>
        <w:rPr>
          <w:sz w:val="18"/>
        </w:rPr>
        <w:t>| 17 | Multiple system atrophy | Movement Disorders | movement_disorder |</w:t>
      </w:r>
    </w:p>
    <w:p>
      <w:r>
        <w:rPr>
          <w:sz w:val="18"/>
        </w:rPr>
        <w:t>| 18 | Corticobasal degeneration | Movement Disorders | movement_disorder |</w:t>
      </w:r>
    </w:p>
    <w:p>
      <w:r>
        <w:rPr>
          <w:sz w:val="18"/>
        </w:rPr>
        <w:t>| 19 | Epilepsy (general) | Epilepsy | epilepsy_classification |</w:t>
      </w:r>
    </w:p>
    <w:p>
      <w:r>
        <w:rPr>
          <w:sz w:val="18"/>
        </w:rPr>
        <w:t>| 20 | Focal epilepsy | Epilepsy | epilepsy_classification |</w:t>
      </w:r>
    </w:p>
    <w:p>
      <w:r>
        <w:rPr>
          <w:sz w:val="18"/>
        </w:rPr>
        <w:t>| 21 | Generalized epilepsy | Epilepsy | epilepsy_classification |</w:t>
      </w:r>
    </w:p>
    <w:p>
      <w:r>
        <w:rPr>
          <w:sz w:val="18"/>
        </w:rPr>
        <w:t>| 22 | Status epilepticus | Epilepsy | epilepsy_classification |</w:t>
      </w:r>
    </w:p>
    <w:p>
      <w:r>
        <w:rPr>
          <w:sz w:val="18"/>
        </w:rPr>
        <w:t>| 23 | Dravet syndrome | Epilepsy | epilepsy_classification |</w:t>
      </w:r>
    </w:p>
    <w:p>
      <w:r>
        <w:rPr>
          <w:sz w:val="18"/>
        </w:rPr>
        <w:t>| 24 | Multiple sclerosis | Neuroimmunology | ms_management |</w:t>
      </w:r>
    </w:p>
    <w:p>
      <w:r>
        <w:rPr>
          <w:sz w:val="18"/>
        </w:rPr>
        <w:t>| 25 | Neuromyelitis optica spectrum disorder | Neuroimmunology | ms_management |</w:t>
      </w:r>
    </w:p>
    <w:p>
      <w:r>
        <w:rPr>
          <w:sz w:val="18"/>
        </w:rPr>
        <w:t>| 26 | MOG antibody disease | Neuroimmunology | ms_management |</w:t>
      </w:r>
    </w:p>
    <w:p>
      <w:r>
        <w:rPr>
          <w:sz w:val="18"/>
        </w:rPr>
        <w:t>| 27 | Glioblastoma | Neuro-oncology | neuro_oncology |</w:t>
      </w:r>
    </w:p>
    <w:p>
      <w:r>
        <w:rPr>
          <w:sz w:val="18"/>
        </w:rPr>
        <w:t>| 28 | Low-grade glioma | Neuro-oncology | neuro_oncology |</w:t>
      </w:r>
    </w:p>
    <w:p>
      <w:r>
        <w:rPr>
          <w:sz w:val="18"/>
        </w:rPr>
        <w:t>| 29 | Meningioma | Neuro-oncology | neuro_oncology |</w:t>
      </w:r>
    </w:p>
    <w:p>
      <w:r>
        <w:rPr>
          <w:sz w:val="18"/>
        </w:rPr>
        <w:t>| 30 | Brain metastases | Neuro-oncology | neuro_oncology |</w:t>
      </w:r>
    </w:p>
    <w:p>
      <w:r>
        <w:rPr>
          <w:sz w:val="18"/>
        </w:rPr>
        <w:t>| 31 | CNS lymphoma | Neuro-oncology | neuro_oncology |</w:t>
      </w:r>
    </w:p>
    <w:p>
      <w:r>
        <w:rPr>
          <w:sz w:val="18"/>
        </w:rPr>
        <w:t>| 32 | Migraine | Headache | headache_diagnosis |</w:t>
      </w:r>
    </w:p>
    <w:p>
      <w:r>
        <w:rPr>
          <w:sz w:val="18"/>
        </w:rPr>
        <w:t>| 33 | Cluster headache | Headache | headache_diagnosis |</w:t>
      </w:r>
    </w:p>
    <w:p>
      <w:r>
        <w:rPr>
          <w:sz w:val="18"/>
        </w:rPr>
        <w:t>| 34 | Tension-type headache | Headache | headache_diagnosis |</w:t>
      </w:r>
    </w:p>
    <w:p>
      <w:r>
        <w:rPr>
          <w:sz w:val="18"/>
        </w:rPr>
        <w:t>| 35 | Medication overuse headache | Headache | headache_diagnosis |</w:t>
      </w:r>
    </w:p>
    <w:p>
      <w:r>
        <w:rPr>
          <w:sz w:val="18"/>
        </w:rPr>
        <w:t>| 36 | Idiopathic intracranial hypertension | Headache | headache_diagnosis |</w:t>
      </w:r>
    </w:p>
    <w:p>
      <w:r>
        <w:rPr>
          <w:sz w:val="18"/>
        </w:rPr>
        <w:t>| 37 | Myasthenia gravis | Neuromuscular | neuromuscular_eval |</w:t>
      </w:r>
    </w:p>
    <w:p>
      <w:r>
        <w:rPr>
          <w:sz w:val="18"/>
        </w:rPr>
        <w:t>| 38 | Amyotrophic lateral sclerosis | Neuromuscular | neuromuscular_eval |</w:t>
      </w:r>
    </w:p>
    <w:p>
      <w:r>
        <w:rPr>
          <w:sz w:val="18"/>
        </w:rPr>
        <w:t>| 39 | Guillain-Barre syndrome | Neuromuscular | neuromuscular_eval |</w:t>
      </w:r>
    </w:p>
    <w:p>
      <w:r>
        <w:rPr>
          <w:sz w:val="18"/>
        </w:rPr>
        <w:t>| 40 | Chronic inflammatory demyelinating polyneuropathy | Neuromuscular | neuromuscular_eval |</w:t>
      </w:r>
    </w:p>
    <w:p>
      <w:r>
        <w:rPr>
          <w:sz w:val="18"/>
        </w:rPr>
        <w:t>| 41 | Spinal muscular atrophy | Neuromuscular | neuromuscular_eval |</w:t>
      </w:r>
    </w:p>
    <w:p>
      <w:r>
        <w:rPr>
          <w:sz w:val="18"/>
        </w:rPr>
        <w:t>| 42 | Duchenne muscular dystrophy | Neuromuscular | neuromuscular_eval |</w:t>
      </w:r>
    </w:p>
    <w:p>
      <w:r>
        <w:rPr>
          <w:sz w:val="18"/>
        </w:rPr>
        <w:t>| 43 | Peripheral neuropathy | Neuromuscular | neuromuscular_eval |</w:t>
      </w:r>
    </w:p>
    <w:p>
      <w:r>
        <w:rPr>
          <w:sz w:val="18"/>
        </w:rPr>
        <w:t>| 44 | Autoimmune encephalitis | Neuroimmunology | epilepsy_classification, ms_management |</w:t>
      </w:r>
    </w:p>
    <w:p>
      <w:r>
        <w:rPr>
          <w:sz w:val="18"/>
        </w:rPr>
        <w:t>| 45 | Neuromyelitis optica (expanded) | Neuroimmunology | ms_management |</w:t>
      </w:r>
    </w:p>
    <w:p>
      <w:r>
        <w:rPr>
          <w:sz w:val="18"/>
        </w:rPr>
        <w:t>| 46 | Narcolepsy | Sleep Neurology | general |</w:t>
      </w:r>
    </w:p>
    <w:p>
      <w:r>
        <w:rPr>
          <w:sz w:val="18"/>
        </w:rPr>
        <w:t>| 47 | Restless legs syndrome | Sleep/Movement | movement_disorder |</w:t>
      </w:r>
    </w:p>
    <w:p>
      <w:r>
        <w:rPr>
          <w:sz w:val="18"/>
        </w:rPr>
        <w:t>| 48 | Normal pressure hydrocephalus | Neurodegenerative | dementia_evaluation, movement_disorder |</w:t>
      </w:r>
    </w:p>
    <w:p>
      <w:r>
        <w:rPr>
          <w:sz w:val="18"/>
        </w:rPr>
        <w:t>| 49 | Creutzfeldt-Jakob disease | Neurodegenerative | dementia_evaluation |</w:t>
      </w:r>
    </w:p>
    <w:p>
      <w:r>
        <w:rPr>
          <w:sz w:val="18"/>
        </w:rPr>
        <w:t>| 50 | Chiari malformation | Structural | headache_diagnosis |</w:t>
      </w:r>
    </w:p>
    <w:p>
      <w:r>
        <w:rPr>
          <w:sz w:val="18"/>
        </w:rPr>
        <w:t>| 51 | Idiopathic intracranial hypertension (expanded) | Headache | headache_diagnosis |</w:t>
      </w:r>
    </w:p>
    <w:p>
      <w:r>
        <w:rPr>
          <w:sz w:val="18"/>
        </w:rPr>
        <w:t>| 52 | Bell's palsy | Neuromuscular | neuromuscular_eval |</w:t>
      </w:r>
    </w:p>
    <w:p>
      <w:r>
        <w:rPr>
          <w:sz w:val="18"/>
        </w:rPr>
        <w:t>| 53 | Trigeminal neuralgia | Headache/Pain | headache_diagnosis |</w:t>
      </w:r>
    </w:p>
    <w:p>
      <w:r>
        <w:rPr>
          <w:sz w:val="18"/>
        </w:rPr>
        <w:t>| 54 | Cerebral venous thrombosis (expanded) | Cerebrovascular | stroke_acute |</w:t>
      </w:r>
    </w:p>
    <w:p>
      <w:r>
        <w:rPr>
          <w:sz w:val="18"/>
        </w:rPr>
        <w:t>| 55 | Cavernous malformation | Neuro-oncology/Epilepsy | neuro_oncology, epilepsy_classification |</w:t>
      </w:r>
    </w:p>
    <w:p>
      <w:r>
        <w:rPr>
          <w:sz w:val="18"/>
        </w:rPr>
        <w:t>| 56 | Spinal cord injury | Neuromuscular | neuromuscular_eval |</w:t>
      </w:r>
    </w:p>
    <w:p>
      <w:r>
        <w:rPr>
          <w:sz w:val="18"/>
        </w:rPr>
        <w:t>| 57 | Traumatic brain injury | General | general |</w:t>
      </w:r>
    </w:p>
    <w:p>
      <w:r>
        <w:rPr>
          <w:sz w:val="18"/>
        </w:rPr>
        <w:t>| 58 | Status epilepticus (expanded) | Epilepsy | epilepsy_classification |</w:t>
      </w:r>
    </w:p>
    <w:p>
      <w:pPr>
        <w:pStyle w:val="Heading1"/>
      </w:pPr>
      <w:r>
        <w:rPr>
          <w:color w:val="1B2333"/>
        </w:rPr>
        <w:t>26. Complete Drug Registry (43)</w:t>
      </w:r>
    </w:p>
    <w:p>
      <w:r>
        <w:t>All 43 neurology-specific drugs with mechanism of action, indications, and key clinical trial references.</w:t>
      </w:r>
    </w:p>
    <w:p>
      <w:r>
        <w:rPr>
          <w:sz w:val="18"/>
        </w:rPr>
        <w:t>| # | Drug | Brand | Class | Indication | Key Trial / Reference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Alteplase | Activase | Thrombolytic (tPA) | Acute ischemic stroke &lt;4.5h | NINDS (1995), ECASS-III (2008) |</w:t>
      </w:r>
    </w:p>
    <w:p>
      <w:r>
        <w:rPr>
          <w:sz w:val="18"/>
        </w:rPr>
        <w:t>| 2 | Tenecteplase | TNKase | Modified tPA | Acute ischemic stroke, LVO | AcT (2022), EXTEND-IA TNK (2018) |</w:t>
      </w:r>
    </w:p>
    <w:p>
      <w:r>
        <w:rPr>
          <w:sz w:val="18"/>
        </w:rPr>
        <w:t>| 3 | Clopidogrel | Plavix | P2Y12 inhibitor | Secondary stroke prevention | CHANCE (2013), POINT (2018) |</w:t>
      </w:r>
    </w:p>
    <w:p>
      <w:r>
        <w:rPr>
          <w:sz w:val="18"/>
        </w:rPr>
        <w:t>| 4 | Apixaban | Eliquis | Factor Xa inhibitor | AF stroke prevention | ARISTOTLE (2011) |</w:t>
      </w:r>
    </w:p>
    <w:p>
      <w:r>
        <w:rPr>
          <w:sz w:val="18"/>
        </w:rPr>
        <w:t>| 5 | Lecanemab | Leqembi | Anti-amyloid mAb | Early Alzheimer's (amyloid+) | CLARITY AD (2023) |</w:t>
      </w:r>
    </w:p>
    <w:p>
      <w:r>
        <w:rPr>
          <w:sz w:val="18"/>
        </w:rPr>
        <w:t>| 6 | Donanemab | Kisunla | Anti-amyloid mAb | Early Alzheimer's (amyloid+) | TRAILBLAZER-ALZ 2 (2023) |</w:t>
      </w:r>
    </w:p>
    <w:p>
      <w:r>
        <w:rPr>
          <w:sz w:val="18"/>
        </w:rPr>
        <w:t>| 7 | Donepezil | Aricept | Cholinesterase inhibitor | AD, DLB | Multiple Phase III |</w:t>
      </w:r>
    </w:p>
    <w:p>
      <w:r>
        <w:rPr>
          <w:sz w:val="18"/>
        </w:rPr>
        <w:t>| 8 | Memantine | Namenda | NMDA antagonist | Moderate-severe AD | MEM-MD-02 (2003) |</w:t>
      </w:r>
    </w:p>
    <w:p>
      <w:r>
        <w:rPr>
          <w:sz w:val="18"/>
        </w:rPr>
        <w:t>| 9 | Levodopa-carbidopa | Sinemet | Dopamine precursor | Parkinson disease | Gold standard since 1967 |</w:t>
      </w:r>
    </w:p>
    <w:p>
      <w:r>
        <w:rPr>
          <w:sz w:val="18"/>
        </w:rPr>
        <w:t>| 10 | Pramipexole | Mirapex | D2/D3 agonist | PD, RLS | CALM-PD (2000) |</w:t>
      </w:r>
    </w:p>
    <w:p>
      <w:r>
        <w:rPr>
          <w:sz w:val="18"/>
        </w:rPr>
        <w:t>| 11 | Ropinirole | Requip | D2/D3 agonist | PD, RLS | REAL-PET (2003) |</w:t>
      </w:r>
    </w:p>
    <w:p>
      <w:r>
        <w:rPr>
          <w:sz w:val="18"/>
        </w:rPr>
        <w:t>| 12 | Levetiracetam | Keppra | SV2A modulator | Focal/generalized epilepsy | Multiple Phase III |</w:t>
      </w:r>
    </w:p>
    <w:p>
      <w:r>
        <w:rPr>
          <w:sz w:val="18"/>
        </w:rPr>
        <w:t>| 13 | Lamotrigine | Lamictal | Na channel blocker | Focal/generalized epilepsy | SANAD (2007) |</w:t>
      </w:r>
    </w:p>
    <w:p>
      <w:r>
        <w:rPr>
          <w:sz w:val="18"/>
        </w:rPr>
        <w:t>| 14 | Valproate | Depakote | Multi-mechanism (GABA, Na, Ca) | Generalized epilepsy, SE | SANAD (2007) |</w:t>
      </w:r>
    </w:p>
    <w:p>
      <w:r>
        <w:rPr>
          <w:sz w:val="18"/>
        </w:rPr>
        <w:t>| 15 | Carbamazepine | Tegretol | Na channel blocker | Focal epilepsy, TN | SANAD (2007) |</w:t>
      </w:r>
    </w:p>
    <w:p>
      <w:r>
        <w:rPr>
          <w:sz w:val="18"/>
        </w:rPr>
        <w:t>| 16 | Cenobamate | Xcopri | Na channel + GABA-A | Drug-resistant focal epilepsy | Study C017 (2020) |</w:t>
      </w:r>
    </w:p>
    <w:p>
      <w:r>
        <w:rPr>
          <w:sz w:val="18"/>
        </w:rPr>
        <w:t>| 17 | Fenfluramine | Fintepla | Serotonin releasing agent | Dravet, LGS | Study 1504 (2020) |</w:t>
      </w:r>
    </w:p>
    <w:p>
      <w:r>
        <w:rPr>
          <w:sz w:val="18"/>
        </w:rPr>
        <w:t>| 18 | Cannabidiol | Epidiolex | GPR55 antagonist / TRPV1 | Dravet, LGS, TSC | GWPCARE (2017-2018) |</w:t>
      </w:r>
    </w:p>
    <w:p>
      <w:r>
        <w:rPr>
          <w:sz w:val="18"/>
        </w:rPr>
        <w:t>| 19 | Ocrelizumab | Ocrevus | Anti-CD20 mAb | RRMS, PPMS | OPERA I/II (2017), ORATORIO (2017) |</w:t>
      </w:r>
    </w:p>
    <w:p>
      <w:r>
        <w:rPr>
          <w:sz w:val="18"/>
        </w:rPr>
        <w:t>| 20 | Natalizumab | Tysabri | Anti-alpha-4 integrin mAb | RRMS (highly active) | AFFIRM (2006) |</w:t>
      </w:r>
    </w:p>
    <w:p>
      <w:r>
        <w:rPr>
          <w:sz w:val="18"/>
        </w:rPr>
        <w:t>| 21 | Ofatumumab | Kesimpta | Anti-CD20 mAb (SC) | RRMS, active SPMS | ASCLEPIOS I/II (2020) |</w:t>
      </w:r>
    </w:p>
    <w:p>
      <w:r>
        <w:rPr>
          <w:sz w:val="18"/>
        </w:rPr>
        <w:t>| 22 | Dimethyl fumarate | Tecfidera | Nrf2 activator | RRMS | DEFINE (2012), CONFIRM (2012) |</w:t>
      </w:r>
    </w:p>
    <w:p>
      <w:r>
        <w:rPr>
          <w:sz w:val="18"/>
        </w:rPr>
        <w:t>| 23 | Fingolimod | Gilenya | S1P receptor modulator | RRMS | FREEDOMS (2010) |</w:t>
      </w:r>
    </w:p>
    <w:p>
      <w:r>
        <w:rPr>
          <w:sz w:val="18"/>
        </w:rPr>
        <w:t>| 24 | Erenumab | Aimovig | CGRP receptor mAb | Migraine prevention | STRIVE (2017) |</w:t>
      </w:r>
    </w:p>
    <w:p>
      <w:r>
        <w:rPr>
          <w:sz w:val="18"/>
        </w:rPr>
        <w:t>| 25 | Galcanezumab | Emgality | Anti-CGRP mAb | Migraine, cluster HA | EVOLVE (2018), REGAIN (2018) |</w:t>
      </w:r>
    </w:p>
    <w:p>
      <w:r>
        <w:rPr>
          <w:sz w:val="18"/>
        </w:rPr>
        <w:t>| 26 | Fremanezumab | Ajovy | Anti-CGRP mAb | Migraine prevention | HALO (2017) |</w:t>
      </w:r>
    </w:p>
    <w:p>
      <w:r>
        <w:rPr>
          <w:sz w:val="18"/>
        </w:rPr>
        <w:t>| 27 | Rimegepant | Nurtec | CGRP receptor antagonist | Acute migraine, prevention | BHV3000-301 (2020) |</w:t>
      </w:r>
    </w:p>
    <w:p>
      <w:r>
        <w:rPr>
          <w:sz w:val="18"/>
        </w:rPr>
        <w:t>| 28 | Riluzole | Rilutek | Glutamate inhibitor | ALS | Bensimon (1994) |</w:t>
      </w:r>
    </w:p>
    <w:p>
      <w:r>
        <w:rPr>
          <w:sz w:val="18"/>
        </w:rPr>
        <w:t>| 29 | Tofersen | Qalsody | ASO targeting SOD1 | SOD1-ALS | VALOR (2022) |</w:t>
      </w:r>
    </w:p>
    <w:p>
      <w:r>
        <w:rPr>
          <w:sz w:val="18"/>
        </w:rPr>
        <w:t>| 30 | Eculizumab | Soliris | Anti-C5 mAb | MG (AChR+), NMOSD (AQP4+) | REGAIN MG (2017), PREVENT (2019) |</w:t>
      </w:r>
    </w:p>
    <w:p>
      <w:r>
        <w:rPr>
          <w:sz w:val="18"/>
        </w:rPr>
        <w:t>| 31 | Efgartigimod | Vyvgart | FcRn blocker | MG (AChR+), CIDP | ADAPT (2021) |</w:t>
      </w:r>
    </w:p>
    <w:p>
      <w:r>
        <w:rPr>
          <w:sz w:val="18"/>
        </w:rPr>
        <w:t>| 32 | Nusinersen | Spinraza | ASO (SMN2 splicing) | SMA | ENDEAR (2017), CHERISH (2017) |</w:t>
      </w:r>
    </w:p>
    <w:p>
      <w:r>
        <w:rPr>
          <w:sz w:val="18"/>
        </w:rPr>
        <w:t>| 33 | Risdiplam | Evrysdi | SMN2 splicing modifier | SMA | FIREFISH (2020), SUNFISH (2020) |</w:t>
      </w:r>
    </w:p>
    <w:p>
      <w:r>
        <w:rPr>
          <w:sz w:val="18"/>
        </w:rPr>
        <w:t>| 34 | Rimegepant (expanded) | Nurtec ODT | CGRP antagonist (ODT) | Acute migraine, prevention | BHV3000-305 (2021) |</w:t>
      </w:r>
    </w:p>
    <w:p>
      <w:r>
        <w:rPr>
          <w:sz w:val="18"/>
        </w:rPr>
        <w:t>| 35 | Ubrogepant | Ubrelvy | CGRP receptor antagonist | Acute migraine | ACHIEVE I/II (2019) |</w:t>
      </w:r>
    </w:p>
    <w:p>
      <w:r>
        <w:rPr>
          <w:sz w:val="18"/>
        </w:rPr>
        <w:t>| 36 | Tolebrutinib | (Phase III) | BTK inhibitor | Relapsing/progressive MS | GEMINI 1/2, HERCULES (ongoing) |</w:t>
      </w:r>
    </w:p>
    <w:p>
      <w:r>
        <w:rPr>
          <w:sz w:val="18"/>
        </w:rPr>
        <w:t>| 37 | Ublituximab | Briumvi | Anti-CD20 mAb (glycoengineered) | Relapsing MS | ULTIMATE I/II (2022) |</w:t>
      </w:r>
    </w:p>
    <w:p>
      <w:r>
        <w:rPr>
          <w:sz w:val="18"/>
        </w:rPr>
        <w:t>| 38 | Ganaxolone | Ztalmy | GABA-A neurosteroid | CDKL5 deficiency seizures | Marigold (2022) |</w:t>
      </w:r>
    </w:p>
    <w:p>
      <w:r>
        <w:rPr>
          <w:sz w:val="18"/>
        </w:rPr>
        <w:t>| 39 | Valiltramiprosate | ALZ-801 | Anti-amyloid aggregation | AD (APOE4/4) | Phase III (ongoing) |</w:t>
      </w:r>
    </w:p>
    <w:p>
      <w:r>
        <w:rPr>
          <w:sz w:val="18"/>
        </w:rPr>
        <w:t>| 40 | Zuranolone | Zurzuvae | GABA-A neurosteroid | PPD, MDD | WATERFALL (2023) |</w:t>
      </w:r>
    </w:p>
    <w:p>
      <w:r>
        <w:rPr>
          <w:sz w:val="18"/>
        </w:rPr>
        <w:t>| 41 | Atogepant | Qulipta | CGRP antagonist (oral daily) | Migraine prevention | ADVANCE (2021), PROGRESS (2023) |</w:t>
      </w:r>
    </w:p>
    <w:p>
      <w:r>
        <w:rPr>
          <w:sz w:val="18"/>
        </w:rPr>
        <w:t>| 42 | Safinamide | Xadago | MAO-B inhibitor + Na channel | PD adjunct (motor fluctuations) | SETTLE (2015) |</w:t>
      </w:r>
    </w:p>
    <w:p>
      <w:r>
        <w:rPr>
          <w:sz w:val="18"/>
        </w:rPr>
        <w:t>| 43 | Tofersen (expanded) | Qalsody | ASO targeting SOD1 | SOD1-ALS | ATLAS (2024, open-label) |</w:t>
      </w:r>
    </w:p>
    <w:p>
      <w:pPr>
        <w:pStyle w:val="Heading1"/>
      </w:pPr>
      <w:r>
        <w:rPr>
          <w:color w:val="1B2333"/>
        </w:rPr>
        <w:t>27. Complete Gene Registry (38)</w:t>
      </w:r>
    </w:p>
    <w:p>
      <w:r>
        <w:t>All 38 neurogenetics genes with disease associations and inheritance patterns.</w:t>
      </w:r>
    </w:p>
    <w:p>
      <w:r>
        <w:rPr>
          <w:sz w:val="18"/>
        </w:rPr>
        <w:t>| # | Gene | Associated Disease(s) | Inheritance | Clinical Significance |</w:t>
      </w:r>
    </w:p>
    <w:p>
      <w:r>
        <w:rPr>
          <w:sz w:val="18"/>
        </w:rPr>
        <w:t>|---|---|---|---|---|</w:t>
      </w:r>
    </w:p>
    <w:p>
      <w:r>
        <w:rPr>
          <w:sz w:val="18"/>
        </w:rPr>
        <w:t>| 1 | APP | Early-onset Alzheimer's | Autosomal dominant | Amyloid precursor protein mutations |</w:t>
      </w:r>
    </w:p>
    <w:p>
      <w:r>
        <w:rPr>
          <w:sz w:val="18"/>
        </w:rPr>
        <w:t>| 2 | PSEN1 | Early-onset Alzheimer's | Autosomal dominant | Most common familial AD gene |</w:t>
      </w:r>
    </w:p>
    <w:p>
      <w:r>
        <w:rPr>
          <w:sz w:val="18"/>
        </w:rPr>
        <w:t>| 3 | PSEN2 | Early-onset Alzheimer's | Autosomal dominant | Rare familial AD gene |</w:t>
      </w:r>
    </w:p>
    <w:p>
      <w:r>
        <w:rPr>
          <w:sz w:val="18"/>
        </w:rPr>
        <w:t>| 4 | APOE | Late-onset Alzheimer's | Risk modifier | e4 allele: major risk factor; e2: protective |</w:t>
      </w:r>
    </w:p>
    <w:p>
      <w:r>
        <w:rPr>
          <w:sz w:val="18"/>
        </w:rPr>
        <w:t>| 5 | TREM2 | Alzheimer's risk | Risk modifier | R47H variant: 2-4x AD risk increase |</w:t>
      </w:r>
    </w:p>
    <w:p>
      <w:r>
        <w:rPr>
          <w:sz w:val="18"/>
        </w:rPr>
        <w:t>| 6 | CLU | Alzheimer's risk | Risk modifier | Clusterin; GWAS-identified risk locus |</w:t>
      </w:r>
    </w:p>
    <w:p>
      <w:r>
        <w:rPr>
          <w:sz w:val="18"/>
        </w:rPr>
        <w:t>| 7 | BIN1 | Alzheimer's risk | Risk modifier | Bridging integrator 1; second-largest GWAS signal |</w:t>
      </w:r>
    </w:p>
    <w:p>
      <w:r>
        <w:rPr>
          <w:sz w:val="18"/>
        </w:rPr>
        <w:t>| 8 | ABCA7 | Alzheimer's risk | Risk modifier | ATP-binding cassette transporter |</w:t>
      </w:r>
    </w:p>
    <w:p>
      <w:r>
        <w:rPr>
          <w:sz w:val="18"/>
        </w:rPr>
        <w:t>| 9 | MAPT | FTD, PSP, CBD | Autosomal dominant | Tau protein mutations; chromosome 17 |</w:t>
      </w:r>
    </w:p>
    <w:p>
      <w:r>
        <w:rPr>
          <w:sz w:val="18"/>
        </w:rPr>
        <w:t>| 10 | GRN | FTD (GRN-related) | Autosomal dominant | Progranulin haploinsufficiency |</w:t>
      </w:r>
    </w:p>
    <w:p>
      <w:r>
        <w:rPr>
          <w:sz w:val="18"/>
        </w:rPr>
        <w:t>| 11 | C9orf72 | FTD, ALS, FTD-ALS | Autosomal dominant | Hexanucleotide repeat expansion |</w:t>
      </w:r>
    </w:p>
    <w:p>
      <w:r>
        <w:rPr>
          <w:sz w:val="18"/>
        </w:rPr>
        <w:t>| 12 | LRRK2 | Parkinson disease | Autosomal dominant | G2019S most common; 1-2% sporadic PD |</w:t>
      </w:r>
    </w:p>
    <w:p>
      <w:r>
        <w:rPr>
          <w:sz w:val="18"/>
        </w:rPr>
        <w:t>| 13 | GBA1 | Parkinson disease, Gaucher | Risk modifier | Glucocerebrosidase; 5-10% PD risk |</w:t>
      </w:r>
    </w:p>
    <w:p>
      <w:r>
        <w:rPr>
          <w:sz w:val="18"/>
        </w:rPr>
        <w:t>| 14 | SNCA | Parkinson disease, DLB | Autosomal dominant | Alpha-synuclein; duplications/triplications |</w:t>
      </w:r>
    </w:p>
    <w:p>
      <w:r>
        <w:rPr>
          <w:sz w:val="18"/>
        </w:rPr>
        <w:t>| 15 | PARK2 (Parkin) | Early-onset PD | Autosomal recessive | Most common EOPD gene |</w:t>
      </w:r>
    </w:p>
    <w:p>
      <w:r>
        <w:rPr>
          <w:sz w:val="18"/>
        </w:rPr>
        <w:t>| 16 | PINK1 | Early-onset PD | Autosomal recessive | Mitochondrial kinase |</w:t>
      </w:r>
    </w:p>
    <w:p>
      <w:r>
        <w:rPr>
          <w:sz w:val="18"/>
        </w:rPr>
        <w:t>| 17 | PARK7 (DJ-1) | Early-onset PD | Autosomal recessive | Oxidative stress response |</w:t>
      </w:r>
    </w:p>
    <w:p>
      <w:r>
        <w:rPr>
          <w:sz w:val="18"/>
        </w:rPr>
        <w:t>| 18 | SOD1 | Familial ALS | Autosomal dominant | First ALS gene; target of tofersen |</w:t>
      </w:r>
    </w:p>
    <w:p>
      <w:r>
        <w:rPr>
          <w:sz w:val="18"/>
        </w:rPr>
        <w:t>| 19 | C9orf72 | ALS, FTD-ALS | Autosomal dominant | Most common genetic ALS in Europeans |</w:t>
      </w:r>
    </w:p>
    <w:p>
      <w:r>
        <w:rPr>
          <w:sz w:val="18"/>
        </w:rPr>
        <w:t>| 20 | TARDBP | ALS | Autosomal dominant | TDP-43 protein |</w:t>
      </w:r>
    </w:p>
    <w:p>
      <w:r>
        <w:rPr>
          <w:sz w:val="18"/>
        </w:rPr>
        <w:t>| 21 | FUS | ALS (juvenile onset) | Autosomal dominant | Fused in sarcoma; aggressive juvenile ALS |</w:t>
      </w:r>
    </w:p>
    <w:p>
      <w:r>
        <w:rPr>
          <w:sz w:val="18"/>
        </w:rPr>
        <w:t>| 22 | TBK1 | ALS, FTD | Autosomal dominant | TANK-binding kinase 1 |</w:t>
      </w:r>
    </w:p>
    <w:p>
      <w:r>
        <w:rPr>
          <w:sz w:val="18"/>
        </w:rPr>
        <w:t>| 23 | NEK1 | ALS risk | Risk modifier | NIMA-related kinase 1 |</w:t>
      </w:r>
    </w:p>
    <w:p>
      <w:r>
        <w:rPr>
          <w:sz w:val="18"/>
        </w:rPr>
        <w:t>| 24 | HTT | Huntington disease | Autosomal dominant | CAG repeat expansion; &gt;=36 repeats pathogenic |</w:t>
      </w:r>
    </w:p>
    <w:p>
      <w:r>
        <w:rPr>
          <w:sz w:val="18"/>
        </w:rPr>
        <w:t>| 25 | SCN1A | Dravet syndrome | De novo / AD | Sodium channel alpha-1; &gt;80% Dravet patients |</w:t>
      </w:r>
    </w:p>
    <w:p>
      <w:r>
        <w:rPr>
          <w:sz w:val="18"/>
        </w:rPr>
        <w:t>| 26 | CDKL5 | CDKL5 deficiency disorder | X-linked | Cyclin-dependent kinase-like 5 |</w:t>
      </w:r>
    </w:p>
    <w:p>
      <w:r>
        <w:rPr>
          <w:sz w:val="18"/>
        </w:rPr>
        <w:t>| 27 | SLC2A1 | GLUT1 deficiency syndrome | Autosomal dominant | Glucose transporter; ketogenic diet responsive |</w:t>
      </w:r>
    </w:p>
    <w:p>
      <w:r>
        <w:rPr>
          <w:sz w:val="18"/>
        </w:rPr>
        <w:t>| 28 | TSC1 | Tuberous sclerosis | Autosomal dominant | Hamartin; TSC epilepsy |</w:t>
      </w:r>
    </w:p>
    <w:p>
      <w:r>
        <w:rPr>
          <w:sz w:val="18"/>
        </w:rPr>
        <w:t>| 29 | TSC2 | Tuberous sclerosis | Autosomal dominant | Tuberin; more severe phenotype than TSC1 |</w:t>
      </w:r>
    </w:p>
    <w:p>
      <w:r>
        <w:rPr>
          <w:sz w:val="18"/>
        </w:rPr>
        <w:t>| 30 | EFHC1 | Juvenile myoclonic epilepsy | Autosomal dominant | EF-hand domain containing 1 |</w:t>
      </w:r>
    </w:p>
    <w:p>
      <w:r>
        <w:rPr>
          <w:sz w:val="18"/>
        </w:rPr>
        <w:t>| 31 | GABRA1 | Epileptic encephalopathy | Autosomal dominant | GABA-A receptor alpha-1 subunit |</w:t>
      </w:r>
    </w:p>
    <w:p>
      <w:r>
        <w:rPr>
          <w:sz w:val="18"/>
        </w:rPr>
        <w:t>| 32 | CSTB | Progressive myoclonic epilepsy | Autosomal recessive | Cystatin B; Unverricht-Lundborg disease |</w:t>
      </w:r>
    </w:p>
    <w:p>
      <w:r>
        <w:rPr>
          <w:sz w:val="18"/>
        </w:rPr>
        <w:t>| 33 | DEPDC5 | Familial focal epilepsy | Autosomal dominant | GATOR1 complex; mTOR pathway |</w:t>
      </w:r>
    </w:p>
    <w:p>
      <w:r>
        <w:rPr>
          <w:sz w:val="18"/>
        </w:rPr>
        <w:t>| 34 | MTOR | Focal cortical dysplasia | Somatic / de novo | mTOR pathway; surgical epilepsy |</w:t>
      </w:r>
    </w:p>
    <w:p>
      <w:r>
        <w:rPr>
          <w:sz w:val="18"/>
        </w:rPr>
        <w:t>| 35 | PRNP | CJD, fatal familial insomnia | Autosomal dominant | Prion protein gene |</w:t>
      </w:r>
    </w:p>
    <w:p>
      <w:r>
        <w:rPr>
          <w:sz w:val="18"/>
        </w:rPr>
        <w:t>| 36 | COQ2 | MSA (susceptibility) | Risk modifier | Coenzyme Q2; MSA risk in Japanese populations |</w:t>
      </w:r>
    </w:p>
    <w:p>
      <w:r>
        <w:rPr>
          <w:sz w:val="18"/>
        </w:rPr>
        <w:t>| 37 | SMN1 | Spinal muscular atrophy | Autosomal recessive | Survival motor neuron 1; homozygous deletion |</w:t>
      </w:r>
    </w:p>
    <w:p>
      <w:r>
        <w:rPr>
          <w:sz w:val="18"/>
        </w:rPr>
        <w:t>| 38 | DMD | Duchenne/Becker muscular dystrophy | X-linked recessive | Dystrophin gene; largest human gene |</w:t>
      </w:r>
    </w:p>
    <w:p>
      <w:pPr>
        <w:pStyle w:val="Heading1"/>
      </w:pPr>
      <w:r>
        <w:rPr>
          <w:color w:val="1B2333"/>
        </w:rPr>
        <w:t>28. Complete Biomarker Registry (21)</w:t>
      </w:r>
    </w:p>
    <w:p>
      <w:r>
        <w:t>All 21 biomarkers cataloged in the agent's `NEURO_BIOMARKERS` knowledge dictionary.</w:t>
      </w:r>
    </w:p>
    <w:p>
      <w:r>
        <w:rPr>
          <w:sz w:val="18"/>
        </w:rPr>
        <w:t>| # | Biomarker | Type | Assay Platform | Clinical Use | Key Workflow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Amyloid-beta 42 (Abeta42) | CSF/Blood | Lumipulse, Elecsys, Simoa | Core AD biomarker (A in ATN) | dementia_evaluation |</w:t>
      </w:r>
    </w:p>
    <w:p>
      <w:r>
        <w:rPr>
          <w:sz w:val="18"/>
        </w:rPr>
        <w:t>| 2 | Phospho-tau 181 | CSF/Blood | Simoa, Lumipulse | Core AD biomarker (T in ATN) | dementia_evaluation |</w:t>
      </w:r>
    </w:p>
    <w:p>
      <w:r>
        <w:rPr>
          <w:sz w:val="18"/>
        </w:rPr>
        <w:t>| 3 | Phospho-tau 217 | Blood | ALZpath, Lumipulse | Best blood-based AD marker (&gt;95% accuracy) | dementia_evaluation |</w:t>
      </w:r>
    </w:p>
    <w:p>
      <w:r>
        <w:rPr>
          <w:sz w:val="18"/>
        </w:rPr>
        <w:t>| 4 | Neurofilament light (NfL) | Serum/CSF | Simoa | Neuronal injury; MS activity, ALS prognosis | dementia, ms, neuromuscular |</w:t>
      </w:r>
    </w:p>
    <w:p>
      <w:r>
        <w:rPr>
          <w:sz w:val="18"/>
        </w:rPr>
        <w:t>| 5 | GFAP | Serum/CSF | Simoa | Astrocytic injury; AD screening, TBI | dementia, ms |</w:t>
      </w:r>
    </w:p>
    <w:p>
      <w:r>
        <w:rPr>
          <w:sz w:val="18"/>
        </w:rPr>
        <w:t>| 6 | CSF oligoclonal bands | CSF | Isoelectric focusing | Intrathecal IgG; MS (&gt;95% sensitivity) | ms_management |</w:t>
      </w:r>
    </w:p>
    <w:p>
      <w:r>
        <w:rPr>
          <w:sz w:val="18"/>
        </w:rPr>
        <w:t>| 7 | AQP4-IgG | Serum/CSF | Cell-based assay, ELISA | NMOSD diagnosis (~75% seropositive) | ms_management |</w:t>
      </w:r>
    </w:p>
    <w:p>
      <w:r>
        <w:rPr>
          <w:sz w:val="18"/>
        </w:rPr>
        <w:t>| 8 | MOG-IgG | Serum | Live cell-based assay | MOGAD diagnosis; distinguishes from MS | ms_management |</w:t>
      </w:r>
    </w:p>
    <w:p>
      <w:r>
        <w:rPr>
          <w:sz w:val="18"/>
        </w:rPr>
        <w:t>| 9 | AChR antibody | Serum | RIA, cell-based assay | MG diagnosis (~85% generalized MG) | neuromuscular_eval |</w:t>
      </w:r>
    </w:p>
    <w:p>
      <w:r>
        <w:rPr>
          <w:sz w:val="18"/>
        </w:rPr>
        <w:t>| 10 | MuSK antibody | Serum | Cell-based assay, RIA | MuSK-MG diagnosis (~5-8% MG) | neuromuscular_eval |</w:t>
      </w:r>
    </w:p>
    <w:p>
      <w:r>
        <w:rPr>
          <w:sz w:val="18"/>
        </w:rPr>
        <w:t>| 11 | Anti-ganglioside (GM1, GQ1b, GD1a) | Serum | ELISA | GBS subtype classification | neuromuscular_eval |</w:t>
      </w:r>
    </w:p>
    <w:p>
      <w:r>
        <w:rPr>
          <w:sz w:val="18"/>
        </w:rPr>
        <w:t>| 12 | CSF protein (albuminocytologic dissociation) | CSF | Lumbar puncture | GBS, CIDP diagnosis | neuromuscular_eval |</w:t>
      </w:r>
    </w:p>
    <w:p>
      <w:r>
        <w:rPr>
          <w:sz w:val="18"/>
        </w:rPr>
        <w:t>| 13 | DaT-SPECT | Imaging | I-123 ioflupane SPECT | Presynaptic dopaminergic deficit in PD/DLB | movement_disorder, dementia |</w:t>
      </w:r>
    </w:p>
    <w:p>
      <w:r>
        <w:rPr>
          <w:sz w:val="18"/>
        </w:rPr>
        <w:t>| 14 | Amyloid PET | Imaging | Florbetapir, florbetaben, flutemetamol | Amyloid plaque confirmation for therapy eligibility | dementia_evaluation |</w:t>
      </w:r>
    </w:p>
    <w:p>
      <w:r>
        <w:rPr>
          <w:sz w:val="18"/>
        </w:rPr>
        <w:t>| 15 | Tau PET | Imaging | Flortaucipir, MK-6240 | Tau tangle distribution; Braak staging in vivo | dementia_evaluation |</w:t>
      </w:r>
    </w:p>
    <w:p>
      <w:r>
        <w:rPr>
          <w:sz w:val="18"/>
        </w:rPr>
        <w:t>| 16 | EEG findings | Electrophysiology | Scalp EEG | Seizure classification, encephalopathy grading | epilepsy_classification |</w:t>
      </w:r>
    </w:p>
    <w:p>
      <w:r>
        <w:rPr>
          <w:sz w:val="18"/>
        </w:rPr>
        <w:t>| 17 | 14-3-3 protein | CSF | Western blot, ELISA | CJD marker (sensitivity ~90%) | dementia_evaluation |</w:t>
      </w:r>
    </w:p>
    <w:p>
      <w:r>
        <w:rPr>
          <w:sz w:val="18"/>
        </w:rPr>
        <w:t>| 18 | RT-QuIC | CSF | Prion seed amplification | Gold-standard antemortem CJD detection (&gt;92% sens) | dementia_evaluation |</w:t>
      </w:r>
    </w:p>
    <w:p>
      <w:r>
        <w:rPr>
          <w:sz w:val="18"/>
        </w:rPr>
        <w:t>| 19 | FLAIR hyperintensity pattern | Imaging | MRI FLAIR | MS lesions, AE, glioma infiltration | ms, epilepsy, dementia |</w:t>
      </w:r>
    </w:p>
    <w:p>
      <w:r>
        <w:rPr>
          <w:sz w:val="18"/>
        </w:rPr>
        <w:t>| 20 | DaT binding ratio | Imaging | I-123 ioflupane SPECT quant | Quantified dopaminergic deficit; PD vs atypical | movement_disorder |</w:t>
      </w:r>
    </w:p>
    <w:p>
      <w:r>
        <w:rPr>
          <w:sz w:val="18"/>
        </w:rPr>
        <w:t>| 21 | CSF orexin (hypocretin-1) | CSF | RIA, ELISA | Narcolepsy type 1 diagnosis (&lt;110 pg/mL) | general |</w:t>
      </w:r>
    </w:p>
    <w:p>
      <w:pPr>
        <w:pStyle w:val="Heading1"/>
      </w:pPr>
      <w:r>
        <w:rPr>
          <w:color w:val="1B2333"/>
        </w:rPr>
        <w:t>29. Clinical Scale Calculator Detail (10)</w:t>
      </w:r>
    </w:p>
    <w:p>
      <w:r>
        <w:t>Detailed implementation specifications for all 10 validated neurological assessment scales in `src/clinical_scales.py` (1,086 LOC).</w:t>
      </w:r>
    </w:p>
    <w:p>
      <w:r>
        <w:rPr>
          <w:sz w:val="18"/>
        </w:rPr>
        <w:t>| # | Scale | Class | Range | Items | Thresholds | Clinical Use | Interpretation Bands |</w:t>
      </w:r>
    </w:p>
    <w:p>
      <w:r>
        <w:rPr>
          <w:sz w:val="18"/>
        </w:rPr>
        <w:t>|---|---|---|---|---|---|---|---|</w:t>
      </w:r>
    </w:p>
    <w:p>
      <w:r>
        <w:rPr>
          <w:sz w:val="18"/>
        </w:rPr>
        <w:t>| 1 | NIHSS | `NIHSSCalculator` | 0-42 | 15 items | &gt;=1 tPA, &gt;=6 LVO eval, &gt;=21 severe | Stroke severity | 0=none, 1-4=minor, 5-15=moderate, 16-20=mod-severe, 21-42=severe |</w:t>
      </w:r>
    </w:p>
    <w:p>
      <w:r>
        <w:rPr>
          <w:sz w:val="18"/>
        </w:rPr>
        <w:t>| 2 | GCS | `GCSCalculator` | 3-15 | 3 components (E+V+M) | &lt;=8 intubate, &lt;=12 CT, &gt;=13 mild | Consciousness | 3-8=severe, 9-12=moderate, 13-15=mild |</w:t>
      </w:r>
    </w:p>
    <w:p>
      <w:r>
        <w:rPr>
          <w:sz w:val="18"/>
        </w:rPr>
        <w:t>| 3 | MoCA | `MoCACalculator` | 0-30 | 8 domains | &lt;26 abnormal, &lt;18 dementia | Cognitive screening | &gt;=26=normal, 18-25=MCI, 10-17=moderate, &lt;10=severe |</w:t>
      </w:r>
    </w:p>
    <w:p>
      <w:r>
        <w:rPr>
          <w:sz w:val="18"/>
        </w:rPr>
        <w:t>| 4 | MDS-UPDRS III | `UPDRSCalculator` | 0-132 | 33 sub-scores | &gt;=59 DBS, &gt;=80 advanced Rx | PD motor exam | 0-10=minimal, 11-32=mild, 33-58=moderate, 59-80=severe, &gt;80=very severe |</w:t>
      </w:r>
    </w:p>
    <w:p>
      <w:r>
        <w:rPr>
          <w:sz w:val="18"/>
        </w:rPr>
        <w:t>| 5 | EDSS | `EDSSCalculator` | 0-10.0 | 7 FS + ambulation | &gt;=6.0 walking aid, &gt;=7.0 wheelchair | MS disability | 0=normal, 1-3.5=mild, 4-5.5=moderate, 6-7.5=severe, 8-10=restricted |</w:t>
      </w:r>
    </w:p>
    <w:p>
      <w:r>
        <w:rPr>
          <w:sz w:val="18"/>
        </w:rPr>
        <w:t>| 6 | mRS | `MRSCalculator` | 0-6 | Single global | &lt;=2 good outcome, &gt;=4 poor | Post-stroke function | 0=no symptoms, 1-2=favorable, 3-5=unfavorable, 6=dead |</w:t>
      </w:r>
    </w:p>
    <w:p>
      <w:r>
        <w:rPr>
          <w:sz w:val="18"/>
        </w:rPr>
        <w:t>| 7 | HIT-6 | `HIT6Calculator` | 36-78 | 6 items | &gt;=56 preventive Rx, &gt;=60 CGRP | Headache impact | 36-49=little, 50-55=some, 56-59=substantial, &gt;=60=severe |</w:t>
      </w:r>
    </w:p>
    <w:p>
      <w:r>
        <w:rPr>
          <w:sz w:val="18"/>
        </w:rPr>
        <w:t>| 8 | ALSFRS-R | `ALSFRSCalculator` | 0-48 | 12 items | &lt;30 multidisciplinary, &gt;1.0pt/mo rapid | ALS function | Higher=better; decline rate predicts survival |</w:t>
      </w:r>
    </w:p>
    <w:p>
      <w:r>
        <w:rPr>
          <w:sz w:val="18"/>
        </w:rPr>
        <w:t>| 9 | ASPECTS | `ASPECTSCalculator` | 0-10 | 10 regions | &gt;=6 thrombectomy OK, &lt;6 large core | Stroke CT scoring | 10=normal, 7-9=small core, 6=threshold, &lt;6=large core |</w:t>
      </w:r>
    </w:p>
    <w:p>
      <w:r>
        <w:rPr>
          <w:sz w:val="18"/>
        </w:rPr>
        <w:t>| 10 | Hoehn-Yahr | `HoehnYahrCalculator` | 1-5 | Single staging | &gt;=3 postural instability, &gt;=4 severe | PD staging | 1=unilateral, 2=bilateral, 3=balance, 4=severe, 5=wheelchair/bed |</w:t>
      </w:r>
    </w:p>
    <w:p>
      <w:r>
        <w:t>All calculators produce `ScaleResult` objects with: `scale_type`, `score`, `max_score`, `interpretation`, `severity_category`, `thresholds` (dict), and `recommendations` (list). Input values are clamped to valid ranges -- no exceptions thrown for out-of-range input.</w:t>
      </w:r>
    </w:p>
    <w:p>
      <w:pPr>
        <w:pStyle w:val="Heading1"/>
      </w:pPr>
      <w:r>
        <w:rPr>
          <w:color w:val="1B2333"/>
        </w:rPr>
        <w:t>30. Neurodegenerative Disease Detail (15)</w:t>
      </w:r>
    </w:p>
    <w:p>
      <w:r>
        <w:t>All 15 neurodegenerative diseases modeled in the knowledge base with associated genes, biomarkers, and approved treatments.</w:t>
      </w:r>
    </w:p>
    <w:p>
      <w:r>
        <w:rPr>
          <w:sz w:val="18"/>
        </w:rPr>
        <w:t>| # | Disease | Key Genes | Key Biomarkers | Current Treatments | Diagnostic Criteria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Early-onset Alzheimer's | APP, PSEN1, PSEN2 | Abeta42, p-tau181, amyloid PET | Lecanemab, donanemab, donepezil, memantine | NIA-AA 2024 ATN framework |</w:t>
      </w:r>
    </w:p>
    <w:p>
      <w:r>
        <w:rPr>
          <w:sz w:val="18"/>
        </w:rPr>
        <w:t>| 2 | Late-onset Alzheimer's | APOE, CLU, BIN1, ABCA7, TREM2 | p-tau217, Abeta42/40, tau PET | Lecanemab, donanemab, donepezil, memantine | NIA-AA 2024 ATN framework |</w:t>
      </w:r>
    </w:p>
    <w:p>
      <w:r>
        <w:rPr>
          <w:sz w:val="18"/>
        </w:rPr>
        <w:t>| 3 | Behavioral variant FTD | MAPT, GRN, C9orf72 | NfL, FDG-PET (frontal hypometabolism) | Symptomatic only (SSRIs, trazodone) | Rascovsky 2011 criteria |</w:t>
      </w:r>
    </w:p>
    <w:p>
      <w:r>
        <w:rPr>
          <w:sz w:val="18"/>
        </w:rPr>
        <w:t>| 4 | Semantic variant PPA | GRN (some), C9orf72 | MRI (anterior temporal atrophy) | Speech therapy, symptomatic | Gorno-Tempini 2011 |</w:t>
      </w:r>
    </w:p>
    <w:p>
      <w:r>
        <w:rPr>
          <w:sz w:val="18"/>
        </w:rPr>
        <w:t>| 5 | Nonfluent variant PPA | MAPT, GRN | MRI (left perisylvian atrophy) | Speech therapy, symptomatic | Gorno-Tempini 2011 |</w:t>
      </w:r>
    </w:p>
    <w:p>
      <w:r>
        <w:rPr>
          <w:sz w:val="18"/>
        </w:rPr>
        <w:t>| 6 | Dementia with Lewy bodies | SNCA, GBA1, APOE | DaT-SPECT, MIBG, polysomnography | Donepezil, rivastigmine (avoid antipsychotics) | McKeith 2017 (4th consensus) |</w:t>
      </w:r>
    </w:p>
    <w:p>
      <w:r>
        <w:rPr>
          <w:sz w:val="18"/>
        </w:rPr>
        <w:t>| 7 | Parkinson disease | LRRK2, GBA1, SNCA, PARK2, PINK1 | DaT-SPECT, alpha-synuclein SAA | Levodopa, DA agonists, MAO-B inhibitors, DBS | MDS 2015 clinical criteria |</w:t>
      </w:r>
    </w:p>
    <w:p>
      <w:r>
        <w:rPr>
          <w:sz w:val="18"/>
        </w:rPr>
        <w:t>| 8 | Sporadic ALS | -- | NfL (prognostic), EMG | Riluzole, edaravone | El Escorial revised / Gold Coast 2019 |</w:t>
      </w:r>
    </w:p>
    <w:p>
      <w:r>
        <w:rPr>
          <w:sz w:val="18"/>
        </w:rPr>
        <w:t>| 9 | Familial ALS | SOD1, C9orf72, TARDBP, FUS, TBK1 | NfL, SOD1 protein | Riluzole, tofersen (SOD1-ALS) | El Escorial + genetic testing |</w:t>
      </w:r>
    </w:p>
    <w:p>
      <w:r>
        <w:rPr>
          <w:sz w:val="18"/>
        </w:rPr>
        <w:t>| 10 | Huntington disease | HTT (CAG repeat) | MRI (caudate atrophy), genetic | Tetrabenazine, deutetrabenazine | Genetic testing (&gt;=36 CAG) |</w:t>
      </w:r>
    </w:p>
    <w:p>
      <w:r>
        <w:rPr>
          <w:sz w:val="18"/>
        </w:rPr>
        <w:t>| 11 | MSA-C (cerebellar) | COQ2 (risk) | MRI (hot cross bun, cerebellar atrophy) | Symptomatic only | Gilman 2008 / MDS 2022 |</w:t>
      </w:r>
    </w:p>
    <w:p>
      <w:r>
        <w:rPr>
          <w:sz w:val="18"/>
        </w:rPr>
        <w:t>| 12 | MSA-P (parkinsonian) | COQ2 (risk) | MRI (putaminal rim sign) | Symptomatic only (levodopa trial) | Gilman 2008 / MDS 2022 |</w:t>
      </w:r>
    </w:p>
    <w:p>
      <w:r>
        <w:rPr>
          <w:sz w:val="18"/>
        </w:rPr>
        <w:t>| 13 | Progressive supranuclear palsy | MAPT (risk) | MRI (hummingbird sign, midbrain atrophy) | Symptomatic only | MDS-PSP 2017 criteria |</w:t>
      </w:r>
    </w:p>
    <w:p>
      <w:r>
        <w:rPr>
          <w:sz w:val="18"/>
        </w:rPr>
        <w:t>| 14 | Corticobasal degeneration | MAPT (risk) | MRI (asymmetric cortical atrophy) | Symptomatic only | Armstrong 2013 criteria |</w:t>
      </w:r>
    </w:p>
    <w:p>
      <w:r>
        <w:rPr>
          <w:sz w:val="18"/>
        </w:rPr>
        <w:t>| 15 | Creutzfeldt-Jakob disease | PRNP | 14-3-3, RT-QuIC, MRI (DWI cortical ribboning) | No disease-modifying therapy | WHO 1998 / updated CDC criteria |</w:t>
      </w:r>
    </w:p>
    <w:p>
      <w:pPr>
        <w:pStyle w:val="Heading1"/>
      </w:pPr>
      <w:r>
        <w:rPr>
          <w:color w:val="1B2333"/>
        </w:rPr>
        <w:t>31. Epilepsy Syndrome Detail (12)</w:t>
      </w:r>
    </w:p>
    <w:p>
      <w:r>
        <w:t>All 12 epilepsy syndromes with genetic associations, first-line treatments, and contraindicated medications.</w:t>
      </w:r>
    </w:p>
    <w:p>
      <w:r>
        <w:rPr>
          <w:sz w:val="18"/>
        </w:rPr>
        <w:t>| # | Syndrome | Key Gene(s) | Typical Onset | First-Line ASM | Contraindicated ASM | EEG Pattern |</w:t>
      </w:r>
    </w:p>
    <w:p>
      <w:r>
        <w:rPr>
          <w:sz w:val="18"/>
        </w:rPr>
        <w:t>|---|---|---|---|---|---|---|</w:t>
      </w:r>
    </w:p>
    <w:p>
      <w:r>
        <w:rPr>
          <w:sz w:val="18"/>
        </w:rPr>
        <w:t>| 1 | Dravet syndrome | SCN1A | 6-12 months | Valproate + clobazam, cannabidiol, fenfluramine, stiripentol | Carbamazepine, oxcarbazepine, lamotrigine, phenytoin | Generalized and focal discharges |</w:t>
      </w:r>
    </w:p>
    <w:p>
      <w:r>
        <w:rPr>
          <w:sz w:val="18"/>
        </w:rPr>
        <w:t>| 2 | Lennox-Gastaut syndrome | Multiple (TSC2, CDKL5, etc.) | 1-8 years | Valproate, lamotrigine, rufinamide, cannabidiol, fenfluramine | Carbamazepine (may worsen atonic) | Slow (&lt;2.5 Hz) spike-wave, generalized paroxysmal fast |</w:t>
      </w:r>
    </w:p>
    <w:p>
      <w:r>
        <w:rPr>
          <w:sz w:val="18"/>
        </w:rPr>
        <w:t>| 3 | West / infantile spasms | Multiple (TSC1/2, ARX, etc.) | 3-12 months | ACTH, vigabatrin (esp. TSC), prednisolone | -- | Hypsarrhythmia, modified hypsarrhythmia |</w:t>
      </w:r>
    </w:p>
    <w:p>
      <w:r>
        <w:rPr>
          <w:sz w:val="18"/>
        </w:rPr>
        <w:t>| 4 | Juvenile myoclonic epilepsy | EFHC1, GABRA1 | 12-18 years | Valproate, levetiracetam, lamotrigine | Carbamazepine, phenytoin (may worsen myoclonus) | 4-6 Hz polyspike-and-wave |</w:t>
      </w:r>
    </w:p>
    <w:p>
      <w:r>
        <w:rPr>
          <w:sz w:val="18"/>
        </w:rPr>
        <w:t>| 5 | Childhood absence epilepsy | GABRG2, SLC2A1 | 4-10 years | Ethosuximide, valproate, lamotrigine | Carbamazepine, phenytoin, vigabatrin | 3 Hz generalized spike-and-wave |</w:t>
      </w:r>
    </w:p>
    <w:p>
      <w:r>
        <w:rPr>
          <w:sz w:val="18"/>
        </w:rPr>
        <w:t>| 6 | TLE with hippocampal sclerosis | -- (acquired) | Variable | Carbamazepine, lamotrigine, levetiracetam | -- | Temporal sharp waves, temporal intermittent rhythmic delta |</w:t>
      </w:r>
    </w:p>
    <w:p>
      <w:r>
        <w:rPr>
          <w:sz w:val="18"/>
        </w:rPr>
        <w:t>| 7 | BECTS / rolandic epilepsy | -- (self-limited) | 3-13 years | Often no treatment; carbamazepine or levetiracetam if needed | -- | Centrotemporal spikes, activated by sleep |</w:t>
      </w:r>
    </w:p>
    <w:p>
      <w:r>
        <w:rPr>
          <w:sz w:val="18"/>
        </w:rPr>
        <w:t>| 8 | Focal cortical dysplasia | DEPDC5, MTOR | Variable | Carbamazepine, lamotrigine; surgery definitive | -- | Focal fast activity, continuous spikes |</w:t>
      </w:r>
    </w:p>
    <w:p>
      <w:r>
        <w:rPr>
          <w:sz w:val="18"/>
        </w:rPr>
        <w:t>| 9 | TSC epilepsy | TSC1, TSC2 | Infancy-childhood | Vigabatrin (first-line for TSC), everolimus | -- | Multifocal spikes |</w:t>
      </w:r>
    </w:p>
    <w:p>
      <w:r>
        <w:rPr>
          <w:sz w:val="18"/>
        </w:rPr>
        <w:t>| 10 | Progressive myoclonic epilepsies | CSTB (Unverricht-Lundborg), EPM2A/NHLRC1 (Lafora) | Childhood-adolescence | Valproate, levetiracetam, clonazepam | Phenytoin, carbamazepine, lamotrigine (Lafora) | Generalized polyspike-wave, photosensitivity |</w:t>
      </w:r>
    </w:p>
    <w:p>
      <w:r>
        <w:rPr>
          <w:sz w:val="18"/>
        </w:rPr>
        <w:t>| 11 | CDKL5 deficiency | CDKL5 | First months | Ganaxolone, vigabatrin, clobazam | -- | Migrating focal seizures, modified hypsarrhythmia |</w:t>
      </w:r>
    </w:p>
    <w:p>
      <w:r>
        <w:rPr>
          <w:sz w:val="18"/>
        </w:rPr>
        <w:t>| 12 | GLUT1 deficiency | SLC2A1 | Infancy-early childhood | Ketogenic diet (primary), triheptanoin | Valproate (inhibits fatty acid oxidation) | 2.5-4 Hz generalized spike-wave |</w:t>
      </w:r>
    </w:p>
    <w:p>
      <w:pPr>
        <w:pStyle w:val="Heading1"/>
      </w:pPr>
      <w:r>
        <w:rPr>
          <w:color w:val="1B2333"/>
        </w:rPr>
        <w:t>32. Stroke Protocol Detail (6)</w:t>
      </w:r>
    </w:p>
    <w:p>
      <w:r>
        <w:t>All 6 stroke protocols implemented in the acute stroke triage and prevention workflows.</w:t>
      </w:r>
    </w:p>
    <w:p>
      <w:r>
        <w:rPr>
          <w:sz w:val="18"/>
        </w:rPr>
        <w:t>| # | Protocol | Time Window | Key Eligibility Criteria | Key Exclusion Criteria | Key Trial Evidence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IV tPA (alteplase) | 0-4.5 hours | NIHSS &gt;=1, measurable deficit, CT excludes hemorrhage | Active bleeding, recent surgery, INR &gt;1.7, platelet &lt;100K, glucose &lt;50 | NINDS (1995), ECASS-III (2008) |</w:t>
      </w:r>
    </w:p>
    <w:p>
      <w:r>
        <w:rPr>
          <w:sz w:val="18"/>
        </w:rPr>
        <w:t>| 2 | DAWN thrombectomy | 6-24 hours | LVO (ICA/M1), clinical-core mismatch on CTP/MRI | Large completed infarct (age-dependent core limits), mRS &gt;1 pre-stroke | DAWN (2018) |</w:t>
      </w:r>
    </w:p>
    <w:p>
      <w:r>
        <w:rPr>
          <w:sz w:val="18"/>
        </w:rPr>
        <w:t>| 3 | DEFUSE-3 thrombectomy | 6-16 hours | LVO (ICA/M1), perfusion mismatch ratio &gt;=1.8, Tmax &gt;6s volume &gt;=15mL | Core &gt;=70mL, mismatch ratio &lt;1.8 | DEFUSE-3 (2018) |</w:t>
      </w:r>
    </w:p>
    <w:p>
      <w:r>
        <w:rPr>
          <w:sz w:val="18"/>
        </w:rPr>
        <w:t>| 4 | Hemorrhagic management | Immediate | ICH confirmed on CT, SBP &gt;150 mmHg | -- | INTERACT2 (2013), ATACH-2 (2016) |</w:t>
      </w:r>
    </w:p>
    <w:p>
      <w:r>
        <w:rPr>
          <w:sz w:val="18"/>
        </w:rPr>
        <w:t>| 5 | SAH management | Immediate | CT+ or xanthochromia+, Hunt-Hess/WFNS grading | -- | AHA/ASA 2023 SAH Guidelines |</w:t>
      </w:r>
    </w:p>
    <w:p>
      <w:r>
        <w:rPr>
          <w:sz w:val="18"/>
        </w:rPr>
        <w:t>| 6 | Secondary prevention | Ongoing | Post-stroke/TIA, ABCD2 &gt;=4, carotid stenosis evaluation | -- | CHANCE (2013), POINT (2018), CREST (2010), NASCET (1991) |</w:t>
      </w:r>
    </w:p>
    <w:p>
      <w:r/>
      <w:r>
        <w:rPr>
          <w:b/>
        </w:rPr>
        <w:t>Workflow time targets:</w:t>
      </w:r>
      <w:r/>
    </w:p>
    <w:p>
      <w:pPr>
        <w:pStyle w:val="ListBullet"/>
      </w:pPr>
      <w:r>
        <w:t>Door-to-CT: &lt;25 minutes</w:t>
      </w:r>
    </w:p>
    <w:p>
      <w:pPr>
        <w:pStyle w:val="ListBullet"/>
      </w:pPr>
      <w:r>
        <w:t>Door-to-needle (IV tPA): &lt;60 minutes (target &lt;45 min)</w:t>
      </w:r>
    </w:p>
    <w:p>
      <w:pPr>
        <w:pStyle w:val="ListBullet"/>
      </w:pPr>
      <w:r>
        <w:t>Door-to-groin (thrombectomy): &lt;90 minutes (target &lt;60 min)</w:t>
      </w:r>
    </w:p>
    <w:p>
      <w:pPr>
        <w:pStyle w:val="ListBullet"/>
      </w:pPr>
      <w:r>
        <w:t>Door-to-recanalization: &lt;120 minutes</w:t>
      </w:r>
    </w:p>
    <w:p>
      <w:pPr>
        <w:pStyle w:val="Heading1"/>
      </w:pPr>
      <w:r>
        <w:rPr>
          <w:color w:val="1B2333"/>
        </w:rPr>
        <w:t>33. Headache Classification Detail (8)</w:t>
      </w:r>
    </w:p>
    <w:p>
      <w:r>
        <w:t>All 8 headache classifications with ICHD-3 codes, acute and preventive treatment options.</w:t>
      </w:r>
    </w:p>
    <w:p>
      <w:r>
        <w:rPr>
          <w:sz w:val="18"/>
        </w:rPr>
        <w:t>| # | Type | ICHD-3 Code | Key Diagnostic Features | Acute Treatment | Preventive Treatment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Migraine without aura | 1.1 | Unilateral, pulsating, 4-72h, nausea, photo/phonophobia | Triptans, NSAIDs, rimegepant, ubrogepant, lasmiditan | CGRP mAbs, topiramate, propranolol, amitriptyline, atogepant |</w:t>
      </w:r>
    </w:p>
    <w:p>
      <w:r>
        <w:rPr>
          <w:sz w:val="18"/>
        </w:rPr>
        <w:t>| 2 | Migraine with aura | 1.2 | Aura: visual (scintillating scotoma), sensory, speech; 5-60 min | Triptans (after aura), NSAIDs, rimegepant | CGRP mAbs, topiramate, valproate, lamotrigine (for aura) |</w:t>
      </w:r>
    </w:p>
    <w:p>
      <w:r>
        <w:rPr>
          <w:sz w:val="18"/>
        </w:rPr>
        <w:t>| 3 | Chronic migraine | 1.3 | &gt;=15 headache days/month for &gt;3 months, &gt;=8 migraine features | Triptans, rimegepant, ubrogepant | OnabotulinumtoxinA, CGRP mAbs, atogepant, topiramate |</w:t>
      </w:r>
    </w:p>
    <w:p>
      <w:r>
        <w:rPr>
          <w:sz w:val="18"/>
        </w:rPr>
        <w:t>| 4 | Episodic tension-type | 2.1 | Bilateral, pressing, 30 min-7 days, no nausea, mild-moderate | NSAIDs, acetaminophen | Amitriptyline (if frequent) |</w:t>
      </w:r>
    </w:p>
    <w:p>
      <w:r>
        <w:rPr>
          <w:sz w:val="18"/>
        </w:rPr>
        <w:t>| 5 | Chronic tension-type | 2.3 | &gt;=15 days/month for &gt;3 months | NSAIDs (limit use), acetaminophen | Amitriptyline, nortriptyline, CBT, physical therapy |</w:t>
      </w:r>
    </w:p>
    <w:p>
      <w:r>
        <w:rPr>
          <w:sz w:val="18"/>
        </w:rPr>
        <w:t>| 6 | Cluster headache | 3.1 | Unilateral orbital/temporal, 15-180 min, autonomic features, circadian | High-flow O2, sumatriptan SC 6mg, zolmitriptan nasal | Verapamil, galcanezumab, lithium, occipital nerve block |</w:t>
      </w:r>
    </w:p>
    <w:p>
      <w:r>
        <w:rPr>
          <w:sz w:val="18"/>
        </w:rPr>
        <w:t>| 7 | Trigeminal autonomic cephalalgias | 3.x | Short-lasting, unilateral, autonomic activation; includes SUNCT, SUNA | Indomethacin (hemicrania continua, paroxysmal hemicrania), O2 | Verapamil, lamotrigine, occipital nerve stimulation |</w:t>
      </w:r>
    </w:p>
    <w:p>
      <w:r>
        <w:rPr>
          <w:sz w:val="18"/>
        </w:rPr>
        <w:t>| 8 | Medication overuse headache | 8.2 | &gt;=15 days/month + acute Rx overuse (triptans &gt;=10d, analgesics &gt;=15d) | Withdrawal (bridge with long-acting NSAID or prednisone taper) | Initiate preventive before or during withdrawal; CGRP mAbs |</w:t>
      </w:r>
    </w:p>
    <w:p>
      <w:r/>
      <w:r>
        <w:rPr>
          <w:b/>
        </w:rPr>
        <w:t>Red flag screening (SNOOP criteria):</w:t>
      </w:r>
      <w:r>
        <w:t xml:space="preserve"> Systemic symptoms, Neurological signs, Onset sudden, Older age (&gt;50), Pattern change. All red flags trigger neuroimaging recommendation.</w:t>
      </w:r>
    </w:p>
    <w:p>
      <w:pPr>
        <w:pStyle w:val="Heading1"/>
      </w:pPr>
      <w:r>
        <w:rPr>
          <w:color w:val="1B2333"/>
        </w:rPr>
        <w:t>34. Collection Schema Detail (14)</w:t>
      </w:r>
    </w:p>
    <w:p>
      <w:r>
        <w:t>Complete schema specifications for all 14 Milvus vector collections.</w:t>
      </w:r>
    </w:p>
    <w:p>
      <w:r>
        <w:rPr>
          <w:sz w:val="18"/>
        </w:rPr>
        <w:t>| # | Collection | Data Fields (excl. id, embedding) | Default Weight | Est. Records | Primary Data Source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`neuro_literature` | pmid, title, abstract, authors, journal, year, doi, domain, evidence_level, study_type | 0.08 | 150,000 | PubMed neurology parser |</w:t>
      </w:r>
    </w:p>
    <w:p>
      <w:r>
        <w:rPr>
          <w:sz w:val="18"/>
        </w:rPr>
        <w:t>| 2 | `neuro_trials` | nct_id, title, summary, condition, intervention, phase, status, enrollment, domain, start_date, primary_outcome | 0.06 | 25,000 | ClinicalTrials.gov |</w:t>
      </w:r>
    </w:p>
    <w:p>
      <w:r>
        <w:rPr>
          <w:sz w:val="18"/>
        </w:rPr>
        <w:t>| 3 | `neuro_imaging` | modality, sequence, finding, location, diagnosis, domain, urgency, pattern, reference | 0.09 | 50,000 | Neuroimaging parser (70 protocols) |</w:t>
      </w:r>
    </w:p>
    <w:p>
      <w:r>
        <w:rPr>
          <w:sz w:val="18"/>
        </w:rPr>
        <w:t>| 4 | `neuro_electrophysiology` | test_type, finding, pattern, lateralization, localization, clinical_correlation, domain, normal_values | 0.07 | 30,000 | EEG parser (45 patterns) |</w:t>
      </w:r>
    </w:p>
    <w:p>
      <w:r>
        <w:rPr>
          <w:sz w:val="18"/>
        </w:rPr>
        <w:t>| 5 | `neuro_degenerative` | disease, subtype, diagnostic_criteria, biomarkers, genetics, staging, treatments, prognosis, prevalence | 0.09 | 15,000 | Knowledge base + literature |</w:t>
      </w:r>
    </w:p>
    <w:p>
      <w:r>
        <w:rPr>
          <w:sz w:val="18"/>
        </w:rPr>
        <w:t>| 6 | `neuro_cerebrovascular` | condition, subtype, presentation, workup, treatment_acute, treatment_chronic, time_window, scoring_scales | 0.09 | 20,000 | AHA/ASA guidelines |</w:t>
      </w:r>
    </w:p>
    <w:p>
      <w:r>
        <w:rPr>
          <w:sz w:val="18"/>
        </w:rPr>
        <w:t>| 7 | `neuro_epilepsy` | syndrome, seizure_types, eeg_pattern, first_line_aed, second_line_aed, genetics, surgical_eval, prognosis | 0.08 | 12,000 | ILAE guidelines |</w:t>
      </w:r>
    </w:p>
    <w:p>
      <w:r>
        <w:rPr>
          <w:sz w:val="18"/>
        </w:rPr>
        <w:t>| 8 | `neuro_oncology` | tumor_type, who_grade, molecular_profile, treatment_protocol, prognosis, clinical_trials, imaging_features | 0.06 | 8,000 | WHO CNS 2021 + NCCN |</w:t>
      </w:r>
    </w:p>
    <w:p>
      <w:r>
        <w:rPr>
          <w:sz w:val="18"/>
        </w:rPr>
        <w:t>| 9 | `neuro_ms` | phenotype, dmt_name, dmt_category, efficacy_measure, safety_profile, monitoring, mri_criteria, relapse_data | 0.07 | 10,000 | McDonald 2017 + AAN DMT guidelines |</w:t>
      </w:r>
    </w:p>
    <w:p>
      <w:r>
        <w:rPr>
          <w:sz w:val="18"/>
        </w:rPr>
        <w:t>| 10 | `neuro_movement` | disorder, motor_features, non_motor_features, genetics, diagnostic_criteria, scales, treatments, prognosis | 0.07 | 12,000 | MDS guidelines |</w:t>
      </w:r>
    </w:p>
    <w:p>
      <w:r>
        <w:rPr>
          <w:sz w:val="18"/>
        </w:rPr>
        <w:t>| 11 | `neuro_headache` | headache_type, diagnostic_criteria, acute_treatment, preventive_treatment, red_flags, ichd3_code, epidemiology | 0.06 | 8,000 | ICHD-3 |</w:t>
      </w:r>
    </w:p>
    <w:p>
      <w:r>
        <w:rPr>
          <w:sz w:val="18"/>
        </w:rPr>
        <w:t>| 12 | `neuro_neuromuscular` | disease, category, emg_pattern, ncs_findings, antibodies, genetics, treatment, prognosis, diagnostic_criteria | 0.06 | 10,000 | AAN + EFNS/PNS guidelines |</w:t>
      </w:r>
    </w:p>
    <w:p>
      <w:r>
        <w:rPr>
          <w:sz w:val="18"/>
        </w:rPr>
        <w:t>| 13 | `neuro_guidelines` | guideline_id, organization, title, year, recommendation, guideline_class, evidence_level, domain | 0.07 | 5,000 | AAN, ILAE, MDS, IHS, AHA/ASA |</w:t>
      </w:r>
    </w:p>
    <w:p>
      <w:r>
        <w:rPr>
          <w:sz w:val="18"/>
        </w:rPr>
        <w:t>| 14 | `genomic_evidence` | gene, variant, classification, condition, allele_frequency, functional_impact, inheritance, clinvar_id | 0.05 | 500,000 | Shared HCLS genomic pipeline |</w:t>
      </w:r>
    </w:p>
    <w:p>
      <w:r/>
      <w:r>
        <w:rPr>
          <w:b/>
        </w:rPr>
        <w:t>Common schema properties:</w:t>
      </w:r>
      <w:r>
        <w:t xml:space="preserve"> All collections use `id` (INT64, auto-increment PK) + `embedding` (FLOAT_VECTOR, 384-dim, BGE-small-en-v1.5). Index: IVF_FLAT, COSINE metric, nlist=128. Total estimated records: 855,000.</w:t>
      </w:r>
    </w:p>
    <w:p>
      <w:pPr>
        <w:pStyle w:val="Heading1"/>
      </w:pPr>
      <w:r>
        <w:rPr>
          <w:color w:val="1B2333"/>
        </w:rPr>
        <w:t>35. Test Breakdown by Module (13 files)</w:t>
      </w:r>
    </w:p>
    <w:p>
      <w:r>
        <w:t>Complete test inventory across all 13 test files (1,698 total test LOC, 208 tests, 100% pass rate, 0.48s execution).</w:t>
      </w:r>
    </w:p>
    <w:p>
      <w:r>
        <w:rPr>
          <w:sz w:val="18"/>
        </w:rPr>
        <w:t>| # | Test File | LOC | Tests | Coverage Focus |</w:t>
      </w:r>
    </w:p>
    <w:p>
      <w:r>
        <w:rPr>
          <w:sz w:val="18"/>
        </w:rPr>
        <w:t>|---|---|---|---|---|</w:t>
      </w:r>
    </w:p>
    <w:p>
      <w:r>
        <w:rPr>
          <w:sz w:val="18"/>
        </w:rPr>
        <w:t>| 1 | `test_models.py` | 344 | 55 | All 18 enums (values, membership), 12 Pydantic models (field types, constraints, defaults, validation errors, serialization/deserialization), 1 dataclass |</w:t>
      </w:r>
    </w:p>
    <w:p>
      <w:r>
        <w:rPr>
          <w:sz w:val="18"/>
        </w:rPr>
        <w:t>| 2 | `test_clinical_scales.py` | 340 | 35 | All 10 scale calculators: boundary values (min, max, zero), clinical decision thresholds, interpretation strings, severity categories, recommendation content |</w:t>
      </w:r>
    </w:p>
    <w:p>
      <w:r>
        <w:rPr>
          <w:sz w:val="18"/>
        </w:rPr>
        <w:t>| 3 | `test_knowledge.py` | 180 | 30 | Knowledge base integrity: condition count (58), drug count (43), biomarker count (21), gene coverage (38), all conditions have aliases/workflows/search_terms, drug brand-generic mapping |</w:t>
      </w:r>
    </w:p>
    <w:p>
      <w:r>
        <w:rPr>
          <w:sz w:val="18"/>
        </w:rPr>
        <w:t>| 4 | `test_integration.py` | 151 | 16 | End-to-end workflow execution without Milvus: agent.run(), search_plan(), entity detection, workflow routing, clinical alert generation, report generation |</w:t>
      </w:r>
    </w:p>
    <w:p>
      <w:r>
        <w:rPr>
          <w:sz w:val="18"/>
        </w:rPr>
        <w:t>| 5 | `test_workflow_execution.py` | 130 | 7 | Workflow engine dispatch for all 8 named workflows + general, collection boost weight application, workflow-scale integration |</w:t>
      </w:r>
    </w:p>
    <w:p>
      <w:r>
        <w:rPr>
          <w:sz w:val="18"/>
        </w:rPr>
        <w:t>| 6 | `test_clinical_workflows.py` | 125 | 11 | BaseNeuroWorkflow subclasses, scale integration within workflows, workflow output structure, recommendation generation |</w:t>
      </w:r>
    </w:p>
    <w:p>
      <w:r>
        <w:rPr>
          <w:sz w:val="18"/>
        </w:rPr>
        <w:t>| 7 | `test_collections.py` | 106 | 15 | All 14 collection schemas: field count, embedding dimension (384), index type (IVF_FLAT), metric (COSINE), weight sums per workflow (~1.0 +/- 0.02) |</w:t>
      </w:r>
    </w:p>
    <w:p>
      <w:r>
        <w:rPr>
          <w:sz w:val="18"/>
        </w:rPr>
        <w:t>| 8 | `test_settings.py` | 88 | 18 | Configuration validation: port ranges (1-65535), weight sums, required fields, env prefix (NEURO_), default values, embedding model name |</w:t>
      </w:r>
    </w:p>
    <w:p>
      <w:r>
        <w:rPr>
          <w:sz w:val="18"/>
        </w:rPr>
        <w:t>| 9 | `test_api.py` | 86 | 8 | REST endpoint contracts: /health (200), /collections, /workflows, /metrics, /v1/neuro/query (422 on invalid), /v1/neuro/scale/calculate, error handling (404, 413) |</w:t>
      </w:r>
    </w:p>
    <w:p>
      <w:r>
        <w:rPr>
          <w:sz w:val="18"/>
        </w:rPr>
        <w:t>| 10 | `test_query_expansion.py` | 55 | 5 | Alias resolution (TIA-&gt;transient ischemic attack), synonym expansion (stroke synonyms), workflow term injection, deduplication, max expansion cap |</w:t>
      </w:r>
    </w:p>
    <w:p>
      <w:r>
        <w:rPr>
          <w:sz w:val="18"/>
        </w:rPr>
        <w:t>| 11 | `test_agent.py` | 49 | 5 | NeurologyAgent: search_plan() entity detection, workflow routing from plan, evaluate_evidence() quality levels (sufficient/partial/insufficient), clinical alert detection |</w:t>
      </w:r>
    </w:p>
    <w:p>
      <w:r>
        <w:rPr>
          <w:sz w:val="18"/>
        </w:rPr>
        <w:t>| 12 | `test_rag_engine.py` | 44 | 4 | RAG engine: mock Milvus search, conversation memory, parallel collection search, result ranking |</w:t>
      </w:r>
    </w:p>
    <w:p>
      <w:r>
        <w:rPr>
          <w:sz w:val="18"/>
        </w:rPr>
        <w:t>| 13 | -- (2 `__init__.py` files) | -- | -- | Test package and src package initialization |</w:t>
      </w:r>
    </w:p>
    <w:p>
      <w:r>
        <w:rPr>
          <w:sz w:val="18"/>
        </w:rPr>
        <w:t>| | **Total** | **1,698** | **209** | **12 active test modules** |</w:t>
      </w:r>
    </w:p>
    <w:p>
      <w:r/>
      <w:r>
        <w:rPr>
          <w:b/>
        </w:rPr>
        <w:t>Test execution:</w:t>
      </w:r>
      <w:r>
        <w:t xml:space="preserve"> `pytest tests/ -v` -- 208 tests collected (209 including parameterized variations), 100% pass, 0.48s total wall time. All tests run without Milvus or LLM dependencies (mocked where needed).</w:t>
      </w:r>
    </w:p>
    <w:p>
      <w:pPr>
        <w:pStyle w:val="Heading1"/>
      </w:pPr>
      <w:r>
        <w:rPr>
          <w:color w:val="1B2333"/>
        </w:rPr>
        <w:t>36. Workflow Execution Detail (8)</w:t>
      </w:r>
    </w:p>
    <w:p>
      <w:r>
        <w:t>All 8 named workflows with input requirements, Milvus dependency, and demo readiness status.</w:t>
      </w:r>
    </w:p>
    <w:p>
      <w:r>
        <w:rPr>
          <w:sz w:val="18"/>
        </w:rPr>
        <w:t>| # | Workflow | Enum Value | Key Inputs | Clinical Scales Used | Works Without Milvus | Demo Status |</w:t>
      </w:r>
    </w:p>
    <w:p>
      <w:r>
        <w:rPr>
          <w:sz w:val="18"/>
        </w:rPr>
        <w:t>|---|---|---|---|---|---|---|</w:t>
      </w:r>
    </w:p>
    <w:p>
      <w:r>
        <w:rPr>
          <w:sz w:val="18"/>
        </w:rPr>
        <w:t>| 1 | Acute Stroke Triage | `acute_stroke` | NIHSS items, onset time, LVO status, ASPECTS regions | NIHSS, ASPECTS, mRS, GCS | Yes (scale calc + knowledge base) | Ready -- NIHSS 18, ASPECTS 8 scenario |</w:t>
      </w:r>
    </w:p>
    <w:p>
      <w:r>
        <w:rPr>
          <w:sz w:val="18"/>
        </w:rPr>
        <w:t>| 2 | Dementia Evaluation | `dementia_evaluation` | MoCA domains, APOE genotype, CSF biomarkers, neuroimaging | MoCA | Yes (scale calc + knowledge base) | Ready -- MoCA 22, APOE e3/e4 scenario |</w:t>
      </w:r>
    </w:p>
    <w:p>
      <w:r>
        <w:rPr>
          <w:sz w:val="18"/>
        </w:rPr>
        <w:t>| 3 | Epilepsy Focus Localization | `epilepsy_focus` | Seizure type, EEG findings, MRI findings, current ASMs | (seizure tracking) | Yes (knowledge base) | Ready -- drug-resistant TLE scenario |</w:t>
      </w:r>
    </w:p>
    <w:p>
      <w:r>
        <w:rPr>
          <w:sz w:val="18"/>
        </w:rPr>
        <w:t>| 4 | Brain Tumor Grading | `brain_tumor` | Tumor type, WHO grade, molecular markers, KPS | KPS (external) | Yes (knowledge base) | Ready -- GBM IDH-wt MGMT-unmeth scenario |</w:t>
      </w:r>
    </w:p>
    <w:p>
      <w:r>
        <w:rPr>
          <w:sz w:val="18"/>
        </w:rPr>
        <w:t>| 5 | MS Disease Monitoring | `ms_monitoring` | EDSS score, relapse count, T2/Gd lesion count, current DMT, JCV status | EDSS | Yes (scale calc + knowledge base) | Ready -- RRMS EDSS 3.0 scenario |</w:t>
      </w:r>
    </w:p>
    <w:p>
      <w:r>
        <w:rPr>
          <w:sz w:val="18"/>
        </w:rPr>
        <w:t>| 6 | Parkinson's Assessment | `parkinsons_assessment` | UPDRS III items, H&amp;Y stage, medication history, DBS candidacy eval | MDS-UPDRS III, Hoehn-Yahr | Yes (scale calc + knowledge base) | Ready -- moderate PD with fluctuations |</w:t>
      </w:r>
    </w:p>
    <w:p>
      <w:r>
        <w:rPr>
          <w:sz w:val="18"/>
        </w:rPr>
        <w:t>| 7 | Headache Classification | `headache_classification` | Headache features, frequency, duration, aura, HIT-6 items, red flags | HIT-6 | Yes (scale calc + knowledge base) | Ready -- chronic migraine with MOH |</w:t>
      </w:r>
    </w:p>
    <w:p>
      <w:r>
        <w:rPr>
          <w:sz w:val="18"/>
        </w:rPr>
        <w:t>| 8 | Neuromuscular Evaluation | `neuromuscular_evaluation` | EMG/NCS pattern, weakness pattern, antibody panel, respiratory function | ALSFRS-R | Yes (scale calc + knowledge base) | Ready -- ALS with respiratory concern |</w:t>
      </w:r>
    </w:p>
    <w:p>
      <w:r/>
      <w:r>
        <w:rPr>
          <w:b/>
        </w:rPr>
        <w:t>General workflow</w:t>
      </w:r>
      <w:r>
        <w:t xml:space="preserve"> (`general`): Equal-weight RAG across all 14 collections for free-form neurology Q&amp;A. No specific scale calculator required.</w:t>
      </w:r>
    </w:p>
    <w:p>
      <w:r/>
      <w:r>
        <w:rPr>
          <w:b/>
        </w:rPr>
        <w:t>Key design decision:</w:t>
      </w:r>
      <w:r>
        <w:t xml:space="preserve"> All workflows are fully functional without Milvus connectivity. When Milvus is unavailable, workflows operate in "knowledge-only" mode using the embedded knowledge dictionaries (58 conditions, 43 drugs, 21 biomarkers) and clinical scale calculators. RAG-augmented evidence is additive, not required.</w:t>
      </w:r>
    </w:p>
    <w:p>
      <w:pPr>
        <w:pStyle w:val="Heading1"/>
      </w:pPr>
      <w:r>
        <w:rPr>
          <w:color w:val="1B2333"/>
        </w:rPr>
        <w:t>37. Complete API Endpoint Reference</w:t>
      </w:r>
    </w:p>
    <w:p>
      <w:r>
        <w:t>All API endpoints with HTTP method, path, authentication requirement, and Milvus dependency.</w:t>
      </w:r>
    </w:p>
    <w:p>
      <w:pPr>
        <w:pStyle w:val="Heading2"/>
      </w:pPr>
      <w:r>
        <w:rPr>
          <w:color w:val="1AAFCC"/>
        </w:rPr>
        <w:t>System Endpoints (no auth required)</w:t>
      </w:r>
    </w:p>
    <w:p>
      <w:r>
        <w:rPr>
          <w:sz w:val="18"/>
        </w:rPr>
        <w:t>| # | Method | Path | Auth Required | Milvus Required | Response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GET | `/health` | No | No (degraded if unavailable) | Component status, collection count, vector count |</w:t>
      </w:r>
    </w:p>
    <w:p>
      <w:r>
        <w:rPr>
          <w:sz w:val="18"/>
        </w:rPr>
        <w:t>| 2 | GET | `/healthz` | No | No | Simple 200 OK liveness probe |</w:t>
      </w:r>
    </w:p>
    <w:p>
      <w:r>
        <w:rPr>
          <w:sz w:val="18"/>
        </w:rPr>
        <w:t>| 3 | GET | `/collections` | No | Yes | Collection names and record counts |</w:t>
      </w:r>
    </w:p>
    <w:p>
      <w:r>
        <w:rPr>
          <w:sz w:val="18"/>
        </w:rPr>
        <w:t>| 4 | GET | `/workflows` | No | No | Available workflow definitions |</w:t>
      </w:r>
    </w:p>
    <w:p>
      <w:r>
        <w:rPr>
          <w:sz w:val="18"/>
        </w:rPr>
        <w:t>| 5 | GET | `/metrics` | No | No | Prometheus-compatible counter export |</w:t>
      </w:r>
    </w:p>
    <w:p>
      <w:pPr>
        <w:pStyle w:val="Heading2"/>
      </w:pPr>
      <w:r>
        <w:rPr>
          <w:color w:val="1AAFCC"/>
        </w:rPr>
        <w:t>Clinical Endpoints (`/v1/neuro/`) -- auth optional via `X-API-Key`</w:t>
      </w:r>
    </w:p>
    <w:p>
      <w:r>
        <w:rPr>
          <w:sz w:val="18"/>
        </w:rPr>
        <w:t>| # | Method | Path | Auth Required | Milvus Required | Description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6 | POST | `/v1/neuro/query` | Optional | Yes (for RAG) | Full RAG Q&amp;A with multi-collection retrieval |</w:t>
      </w:r>
    </w:p>
    <w:p>
      <w:r>
        <w:rPr>
          <w:sz w:val="18"/>
        </w:rPr>
        <w:t>| 7 | POST | `/v1/neuro/search` | Optional | Yes | Direct multi-collection vector search |</w:t>
      </w:r>
    </w:p>
    <w:p>
      <w:r>
        <w:rPr>
          <w:sz w:val="18"/>
        </w:rPr>
        <w:t>| 8 | POST | `/v1/neuro/scale/calculate` | Optional | No | Clinical scale calculator dispatch |</w:t>
      </w:r>
    </w:p>
    <w:p>
      <w:r>
        <w:rPr>
          <w:sz w:val="18"/>
        </w:rPr>
        <w:t>| 9 | POST | `/v1/neuro/stroke/triage` | Optional | Yes (for RAG) | Acute stroke triage workflow |</w:t>
      </w:r>
    </w:p>
    <w:p>
      <w:r>
        <w:rPr>
          <w:sz w:val="18"/>
        </w:rPr>
        <w:t>| 10 | POST | `/v1/neuro/dementia/evaluate` | Optional | Yes (for RAG) | Dementia evaluation workflow |</w:t>
      </w:r>
    </w:p>
    <w:p>
      <w:r>
        <w:rPr>
          <w:sz w:val="18"/>
        </w:rPr>
        <w:t>| 11 | POST | `/v1/neuro/epilepsy/classify` | Optional | Yes (for RAG) | Epilepsy classification workflow |</w:t>
      </w:r>
    </w:p>
    <w:p>
      <w:r>
        <w:rPr>
          <w:sz w:val="18"/>
        </w:rPr>
        <w:t>| 12 | POST | `/v1/neuro/tumor/grade` | Optional | Yes (for RAG) | Brain tumor grading workflow |</w:t>
      </w:r>
    </w:p>
    <w:p>
      <w:r>
        <w:rPr>
          <w:sz w:val="18"/>
        </w:rPr>
        <w:t>| 13 | POST | `/v1/neuro/ms/assess` | Optional | Yes (for RAG) | MS assessment workflow |</w:t>
      </w:r>
    </w:p>
    <w:p>
      <w:r>
        <w:rPr>
          <w:sz w:val="18"/>
        </w:rPr>
        <w:t>| 14 | POST | `/v1/neuro/parkinsons/assess` | Optional | Yes (for RAG) | Parkinson's assessment workflow |</w:t>
      </w:r>
    </w:p>
    <w:p>
      <w:r>
        <w:rPr>
          <w:sz w:val="18"/>
        </w:rPr>
        <w:t>| 15 | POST | `/v1/neuro/headache/classify` | Optional | Yes (for RAG) | Headache classification workflow |</w:t>
      </w:r>
    </w:p>
    <w:p>
      <w:r>
        <w:rPr>
          <w:sz w:val="18"/>
        </w:rPr>
        <w:t>| 16 | POST | `/v1/neuro/neuromuscular/evaluate` | Optional | Yes (for RAG) | Neuromuscular evaluation workflow |</w:t>
      </w:r>
    </w:p>
    <w:p>
      <w:r>
        <w:rPr>
          <w:sz w:val="18"/>
        </w:rPr>
        <w:t>| 17 | POST | `/v1/neuro/workflow/{type}` | Optional | Yes (for RAG) | Generic workflow dispatch by type |</w:t>
      </w:r>
    </w:p>
    <w:p>
      <w:r>
        <w:rPr>
          <w:sz w:val="18"/>
        </w:rPr>
        <w:t>| 18 | GET | `/v1/neuro/domains` | Optional | No | Domain catalogue (10 domains) |</w:t>
      </w:r>
    </w:p>
    <w:p>
      <w:r>
        <w:rPr>
          <w:sz w:val="18"/>
        </w:rPr>
        <w:t>| 19 | GET | `/v1/neuro/scales` | Optional | No | Scale catalogue (10 scales) |</w:t>
      </w:r>
    </w:p>
    <w:p>
      <w:r>
        <w:rPr>
          <w:sz w:val="18"/>
        </w:rPr>
        <w:t>| 20 | GET | `/v1/neuro/guidelines` | Optional | No | Guideline reference list |</w:t>
      </w:r>
    </w:p>
    <w:p>
      <w:r>
        <w:rPr>
          <w:sz w:val="18"/>
        </w:rPr>
        <w:t>| 21 | GET | `/v1/neuro/knowledge-version` | Optional | No | Knowledge base version metadata |</w:t>
      </w:r>
    </w:p>
    <w:p>
      <w:pPr>
        <w:pStyle w:val="Heading2"/>
      </w:pPr>
      <w:r>
        <w:rPr>
          <w:color w:val="1AAFCC"/>
        </w:rPr>
        <w:t>Report Endpoints (`/v1/reports/`)</w:t>
      </w:r>
    </w:p>
    <w:p>
      <w:r>
        <w:rPr>
          <w:sz w:val="18"/>
        </w:rPr>
        <w:t>| # | Method | Path | Auth Required | Milvus Required | Description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22 | POST | `/v1/reports/generate` | Optional | No | Generate clinical report (MD/JSON/PDF/FHIR) |</w:t>
      </w:r>
    </w:p>
    <w:p>
      <w:r>
        <w:rPr>
          <w:sz w:val="18"/>
        </w:rPr>
        <w:t>| 23 | GET | `/v1/reports/formats` | Optional | No | List supported export formats |</w:t>
      </w:r>
    </w:p>
    <w:p>
      <w:pPr>
        <w:pStyle w:val="Heading2"/>
      </w:pPr>
      <w:r>
        <w:rPr>
          <w:color w:val="1AAFCC"/>
        </w:rPr>
        <w:t>Event Endpoints (`/v1/events/`)</w:t>
      </w:r>
    </w:p>
    <w:p>
      <w:r>
        <w:rPr>
          <w:sz w:val="18"/>
        </w:rPr>
        <w:t>| # | Method | Path | Auth Required | Milvus Required | Description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24 | GET | `/v1/events/stream` | Optional | No | SSE event stream for real-time progress |</w:t>
      </w:r>
    </w:p>
    <w:p>
      <w:r>
        <w:rPr>
          <w:sz w:val="18"/>
        </w:rPr>
        <w:t>| 25 | GET | `/v1/events/health` | Optional | No | SSE subsystem health check |</w:t>
      </w:r>
    </w:p>
    <w:p>
      <w:r/>
      <w:r>
        <w:rPr>
          <w:b/>
        </w:rPr>
        <w:t>Total: 25 endpoints</w:t>
      </w:r>
      <w:r>
        <w:t xml:space="preserve"> (5 system, 16 clinical, 2 report, 2 event).</w:t>
      </w:r>
    </w:p>
    <w:p>
      <w:pPr>
        <w:pStyle w:val="Heading1"/>
      </w:pPr>
      <w:r>
        <w:rPr>
          <w:color w:val="1B2333"/>
        </w:rPr>
        <w:t>38. Query Expansion Detail</w:t>
      </w:r>
    </w:p>
    <w:p>
      <w:pPr>
        <w:pStyle w:val="Heading2"/>
      </w:pPr>
      <w:r>
        <w:rPr>
          <w:color w:val="1AAFCC"/>
        </w:rPr>
        <w:t>38.1 Entity Aliases (251+)</w:t>
      </w:r>
    </w:p>
    <w:p>
      <w:r>
        <w:t>The `ENTITY_ALIASES` dictionary in `src/query_expansion.py` provides 251+ abbreviation-to-canonical mappings organized by category:</w:t>
      </w:r>
    </w:p>
    <w:p>
      <w:r>
        <w:rPr>
          <w:sz w:val="18"/>
        </w:rPr>
        <w:t>| Category | Count | Examples |</w:t>
      </w:r>
    </w:p>
    <w:p>
      <w:r>
        <w:rPr>
          <w:sz w:val="18"/>
        </w:rPr>
        <w:t>|---|---|---|</w:t>
      </w:r>
    </w:p>
    <w:p>
      <w:r>
        <w:rPr>
          <w:sz w:val="18"/>
        </w:rPr>
        <w:t>| General clinical abbreviations | 23 | TIA, SAH, ICH, ALS, MS, PD, AD, GBM, DBS, tPA, ASM, AED, DMT, CGRP, NfL, CSF, EEG, EMG, NCS, LP |</w:t>
      </w:r>
    </w:p>
    <w:p>
      <w:r>
        <w:rPr>
          <w:sz w:val="18"/>
        </w:rPr>
        <w:t>| Imaging modalities | 16 | MRI, CT, CTA, MRA, CTP, DWI, FLAIR, SWI, DTI, fMRI, PET, SPECT, DAT, DAT scan, MIBG |</w:t>
      </w:r>
    </w:p>
    <w:p>
      <w:r>
        <w:rPr>
          <w:sz w:val="18"/>
        </w:rPr>
        <w:t>| Clinical scales | 18 | NIHSS, GCS, MMSE, MoCA, CDR, EDSS, UPDRS, MDS-UPDRS, ALSFRS-R, HIT-6, MIDAS, mRS, ASPECTS, KPS, RANO, ABCD2, H&amp;Y, HY |</w:t>
      </w:r>
    </w:p>
    <w:p>
      <w:r>
        <w:rPr>
          <w:sz w:val="18"/>
        </w:rPr>
        <w:t>| Disease syndromes | 48 | RRMS, SPMS, PPMS, CIS, NMOSD, MOGAD, ADEM, bvFTD, FTD, PPA, svPPA, nfvPPA, lvPPA, DLB, PSP, CBD, MSA, HD, CJD, NPH, MG, GBS, CIDP, SMA, DMD, JME, CAE, TLE, SE, LGS, IIH, MOH, RBD, RLS, etc. |</w:t>
      </w:r>
    </w:p>
    <w:p>
      <w:r>
        <w:rPr>
          <w:sz w:val="18"/>
        </w:rPr>
        <w:t>| Autoimmune/neuroimmunology | 16 | NMDAR, NMDA, LGI1, CASPR2, AQP4, MOG, GFAP, AChR, MuSK, GAD65, VGCC, VGKC, JCV, PML, SREAT, SPS |</w:t>
      </w:r>
    </w:p>
    <w:p>
      <w:r>
        <w:rPr>
          <w:sz w:val="18"/>
        </w:rPr>
        <w:t>| Neuro-oncology markers | 12 | IDH, MGMT, 1p19q, EGFR, PCNSL, GBM, WHO, TMZ, SRS, WBRT, TTFields, BBB |</w:t>
      </w:r>
    </w:p>
    <w:p>
      <w:r>
        <w:rPr>
          <w:sz w:val="18"/>
        </w:rPr>
        <w:t>| Drug brand-to-generic | 85+ | Leqembi-&gt;lecanemab, Kisunla-&gt;donanemab, Sinemet-&gt;levodopa/carbidopa, Ocrevus-&gt;ocrelizumab, Keppra-&gt;levetiracetam, Aimovig-&gt;erenumab, Spinraza-&gt;nusinersen, Qalsody-&gt;tofersen, etc. |</w:t>
      </w:r>
    </w:p>
    <w:p>
      <w:r>
        <w:rPr>
          <w:sz w:val="18"/>
        </w:rPr>
        <w:t>| Sleep neurology | 12 | RBD, OSA, CSA, RLS, WED, PLMD, PLMS, MSLT, PSG, ESS |</w:t>
      </w:r>
    </w:p>
    <w:p>
      <w:r>
        <w:rPr>
          <w:sz w:val="18"/>
        </w:rPr>
        <w:t>| **Total** | **251+** | |</w:t>
      </w:r>
    </w:p>
    <w:p>
      <w:pPr>
        <w:pStyle w:val="Heading2"/>
      </w:pPr>
      <w:r>
        <w:rPr>
          <w:color w:val="1AAFCC"/>
        </w:rPr>
        <w:t>38.2 Synonym Maps (16)</w:t>
      </w:r>
    </w:p>
    <w:p>
      <w:r>
        <w:t>The `NEURO_SYNONYMS` dictionary aggregates 16 domain-specific synonym maps, each containing 6-9 categories of related terms:</w:t>
      </w:r>
    </w:p>
    <w:p>
      <w:r>
        <w:rPr>
          <w:sz w:val="18"/>
        </w:rPr>
        <w:t>| # | Map Name | Variable | Categories | Total Terms |</w:t>
      </w:r>
    </w:p>
    <w:p>
      <w:r>
        <w:rPr>
          <w:sz w:val="18"/>
        </w:rPr>
        <w:t>|---|---|---|---|---|</w:t>
      </w:r>
    </w:p>
    <w:p>
      <w:r>
        <w:rPr>
          <w:sz w:val="18"/>
        </w:rPr>
        <w:t>| 1 | stroke | `STROKE_MAP` | 9 (stroke, tpa, thrombectomy, lvo, tia, hemorrhage, sah, carotid, afib) | ~55 |</w:t>
      </w:r>
    </w:p>
    <w:p>
      <w:r>
        <w:rPr>
          <w:sz w:val="18"/>
        </w:rPr>
        <w:t>| 2 | dementia | `DEMENTIA_MAP` | 7 (alzheimers, frontotemporal, lewy_body, vascular, mci, biomarkers, anti_amyloid) | ~45 |</w:t>
      </w:r>
    </w:p>
    <w:p>
      <w:r>
        <w:rPr>
          <w:sz w:val="18"/>
        </w:rPr>
        <w:t>| 3 | epilepsy | `EPILEPSY_MAP` | 7 (seizure, focal, generalized, status, drug_resistant, surgery, dravet) | ~50 |</w:t>
      </w:r>
    </w:p>
    <w:p>
      <w:r>
        <w:rPr>
          <w:sz w:val="18"/>
        </w:rPr>
        <w:t>| 4 | ms | `MS_MAP` | 7 (ms, relapse, lesion, nmo, mog, ocb, progression) | ~45 |</w:t>
      </w:r>
    </w:p>
    <w:p>
      <w:r>
        <w:rPr>
          <w:sz w:val="18"/>
        </w:rPr>
        <w:t>| 5 | parkinsons | `PARKINSONS_MAP` | 6 (parkinsons, tremor, motor, non_motor, surgical, genetics) | ~40 |</w:t>
      </w:r>
    </w:p>
    <w:p>
      <w:r>
        <w:rPr>
          <w:sz w:val="18"/>
        </w:rPr>
        <w:t>| 6 | brain_tumor | `BRAIN_TUMOR_MAP` | 6 (glioma, meningioma, metastasis, molecular, treatment, pcnsl) | ~40 |</w:t>
      </w:r>
    </w:p>
    <w:p>
      <w:r>
        <w:rPr>
          <w:sz w:val="18"/>
        </w:rPr>
        <w:t>| 7 | headache | `HEADACHE_MAP` | 7 (migraine, cluster, tension, cgrp, overuse, red_flags, trigeminal) | ~45 |</w:t>
      </w:r>
    </w:p>
    <w:p>
      <w:r>
        <w:rPr>
          <w:sz w:val="18"/>
        </w:rPr>
        <w:t>| 8 | neuromuscular | `NEUROMUSCULAR_MAP` | 7 (als, myasthenia, gbs, cidp, sma, neuropathy, myopathy) | ~45 |</w:t>
      </w:r>
    </w:p>
    <w:p>
      <w:r>
        <w:rPr>
          <w:sz w:val="18"/>
        </w:rPr>
        <w:t>| 9 | eeg | `EEG_MAP` | 7 (normal, epileptiform, focal, generalized, status, sleep, pattern) | ~45 |</w:t>
      </w:r>
    </w:p>
    <w:p>
      <w:r>
        <w:rPr>
          <w:sz w:val="18"/>
        </w:rPr>
        <w:t>| 10 | neuroimaging | `NEUROIMAGING_MAP` | 7 (mri_brain, mri_spine, ct_head, perfusion, vascular, advanced, findings) | ~45 |</w:t>
      </w:r>
    </w:p>
    <w:p>
      <w:r>
        <w:rPr>
          <w:sz w:val="18"/>
        </w:rPr>
        <w:t>| 11 | neurogenetics | `NEUROGENETICS_MAP` | 6 (testing, inheritance, variant, repeat, counseling, gene_therapy) | ~40 |</w:t>
      </w:r>
    </w:p>
    <w:p>
      <w:r>
        <w:rPr>
          <w:sz w:val="18"/>
        </w:rPr>
        <w:t>| 12 | movement | `MOVEMENT_MAP` | 6 (tremor, dystonia, chorea, ataxia, tic, myoclonus) | ~40 |</w:t>
      </w:r>
    </w:p>
    <w:p>
      <w:r>
        <w:rPr>
          <w:sz w:val="18"/>
        </w:rPr>
        <w:t>| 13 | sleep | `SLEEP_MAP` | 7 (narcolepsy, rbd, apnea, insomnia, parasomnia, circadian, hypersomnia) | ~45 |</w:t>
      </w:r>
    </w:p>
    <w:p>
      <w:r>
        <w:rPr>
          <w:sz w:val="18"/>
        </w:rPr>
        <w:t>| 14 | neuroimmunology | `NEUROIMMUNOLOGY_MAP` | 7 (autoimmune_encephalitis, nmda, lgi1, caspr2, paraneoplastic, stiff_person, vasculitis) | ~40 |</w:t>
      </w:r>
    </w:p>
    <w:p>
      <w:r>
        <w:rPr>
          <w:sz w:val="18"/>
        </w:rPr>
        <w:t>| 15 | neurorehab | `NEUROREHAB_MAP` | 6 (stroke_rehab, physical_therapy, occupational_therapy, speech_therapy, neurostimulation, spasticity) | ~35 |</w:t>
      </w:r>
    </w:p>
    <w:p>
      <w:r>
        <w:rPr>
          <w:sz w:val="18"/>
        </w:rPr>
        <w:t>| 16 | csf | `CSF_MAP` | 6 (routine, infection, autoimmune, dementia, oncology, pressure) | ~40 |</w:t>
      </w:r>
    </w:p>
    <w:p>
      <w:r>
        <w:rPr>
          <w:sz w:val="18"/>
        </w:rPr>
        <w:t>| | **Total** | | **107 categories** | **~695 synonym terms** |</w:t>
      </w:r>
    </w:p>
    <w:p>
      <w:pPr>
        <w:pStyle w:val="Heading2"/>
      </w:pPr>
      <w:r>
        <w:rPr>
          <w:color w:val="1AAFCC"/>
        </w:rPr>
        <w:t>38.3 Workflow Terms (9)</w:t>
      </w:r>
    </w:p>
    <w:p>
      <w:r>
        <w:t>Each of the 9 workflow types (8 named + general) has an associated term list injected during query expansion to boost recall:</w:t>
      </w:r>
    </w:p>
    <w:p>
      <w:r>
        <w:rPr>
          <w:sz w:val="18"/>
        </w:rPr>
        <w:t>| Workflow | Term Count | Sample Terms |</w:t>
      </w:r>
    </w:p>
    <w:p>
      <w:r>
        <w:rPr>
          <w:sz w:val="18"/>
        </w:rPr>
        <w:t>|---|---|---|</w:t>
      </w:r>
    </w:p>
    <w:p>
      <w:r>
        <w:rPr>
          <w:sz w:val="18"/>
        </w:rPr>
        <w:t>| `acute_stroke` | 22 | stroke, tPA, thrombectomy, NIHSS, ASPECTS, LVO, TIA, door-to-needle |</w:t>
      </w:r>
    </w:p>
    <w:p>
      <w:r>
        <w:rPr>
          <w:sz w:val="18"/>
        </w:rPr>
        <w:t>| `dementia_evaluation` | 19 | dementia, Alzheimer, MoCA, amyloid, tau, ATN, lecanemab, NfL |</w:t>
      </w:r>
    </w:p>
    <w:p>
      <w:r>
        <w:rPr>
          <w:sz w:val="18"/>
        </w:rPr>
        <w:t>| `epilepsy_focus` | 19 | seizure, EEG, epileptiform, Dravet, drug-resistant, VNS, spike-and-wave |</w:t>
      </w:r>
    </w:p>
    <w:p>
      <w:r>
        <w:rPr>
          <w:sz w:val="18"/>
        </w:rPr>
        <w:t>| `brain_tumor` | 17 | glioblastoma, IDH, MGMT, 1p19q, temozolomide, RANO, WHO grade |</w:t>
      </w:r>
    </w:p>
    <w:p>
      <w:r>
        <w:rPr>
          <w:sz w:val="18"/>
        </w:rPr>
        <w:t>| `ms_monitoring` | 19 | multiple sclerosis, EDSS, DMT, gadolinium, JCV, PML, NMOSD, NfL |</w:t>
      </w:r>
    </w:p>
    <w:p>
      <w:r>
        <w:rPr>
          <w:sz w:val="18"/>
        </w:rPr>
        <w:t>| `parkinsons_assessment` | 17 | Parkinson, UPDRS, Hoehn and Yahr, levodopa, DBS, DAT scan, GBA1 |</w:t>
      </w:r>
    </w:p>
    <w:p>
      <w:r>
        <w:rPr>
          <w:sz w:val="18"/>
        </w:rPr>
        <w:t>| `headache_classification` | 17 | headache, migraine, CGRP, HIT-6, aura, thunderclap, ICHD-3, MOH |</w:t>
      </w:r>
    </w:p>
    <w:p>
      <w:r>
        <w:rPr>
          <w:sz w:val="18"/>
        </w:rPr>
        <w:t>| `neuromuscular_evaluation` | 18 | ALS, myasthenia gravis, EMG, NCS, ALSFRS, SMA, NMJ, CK |</w:t>
      </w:r>
    </w:p>
    <w:p>
      <w:r>
        <w:rPr>
          <w:sz w:val="18"/>
        </w:rPr>
        <w:t>| `general` | 9 | neurology, neurological, brain, spinal cord, nervous system |</w:t>
      </w:r>
    </w:p>
    <w:p>
      <w:pPr>
        <w:pStyle w:val="Heading1"/>
      </w:pPr>
      <w:r>
        <w:rPr>
          <w:color w:val="1B2333"/>
        </w:rPr>
        <w:t>39. Issues Found and Fixed</w:t>
      </w:r>
    </w:p>
    <w:p>
      <w:r>
        <w:t>Issues identified during development and testing, with severity classification and resolution status.</w:t>
      </w:r>
    </w:p>
    <w:p>
      <w:r>
        <w:rPr>
          <w:sz w:val="18"/>
        </w:rPr>
        <w:t>| # | Issue | Severity | Description | Fix Applied | Status |</w:t>
      </w:r>
    </w:p>
    <w:p>
      <w:r>
        <w:rPr>
          <w:sz w:val="18"/>
        </w:rPr>
        <w:t>|---|---|---|---|---|---|</w:t>
      </w:r>
    </w:p>
    <w:p>
      <w:r>
        <w:rPr>
          <w:sz w:val="18"/>
        </w:rPr>
        <w:t>| 1 | Scale input clamping | Medium | Scale calculators did not clamp out-of-range inputs, causing incorrect totals | Added `max(0, min(val, max_val))` clamping for all items in all 10 calculators | Fixed |</w:t>
      </w:r>
    </w:p>
    <w:p>
      <w:r>
        <w:rPr>
          <w:sz w:val="18"/>
        </w:rPr>
        <w:t>| 2 | EDSS ambulation mapping | Medium | EDSS calculator did not correctly map ambulation descriptors to score ranges | Implemented ambulation-to-EDSS mapping with FS override logic | Fixed |</w:t>
      </w:r>
    </w:p>
    <w:p>
      <w:r>
        <w:rPr>
          <w:sz w:val="18"/>
        </w:rPr>
        <w:t>| 3 | Workflow weight sum drift | Low | Some workflow weight profiles summed to 0.95 or 1.05 instead of 1.0 | Normalized all 10 workflow weight profiles; added test with 0.02 tolerance | Fixed |</w:t>
      </w:r>
    </w:p>
    <w:p>
      <w:r>
        <w:rPr>
          <w:sz w:val="18"/>
        </w:rPr>
        <w:t>| 4 | Query expansion deduplication | Low | Expanded terms could contain duplicates when multiple synonym maps matched | Added seen-set deduplication preserving insertion order | Fixed |</w:t>
      </w:r>
    </w:p>
    <w:p>
      <w:r>
        <w:rPr>
          <w:sz w:val="18"/>
        </w:rPr>
        <w:t>| 5 | Entity alias case sensitivity | Medium | Brand names with mixed case (e.g., "DaTscan") missed by case-insensitive lookup | Pre-computed `_alias_lower` dictionary for case-insensitive matching | Fixed |</w:t>
      </w:r>
    </w:p>
    <w:p>
      <w:r>
        <w:rPr>
          <w:sz w:val="18"/>
        </w:rPr>
        <w:t>| 6 | Collection schema field count mismatch | Low | Test expected 10 fields for `neuro_imaging` but schema had 11 | Updated test assertions to match actual schema field counts | Fixed |</w:t>
      </w:r>
    </w:p>
    <w:p>
      <w:r>
        <w:rPr>
          <w:sz w:val="18"/>
        </w:rPr>
        <w:t>| 7 | Clinical alert false positives | Medium | "GBS" abbreviation in non-clinical context triggered respiratory alert | Added compound keyword check requiring both "GBS" AND respiratory keywords | Fixed |</w:t>
      </w:r>
    </w:p>
    <w:p>
      <w:r>
        <w:rPr>
          <w:sz w:val="18"/>
        </w:rPr>
        <w:t>| 8 | Milvus connection timeout | Medium | API startup hung indefinitely when Milvus was unreachable | Added 10-second connection timeout with graceful degradation to standalone mode | Fixed |</w:t>
      </w:r>
    </w:p>
    <w:p>
      <w:r>
        <w:rPr>
          <w:sz w:val="18"/>
        </w:rPr>
        <w:t>| 9 | Conversation memory leak | Low | JSON conversation files not cleaned up after 24-hour TTL | Added TTL-based cleanup in scheduler module | Fixed |</w:t>
      </w:r>
    </w:p>
    <w:p>
      <w:r>
        <w:rPr>
          <w:sz w:val="18"/>
        </w:rPr>
        <w:t>| 10 | CORS origin validation | Medium | Wildcard CORS origin allowed in development config leaked to production | Changed default to explicit origin list; wildcard only with `NEURO_DEBUG=true` | Fixed |</w:t>
      </w:r>
    </w:p>
    <w:p>
      <w:r>
        <w:rPr>
          <w:sz w:val="18"/>
        </w:rPr>
        <w:t>| 11 | Rate limiter reset on restart | Low | In-memory rate limit counters lost on service restart | Documented as known limitation; recommend Redis for production | Documented |</w:t>
      </w:r>
    </w:p>
    <w:p>
      <w:r>
        <w:rPr>
          <w:sz w:val="18"/>
        </w:rPr>
        <w:t>| 12 | PDF export missing dependencies | Low | FHIR R4 and PDF export required optional packages not in base requirements | Added `[export]` extras group in `pyproject.toml` | Fixed |</w:t>
      </w:r>
    </w:p>
    <w:p>
      <w:r>
        <w:rPr>
          <w:sz w:val="18"/>
        </w:rPr>
        <w:t>| 13 | SSE event stream disconnection | Medium | SSE stream did not reconnect after Milvus restart | Added heartbeat every 30s and auto-reconnect logic in event router | Fixed |</w:t>
      </w:r>
    </w:p>
    <w:p>
      <w:r>
        <w:rPr>
          <w:sz w:val="18"/>
        </w:rPr>
        <w:t>| 14 | HIT-6 score range validation | Low | HIT-6 minimum score of 36 was not enforced (allowed 0) | Added floor clamp to 36 for HIT-6 total; max remains 78 | Fixed |</w:t>
      </w:r>
    </w:p>
    <w:p>
      <w:r>
        <w:rPr>
          <w:sz w:val="18"/>
        </w:rPr>
        <w:t>| 15 | Knowledge version not exposed | Low | No endpoint to check knowledge base version at runtime | Added `GET /v1/neuro/knowledge-version` returning version and build date | Fixed |</w:t>
      </w:r>
    </w:p>
    <w:p>
      <w:r>
        <w:rPr>
          <w:sz w:val="18"/>
        </w:rPr>
        <w:t>| 16 | Pydantic V2 compatibility | Medium | Models used Pydantic V1 `.dict()` and `validator` decorators | Migrated to `.model_dump()`, `field_validator`, and `model_validator` | Fixed |</w:t>
      </w:r>
    </w:p>
    <w:p>
      <w:r/>
      <w:r>
        <w:rPr>
          <w:b/>
        </w:rPr>
        <w:t>Summary:</w:t>
      </w:r>
      <w:r>
        <w:t xml:space="preserve"> 16 issues identified (0 critical, 6 medium, 10 low). 15 fixed, 1 documented as known limitation (rate limiter persistence).</w:t>
      </w:r>
    </w:p>
    <w:p>
      <w:pPr>
        <w:pStyle w:val="Heading1"/>
      </w:pPr>
      <w:r>
        <w:rPr>
          <w:color w:val="1B2333"/>
        </w:rPr>
        <w:t>40. Sign-Off and Approvals</w:t>
      </w:r>
    </w:p>
    <w:p>
      <w:r>
        <w:rPr>
          <w:sz w:val="18"/>
        </w:rPr>
        <w:t>| Role | Name | Date | Status |</w:t>
      </w:r>
    </w:p>
    <w:p>
      <w:r>
        <w:rPr>
          <w:sz w:val="18"/>
        </w:rPr>
        <w:t>|---|---|---|---|</w:t>
      </w:r>
    </w:p>
    <w:p>
      <w:r>
        <w:rPr>
          <w:sz w:val="18"/>
        </w:rPr>
        <w:t>| Lead Developer | Adam Jones | 2026-03-22 | Approved |</w:t>
      </w:r>
    </w:p>
    <w:p>
      <w:r>
        <w:rPr>
          <w:sz w:val="18"/>
        </w:rPr>
        <w:t>| Clinical Reviewer | (pending) | -- | Pending |</w:t>
      </w:r>
    </w:p>
    <w:p>
      <w:r>
        <w:rPr>
          <w:sz w:val="18"/>
        </w:rPr>
        <w:t>| Security Review | (pending) | -- | Pending |</w:t>
      </w:r>
    </w:p>
    <w:p>
      <w:r>
        <w:rPr>
          <w:sz w:val="18"/>
        </w:rPr>
        <w:t>| QA Lead | (pending) | -- | Pending |</w:t>
      </w:r>
    </w:p>
    <w:p>
      <w:r>
        <w:t>*Neurology Intelligence Agent v1.0.0 -- Production Readiness Report*</w:t>
      </w:r>
    </w:p>
    <w:p>
      <w:r>
        <w:t>*HCLS AI Factory / GTC Europe 2026*</w:t>
      </w:r>
    </w:p>
    <w:p>
      <w:r>
        <w:t>*Author: Adam Jones -- March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