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</w:rPr>
        <w:t>Neurology Intelligence Agent -- Project Bible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rPr>
          <w:color w:val="1B2333"/>
        </w:rPr>
        <w:t>1. Project Identity</w:t>
      </w:r>
    </w:p>
    <w:p>
      <w:r/>
      <w:r>
        <w:rPr>
          <w:b/>
        </w:rPr>
        <w:t>Name:</w:t>
      </w:r>
      <w:r>
        <w:t xml:space="preserve"> Neurology Intelligence Agent</w:t>
      </w:r>
    </w:p>
    <w:p>
      <w:r/>
      <w:r>
        <w:rPr>
          <w:b/>
        </w:rPr>
        <w:t>Codename:</w:t>
      </w:r>
      <w:r>
        <w:t xml:space="preserve"> NeuroAgent</w:t>
      </w:r>
    </w:p>
    <w:p>
      <w:r/>
      <w:r>
        <w:rPr>
          <w:b/>
        </w:rPr>
        <w:t>Repository:</w:t>
      </w:r>
      <w:r>
        <w:t xml:space="preserve"> `ai_agent_adds/neurology_intelligence_agent/`</w:t>
      </w:r>
    </w:p>
    <w:p>
      <w:r/>
      <w:r>
        <w:rPr>
          <w:b/>
        </w:rPr>
        <w:t>Parent Project:</w:t>
      </w:r>
      <w:r>
        <w:t xml:space="preserve"> HCLS AI Factory</w:t>
      </w:r>
    </w:p>
    <w:p>
      <w:r/>
      <w:r>
        <w:rPr>
          <w:b/>
        </w:rPr>
        <w:t>License:</w:t>
      </w:r>
      <w:r>
        <w:t xml:space="preserve"> Apache 2.0 (Open Source)</w:t>
      </w:r>
    </w:p>
    <w:p>
      <w:pPr>
        <w:pStyle w:val="Heading2"/>
      </w:pPr>
      <w:r>
        <w:rPr>
          <w:color w:val="1AAFCC"/>
        </w:rPr>
        <w:t>Mission Statement</w:t>
      </w:r>
    </w:p>
    <w:p>
      <w:r>
        <w:t>Deliver an AI-powered clinical decision support system that unifies fragmented neurological evidence -- spanning cerebrovascular, neurodegenerative, epilepsy, movement disorders, multiple sclerosis, headache, neuromuscular, and neuro-oncology domains -- into a single RAG-driven intelligence platform. Clinicians receive guideline-grounded, evidence-cited recommendations in under five seconds.</w:t>
      </w:r>
    </w:p>
    <w:p>
      <w:pPr>
        <w:pStyle w:val="Heading2"/>
      </w:pPr>
      <w:r>
        <w:rPr>
          <w:color w:val="1AAFCC"/>
        </w:rPr>
        <w:t>Why This Matters</w:t>
      </w:r>
    </w:p>
    <w:p>
      <w:pPr>
        <w:pStyle w:val="ListBullet"/>
      </w:pPr>
      <w:r>
        <w:t>3 billion people worldwide affected by neurological conditions (WHO 2024)</w:t>
      </w:r>
    </w:p>
    <w:p>
      <w:pPr>
        <w:pStyle w:val="ListBullet"/>
      </w:pPr>
      <w:r>
        <w:t>Neurological data is fragmented across siloed subspecialties with inconsistent terminology</w:t>
      </w:r>
    </w:p>
    <w:p>
      <w:pPr>
        <w:pStyle w:val="ListBullet"/>
      </w:pPr>
      <w:r>
        <w:t>Clinical decision-making requires synthesizing imaging, electrophysiology, genomics, and guideline evidence simultaneously</w:t>
      </w:r>
    </w:p>
    <w:p>
      <w:pPr>
        <w:pStyle w:val="ListBullet"/>
      </w:pPr>
      <w:r>
        <w:t>Time-critical conditions (acute stroke, status epilepticus) demand sub-minute decision support</w:t>
      </w:r>
    </w:p>
    <w:p>
      <w:pPr>
        <w:pStyle w:val="Heading1"/>
      </w:pPr>
      <w:r>
        <w:rPr>
          <w:color w:val="1B2333"/>
        </w:rPr>
        <w:t>2. Architecture Summary</w:t>
      </w:r>
    </w:p>
    <w:p>
      <w:pPr>
        <w:pStyle w:val="Heading2"/>
      </w:pPr>
      <w:r>
        <w:rPr>
          <w:color w:val="1AAFCC"/>
        </w:rPr>
        <w:t>Three-Layer Stack</w:t>
      </w:r>
    </w:p>
    <w:p>
      <w:r>
        <w:rPr>
          <w:rFonts w:ascii="Courier New" w:hAnsi="Courier New"/>
          <w:sz w:val="16"/>
        </w:rPr>
        <w:t>Presentation     Streamlit UI (8529) + FastAPI REST (8528)</w:t>
      </w:r>
    </w:p>
    <w:p>
      <w:r>
        <w:rPr>
          <w:rFonts w:ascii="Courier New" w:hAnsi="Courier New"/>
          <w:sz w:val="16"/>
        </w:rPr>
        <w:t>Intelligence     RAG Engine + Workflow Engine + Scale Calculators + Query Expansion</w:t>
      </w:r>
    </w:p>
    <w:p>
      <w:r>
        <w:rPr>
          <w:rFonts w:ascii="Courier New" w:hAnsi="Courier New"/>
          <w:sz w:val="16"/>
        </w:rPr>
        <w:t>Data             Milvus 2.4 (14 collections, BGE-small 384-dim, IVF_FLAT/COSINE)</w:t>
      </w:r>
    </w:p>
    <w:p>
      <w:pPr>
        <w:pStyle w:val="Heading2"/>
      </w:pPr>
      <w:r>
        <w:rPr>
          <w:color w:val="1AAFCC"/>
        </w:rPr>
        <w:t>Core Design Decisions</w:t>
      </w:r>
    </w:p>
    <w:p>
      <w:r>
        <w:rPr>
          <w:sz w:val="18"/>
        </w:rPr>
        <w:t>| Decision | Rationale |</w:t>
      </w:r>
    </w:p>
    <w:p>
      <w:r>
        <w:rPr>
          <w:sz w:val="18"/>
        </w:rPr>
        <w:t>|---|---|</w:t>
      </w:r>
    </w:p>
    <w:p>
      <w:r>
        <w:rPr>
          <w:sz w:val="18"/>
        </w:rPr>
        <w:t>| 14 domain-specific collections (not 1 monolithic) | Workflow-specific weight boosting yields higher-relevance results |</w:t>
      </w:r>
    </w:p>
    <w:p>
      <w:r>
        <w:rPr>
          <w:sz w:val="18"/>
        </w:rPr>
        <w:t>| BGE-small-en-v1.5 (384-dim) | Best size-accuracy tradeoff for medical text on DGX Spark |</w:t>
      </w:r>
    </w:p>
    <w:p>
      <w:r>
        <w:rPr>
          <w:sz w:val="18"/>
        </w:rPr>
        <w:t>| IVF_FLAT with nlist=128 | Sub-100ms search latency at 855K estimated records |</w:t>
      </w:r>
    </w:p>
    <w:p>
      <w:r>
        <w:rPr>
          <w:sz w:val="18"/>
        </w:rPr>
        <w:t>| Pydantic BaseSettings with `NEURO_` prefix | Type-safe config, env-driven, no secrets in code |</w:t>
      </w:r>
    </w:p>
    <w:p>
      <w:r>
        <w:rPr>
          <w:sz w:val="18"/>
        </w:rPr>
        <w:t>| ThreadPoolExecutor for parallel search | 14 collections searched concurrently; reduces latency from 14x to ~1x |</w:t>
      </w:r>
    </w:p>
    <w:p>
      <w:r>
        <w:rPr>
          <w:sz w:val="18"/>
        </w:rPr>
        <w:t>| Claude Sonnet for synthesis | Strongest medical reasoning among available LLMs |</w:t>
      </w:r>
    </w:p>
    <w:p>
      <w:r>
        <w:rPr>
          <w:sz w:val="18"/>
        </w:rPr>
        <w:t>| Hoehn-Yahr + MDS-UPDRS + MoCA + NIHSS + ... | 10 validated instruments prevent ad-hoc scoring |</w:t>
      </w:r>
    </w:p>
    <w:p>
      <w:pPr>
        <w:pStyle w:val="Heading1"/>
      </w:pPr>
      <w:r>
        <w:rPr>
          <w:color w:val="1B2333"/>
        </w:rPr>
        <w:t>3. Directory Structure</w:t>
      </w:r>
    </w:p>
    <w:p>
      <w:r>
        <w:rPr>
          <w:rFonts w:ascii="Courier New" w:hAnsi="Courier New"/>
          <w:sz w:val="16"/>
        </w:rPr>
        <w:t>neurology_intelligence_agent/</w:t>
      </w:r>
    </w:p>
    <w:p>
      <w:r>
        <w:rPr>
          <w:rFonts w:ascii="Courier New" w:hAnsi="Courier New"/>
          <w:sz w:val="16"/>
        </w:rPr>
        <w:t xml:space="preserve">  api/</w:t>
      </w:r>
    </w:p>
    <w:p>
      <w:r>
        <w:rPr>
          <w:rFonts w:ascii="Courier New" w:hAnsi="Courier New"/>
          <w:sz w:val="16"/>
        </w:rPr>
        <w:t xml:space="preserve">    __init__.py</w:t>
      </w:r>
    </w:p>
    <w:p>
      <w:r>
        <w:rPr>
          <w:rFonts w:ascii="Courier New" w:hAnsi="Courier New"/>
          <w:sz w:val="16"/>
        </w:rPr>
        <w:t xml:space="preserve">    main.py                       # FastAPI application with lifespan</w:t>
      </w:r>
    </w:p>
    <w:p>
      <w:r>
        <w:rPr>
          <w:rFonts w:ascii="Courier New" w:hAnsi="Courier New"/>
          <w:sz w:val="16"/>
        </w:rPr>
        <w:t xml:space="preserve">    routes/</w:t>
      </w:r>
    </w:p>
    <w:p>
      <w:r>
        <w:rPr>
          <w:rFonts w:ascii="Courier New" w:hAnsi="Courier New"/>
          <w:sz w:val="16"/>
        </w:rPr>
        <w:t xml:space="preserve">      __init__.py</w:t>
      </w:r>
    </w:p>
    <w:p>
      <w:r>
        <w:rPr>
          <w:rFonts w:ascii="Courier New" w:hAnsi="Courier New"/>
          <w:sz w:val="16"/>
        </w:rPr>
        <w:t xml:space="preserve">      neuro_clinical.py           # 15 clinical endpoints</w:t>
      </w:r>
    </w:p>
    <w:p>
      <w:r>
        <w:rPr>
          <w:rFonts w:ascii="Courier New" w:hAnsi="Courier New"/>
          <w:sz w:val="16"/>
        </w:rPr>
        <w:t xml:space="preserve">      reports.py                  # Report generation</w:t>
      </w:r>
    </w:p>
    <w:p>
      <w:r>
        <w:rPr>
          <w:rFonts w:ascii="Courier New" w:hAnsi="Courier New"/>
          <w:sz w:val="16"/>
        </w:rPr>
        <w:t xml:space="preserve">      events.py                   # SSE streaming</w:t>
      </w:r>
    </w:p>
    <w:p>
      <w:r>
        <w:rPr>
          <w:rFonts w:ascii="Courier New" w:hAnsi="Courier New"/>
          <w:sz w:val="16"/>
        </w:rPr>
        <w:t xml:space="preserve">  app/</w:t>
      </w:r>
    </w:p>
    <w:p>
      <w:r>
        <w:rPr>
          <w:rFonts w:ascii="Courier New" w:hAnsi="Courier New"/>
          <w:sz w:val="16"/>
        </w:rPr>
        <w:t xml:space="preserve">    __init__.py</w:t>
      </w:r>
    </w:p>
    <w:p>
      <w:r>
        <w:rPr>
          <w:rFonts w:ascii="Courier New" w:hAnsi="Courier New"/>
          <w:sz w:val="16"/>
        </w:rPr>
        <w:t xml:space="preserve">    neuro_ui.py                   # Streamlit chat interface</w:t>
      </w:r>
    </w:p>
    <w:p>
      <w:r>
        <w:rPr>
          <w:rFonts w:ascii="Courier New" w:hAnsi="Courier New"/>
          <w:sz w:val="16"/>
        </w:rPr>
        <w:t xml:space="preserve">  config/</w:t>
      </w:r>
    </w:p>
    <w:p>
      <w:r>
        <w:rPr>
          <w:rFonts w:ascii="Courier New" w:hAnsi="Courier New"/>
          <w:sz w:val="16"/>
        </w:rPr>
        <w:t xml:space="preserve">    __init__.py</w:t>
      </w:r>
    </w:p>
    <w:p>
      <w:r>
        <w:rPr>
          <w:rFonts w:ascii="Courier New" w:hAnsi="Courier New"/>
          <w:sz w:val="16"/>
        </w:rPr>
        <w:t xml:space="preserve">    settings.py                   # Pydantic BaseSettings (50+ params)</w:t>
      </w:r>
    </w:p>
    <w:p>
      <w:r>
        <w:rPr>
          <w:rFonts w:ascii="Courier New" w:hAnsi="Courier New"/>
          <w:sz w:val="16"/>
        </w:rPr>
        <w:t xml:space="preserve">  data/</w:t>
      </w:r>
    </w:p>
    <w:p>
      <w:r>
        <w:rPr>
          <w:rFonts w:ascii="Courier New" w:hAnsi="Courier New"/>
          <w:sz w:val="16"/>
        </w:rPr>
        <w:t xml:space="preserve">    cache/                        # Conversation persistence</w:t>
      </w:r>
    </w:p>
    <w:p>
      <w:r>
        <w:rPr>
          <w:rFonts w:ascii="Courier New" w:hAnsi="Courier New"/>
          <w:sz w:val="16"/>
        </w:rPr>
        <w:t xml:space="preserve">    reference/                    # Reference data files</w:t>
      </w:r>
    </w:p>
    <w:p>
      <w:r>
        <w:rPr>
          <w:rFonts w:ascii="Courier New" w:hAnsi="Courier New"/>
          <w:sz w:val="16"/>
        </w:rPr>
        <w:t xml:space="preserve">  docs/</w:t>
      </w:r>
    </w:p>
    <w:p>
      <w:r>
        <w:rPr>
          <w:rFonts w:ascii="Courier New" w:hAnsi="Courier New"/>
          <w:sz w:val="16"/>
        </w:rPr>
        <w:t xml:space="preserve">    NEUROLOGY_INTELLIGENCE_AGENT_RESEARCH_PAPER.md</w:t>
      </w:r>
    </w:p>
    <w:p>
      <w:r>
        <w:rPr>
          <w:rFonts w:ascii="Courier New" w:hAnsi="Courier New"/>
          <w:sz w:val="16"/>
        </w:rPr>
        <w:t xml:space="preserve">    PRODUCTION_READINESS_REPORT.md</w:t>
      </w:r>
    </w:p>
    <w:p>
      <w:r>
        <w:rPr>
          <w:rFonts w:ascii="Courier New" w:hAnsi="Courier New"/>
          <w:sz w:val="16"/>
        </w:rPr>
        <w:t xml:space="preserve">    PROJECT_BIBLE.md              # This document</w:t>
      </w:r>
    </w:p>
    <w:p>
      <w:r>
        <w:rPr>
          <w:rFonts w:ascii="Courier New" w:hAnsi="Courier New"/>
          <w:sz w:val="16"/>
        </w:rPr>
        <w:t xml:space="preserve">    ARCHITECTURE_GUIDE.md</w:t>
      </w:r>
    </w:p>
    <w:p>
      <w:r>
        <w:rPr>
          <w:rFonts w:ascii="Courier New" w:hAnsi="Courier New"/>
          <w:sz w:val="16"/>
        </w:rPr>
        <w:t xml:space="preserve">    WHITE_PAPER.md</w:t>
      </w:r>
    </w:p>
    <w:p>
      <w:r>
        <w:rPr>
          <w:rFonts w:ascii="Courier New" w:hAnsi="Courier New"/>
          <w:sz w:val="16"/>
        </w:rPr>
        <w:t xml:space="preserve">    DEPLOYMENT_GUIDE.md</w:t>
      </w:r>
    </w:p>
    <w:p>
      <w:r>
        <w:rPr>
          <w:rFonts w:ascii="Courier New" w:hAnsi="Courier New"/>
          <w:sz w:val="16"/>
        </w:rPr>
        <w:t xml:space="preserve">    DEMO_GUIDE.md</w:t>
      </w:r>
    </w:p>
    <w:p>
      <w:r>
        <w:rPr>
          <w:rFonts w:ascii="Courier New" w:hAnsi="Courier New"/>
          <w:sz w:val="16"/>
        </w:rPr>
        <w:t xml:space="preserve">    LEARNING_GUIDE_FOUNDATIONS.md</w:t>
      </w:r>
    </w:p>
    <w:p>
      <w:r>
        <w:rPr>
          <w:rFonts w:ascii="Courier New" w:hAnsi="Courier New"/>
          <w:sz w:val="16"/>
        </w:rPr>
        <w:t xml:space="preserve">    LEARNING_GUIDE_ADVANCED.md</w:t>
      </w:r>
    </w:p>
    <w:p>
      <w:r>
        <w:rPr>
          <w:rFonts w:ascii="Courier New" w:hAnsi="Courier New"/>
          <w:sz w:val="16"/>
        </w:rPr>
        <w:t xml:space="preserve">    INDEX.md</w:t>
      </w:r>
    </w:p>
    <w:p>
      <w:r>
        <w:rPr>
          <w:rFonts w:ascii="Courier New" w:hAnsi="Courier New"/>
          <w:sz w:val="16"/>
        </w:rPr>
        <w:t xml:space="preserve">  scripts/</w:t>
      </w:r>
    </w:p>
    <w:p>
      <w:r>
        <w:rPr>
          <w:rFonts w:ascii="Courier New" w:hAnsi="Courier New"/>
          <w:sz w:val="16"/>
        </w:rPr>
        <w:t xml:space="preserve">    setup_collections.py          # Create Milvus schemas</w:t>
      </w:r>
    </w:p>
    <w:p>
      <w:r>
        <w:rPr>
          <w:rFonts w:ascii="Courier New" w:hAnsi="Courier New"/>
          <w:sz w:val="16"/>
        </w:rPr>
        <w:t xml:space="preserve">    seed_knowledge.py             # Populate knowledge base</w:t>
      </w:r>
    </w:p>
    <w:p>
      <w:r>
        <w:rPr>
          <w:rFonts w:ascii="Courier New" w:hAnsi="Courier New"/>
          <w:sz w:val="16"/>
        </w:rPr>
        <w:t xml:space="preserve">    run_ingest.py                 # Data ingestion pipeline</w:t>
      </w:r>
    </w:p>
    <w:p>
      <w:r>
        <w:rPr>
          <w:rFonts w:ascii="Courier New" w:hAnsi="Courier New"/>
          <w:sz w:val="16"/>
        </w:rPr>
        <w:t xml:space="preserve">    generate_docx.py              # DOCX report generation</w:t>
      </w:r>
    </w:p>
    <w:p>
      <w:r>
        <w:rPr>
          <w:rFonts w:ascii="Courier New" w:hAnsi="Courier New"/>
          <w:sz w:val="16"/>
        </w:rPr>
        <w:t xml:space="preserve">  src/</w:t>
      </w:r>
    </w:p>
    <w:p>
      <w:r>
        <w:rPr>
          <w:rFonts w:ascii="Courier New" w:hAnsi="Courier New"/>
          <w:sz w:val="16"/>
        </w:rPr>
        <w:t xml:space="preserve">    __init__.py</w:t>
      </w:r>
    </w:p>
    <w:p>
      <w:r>
        <w:rPr>
          <w:rFonts w:ascii="Courier New" w:hAnsi="Courier New"/>
          <w:sz w:val="16"/>
        </w:rPr>
        <w:t xml:space="preserve">    agent.py                      # Agent orchestrator</w:t>
      </w:r>
    </w:p>
    <w:p>
      <w:r>
        <w:rPr>
          <w:rFonts w:ascii="Courier New" w:hAnsi="Courier New"/>
          <w:sz w:val="16"/>
        </w:rPr>
        <w:t xml:space="preserve">    clinical_scales.py            # 10 scale calculators</w:t>
      </w:r>
    </w:p>
    <w:p>
      <w:r>
        <w:rPr>
          <w:rFonts w:ascii="Courier New" w:hAnsi="Courier New"/>
          <w:sz w:val="16"/>
        </w:rPr>
        <w:t xml:space="preserve">    clinical_workflows.py         # 8 clinical workflows</w:t>
      </w:r>
    </w:p>
    <w:p>
      <w:r>
        <w:rPr>
          <w:rFonts w:ascii="Courier New" w:hAnsi="Courier New"/>
          <w:sz w:val="16"/>
        </w:rPr>
        <w:t xml:space="preserve">    collections.py                # 14 collection schemas</w:t>
      </w:r>
    </w:p>
    <w:p>
      <w:r>
        <w:rPr>
          <w:rFonts w:ascii="Courier New" w:hAnsi="Courier New"/>
          <w:sz w:val="16"/>
        </w:rPr>
        <w:t xml:space="preserve">    cross_modal.py                # Cross-agent triggers</w:t>
      </w:r>
    </w:p>
    <w:p>
      <w:r>
        <w:rPr>
          <w:rFonts w:ascii="Courier New" w:hAnsi="Courier New"/>
          <w:sz w:val="16"/>
        </w:rPr>
        <w:t xml:space="preserve">    export.py                     # Report formats</w:t>
      </w:r>
    </w:p>
    <w:p>
      <w:r>
        <w:rPr>
          <w:rFonts w:ascii="Courier New" w:hAnsi="Courier New"/>
          <w:sz w:val="16"/>
        </w:rPr>
        <w:t xml:space="preserve">    knowledge.py                  # Domain knowledge base</w:t>
      </w:r>
    </w:p>
    <w:p>
      <w:r>
        <w:rPr>
          <w:rFonts w:ascii="Courier New" w:hAnsi="Courier New"/>
          <w:sz w:val="16"/>
        </w:rPr>
        <w:t xml:space="preserve">    metrics.py                    # Prometheus metrics</w:t>
      </w:r>
    </w:p>
    <w:p>
      <w:r>
        <w:rPr>
          <w:rFonts w:ascii="Courier New" w:hAnsi="Courier New"/>
          <w:sz w:val="16"/>
        </w:rPr>
        <w:t xml:space="preserve">    models.py                     # Enums and Pydantic models</w:t>
      </w:r>
    </w:p>
    <w:p>
      <w:r>
        <w:rPr>
          <w:rFonts w:ascii="Courier New" w:hAnsi="Courier New"/>
          <w:sz w:val="16"/>
        </w:rPr>
        <w:t xml:space="preserve">    query_expansion.py            # 251+ aliases, 16 synonym maps</w:t>
      </w:r>
    </w:p>
    <w:p>
      <w:r>
        <w:rPr>
          <w:rFonts w:ascii="Courier New" w:hAnsi="Courier New"/>
          <w:sz w:val="16"/>
        </w:rPr>
        <w:t xml:space="preserve">    rag_engine.py                 # Multi-collection RAG</w:t>
      </w:r>
    </w:p>
    <w:p>
      <w:r>
        <w:rPr>
          <w:rFonts w:ascii="Courier New" w:hAnsi="Courier New"/>
          <w:sz w:val="16"/>
        </w:rPr>
        <w:t xml:space="preserve">    scheduler.py                  # Ingest scheduler</w:t>
      </w:r>
    </w:p>
    <w:p>
      <w:r>
        <w:rPr>
          <w:rFonts w:ascii="Courier New" w:hAnsi="Courier New"/>
          <w:sz w:val="16"/>
        </w:rPr>
        <w:t xml:space="preserve">    utils/</w:t>
      </w:r>
    </w:p>
    <w:p>
      <w:r>
        <w:rPr>
          <w:rFonts w:ascii="Courier New" w:hAnsi="Courier New"/>
          <w:sz w:val="16"/>
        </w:rPr>
        <w:t xml:space="preserve">      __init__.py</w:t>
      </w:r>
    </w:p>
    <w:p>
      <w:r>
        <w:rPr>
          <w:rFonts w:ascii="Courier New" w:hAnsi="Courier New"/>
          <w:sz w:val="16"/>
        </w:rPr>
        <w:t xml:space="preserve">    ingest/</w:t>
      </w:r>
    </w:p>
    <w:p>
      <w:r>
        <w:rPr>
          <w:rFonts w:ascii="Courier New" w:hAnsi="Courier New"/>
          <w:sz w:val="16"/>
        </w:rPr>
        <w:t xml:space="preserve">      __init__.py</w:t>
      </w:r>
    </w:p>
    <w:p>
      <w:r>
        <w:rPr>
          <w:rFonts w:ascii="Courier New" w:hAnsi="Courier New"/>
          <w:sz w:val="16"/>
        </w:rPr>
        <w:t xml:space="preserve">      base.py                     # Base ingest pipeline</w:t>
      </w:r>
    </w:p>
    <w:p>
      <w:r>
        <w:rPr>
          <w:rFonts w:ascii="Courier New" w:hAnsi="Courier New"/>
          <w:sz w:val="16"/>
        </w:rPr>
        <w:t xml:space="preserve">      pubmed_neuro_parser.py      # PubMed parser</w:t>
      </w:r>
    </w:p>
    <w:p>
      <w:r>
        <w:rPr>
          <w:rFonts w:ascii="Courier New" w:hAnsi="Courier New"/>
          <w:sz w:val="16"/>
        </w:rPr>
        <w:t xml:space="preserve">      neuroimaging_parser.py      # Imaging protocol parser</w:t>
      </w:r>
    </w:p>
    <w:p>
      <w:r>
        <w:rPr>
          <w:rFonts w:ascii="Courier New" w:hAnsi="Courier New"/>
          <w:sz w:val="16"/>
        </w:rPr>
        <w:t xml:space="preserve">      eeg_parser.py               # EEG pattern parser</w:t>
      </w:r>
    </w:p>
    <w:p>
      <w:r>
        <w:rPr>
          <w:rFonts w:ascii="Courier New" w:hAnsi="Courier New"/>
          <w:sz w:val="16"/>
        </w:rPr>
        <w:t xml:space="preserve">  tests/</w:t>
      </w:r>
    </w:p>
    <w:p>
      <w:r>
        <w:rPr>
          <w:rFonts w:ascii="Courier New" w:hAnsi="Courier New"/>
          <w:sz w:val="16"/>
        </w:rPr>
        <w:t xml:space="preserve">    __init__.py</w:t>
      </w:r>
    </w:p>
    <w:p>
      <w:r>
        <w:rPr>
          <w:rFonts w:ascii="Courier New" w:hAnsi="Courier New"/>
          <w:sz w:val="16"/>
        </w:rPr>
        <w:t xml:space="preserve">    conftest.py                   # Shared fixtures</w:t>
      </w:r>
    </w:p>
    <w:p>
      <w:r>
        <w:rPr>
          <w:rFonts w:ascii="Courier New" w:hAnsi="Courier New"/>
          <w:sz w:val="16"/>
        </w:rPr>
        <w:t xml:space="preserve">    test_agent.py                 # 5 tests</w:t>
      </w:r>
    </w:p>
    <w:p>
      <w:r>
        <w:rPr>
          <w:rFonts w:ascii="Courier New" w:hAnsi="Courier New"/>
          <w:sz w:val="16"/>
        </w:rPr>
        <w:t xml:space="preserve">    test_api.py                   # 8 tests</w:t>
      </w:r>
    </w:p>
    <w:p>
      <w:r>
        <w:rPr>
          <w:rFonts w:ascii="Courier New" w:hAnsi="Courier New"/>
          <w:sz w:val="16"/>
        </w:rPr>
        <w:t xml:space="preserve">    test_clinical_scales.py       # 35 tests</w:t>
      </w:r>
    </w:p>
    <w:p>
      <w:r>
        <w:rPr>
          <w:rFonts w:ascii="Courier New" w:hAnsi="Courier New"/>
          <w:sz w:val="16"/>
        </w:rPr>
        <w:t xml:space="preserve">    test_clinical_workflows.py    # 11 tests</w:t>
      </w:r>
    </w:p>
    <w:p>
      <w:r>
        <w:rPr>
          <w:rFonts w:ascii="Courier New" w:hAnsi="Courier New"/>
          <w:sz w:val="16"/>
        </w:rPr>
        <w:t xml:space="preserve">    test_collections.py           # 15 tests</w:t>
      </w:r>
    </w:p>
    <w:p>
      <w:r>
        <w:rPr>
          <w:rFonts w:ascii="Courier New" w:hAnsi="Courier New"/>
          <w:sz w:val="16"/>
        </w:rPr>
        <w:t xml:space="preserve">    test_integration.py           # 16 tests</w:t>
      </w:r>
    </w:p>
    <w:p>
      <w:r>
        <w:rPr>
          <w:rFonts w:ascii="Courier New" w:hAnsi="Courier New"/>
          <w:sz w:val="16"/>
        </w:rPr>
        <w:t xml:space="preserve">    test_knowledge.py             # 30 tests</w:t>
      </w:r>
    </w:p>
    <w:p>
      <w:r>
        <w:rPr>
          <w:rFonts w:ascii="Courier New" w:hAnsi="Courier New"/>
          <w:sz w:val="16"/>
        </w:rPr>
        <w:t xml:space="preserve">    test_models.py                # 55 tests</w:t>
      </w:r>
    </w:p>
    <w:p>
      <w:r>
        <w:rPr>
          <w:rFonts w:ascii="Courier New" w:hAnsi="Courier New"/>
          <w:sz w:val="16"/>
        </w:rPr>
        <w:t xml:space="preserve">    test_query_expansion.py       # 5 tests</w:t>
      </w:r>
    </w:p>
    <w:p>
      <w:r>
        <w:rPr>
          <w:rFonts w:ascii="Courier New" w:hAnsi="Courier New"/>
          <w:sz w:val="16"/>
        </w:rPr>
        <w:t xml:space="preserve">    test_rag_engine.py            # 4 tests</w:t>
      </w:r>
    </w:p>
    <w:p>
      <w:r>
        <w:rPr>
          <w:rFonts w:ascii="Courier New" w:hAnsi="Courier New"/>
          <w:sz w:val="16"/>
        </w:rPr>
        <w:t xml:space="preserve">    test_settings.py              # 18 tests</w:t>
      </w:r>
    </w:p>
    <w:p>
      <w:r>
        <w:rPr>
          <w:rFonts w:ascii="Courier New" w:hAnsi="Courier New"/>
          <w:sz w:val="16"/>
        </w:rPr>
        <w:t xml:space="preserve">    test_workflow_execution.py    # 7 tests</w:t>
      </w:r>
    </w:p>
    <w:p>
      <w:r>
        <w:rPr>
          <w:rFonts w:ascii="Courier New" w:hAnsi="Courier New"/>
          <w:sz w:val="16"/>
        </w:rPr>
        <w:t xml:space="preserve">  docker-compose.yml              # Standalone deployment</w:t>
      </w:r>
    </w:p>
    <w:p>
      <w:r>
        <w:rPr>
          <w:rFonts w:ascii="Courier New" w:hAnsi="Courier New"/>
          <w:sz w:val="16"/>
        </w:rPr>
        <w:t xml:space="preserve">  Dockerfile                      # Container image</w:t>
      </w:r>
    </w:p>
    <w:p>
      <w:r>
        <w:rPr>
          <w:rFonts w:ascii="Courier New" w:hAnsi="Courier New"/>
          <w:sz w:val="16"/>
        </w:rPr>
        <w:t xml:space="preserve">  README.md                       # Quick-start guide</w:t>
      </w:r>
    </w:p>
    <w:p>
      <w:r>
        <w:rPr>
          <w:rFonts w:ascii="Courier New" w:hAnsi="Courier New"/>
          <w:sz w:val="16"/>
        </w:rPr>
        <w:t xml:space="preserve">  requirements.txt                # Python dependencies</w:t>
      </w:r>
    </w:p>
    <w:p>
      <w:pPr>
        <w:pStyle w:val="Heading1"/>
      </w:pPr>
      <w:r>
        <w:rPr>
          <w:color w:val="1B2333"/>
        </w:rPr>
        <w:t>4. Data Model</w:t>
      </w:r>
    </w:p>
    <w:p>
      <w:pPr>
        <w:pStyle w:val="Heading2"/>
      </w:pPr>
      <w:r>
        <w:rPr>
          <w:color w:val="1AAFCC"/>
        </w:rPr>
        <w:t>Enums (18)</w:t>
      </w:r>
    </w:p>
    <w:p>
      <w:r>
        <w:rPr>
          <w:sz w:val="18"/>
        </w:rPr>
        <w:t>| Enum | Values | Purpose |</w:t>
      </w:r>
    </w:p>
    <w:p>
      <w:r>
        <w:rPr>
          <w:sz w:val="18"/>
        </w:rPr>
        <w:t>|---|---|---|</w:t>
      </w:r>
    </w:p>
    <w:p>
      <w:r>
        <w:rPr>
          <w:sz w:val="18"/>
        </w:rPr>
        <w:t>| `NeuroWorkflowType` | 9 values | Workflow routing |</w:t>
      </w:r>
    </w:p>
    <w:p>
      <w:r>
        <w:rPr>
          <w:sz w:val="18"/>
        </w:rPr>
        <w:t>| `NeuroDomain` | 10 values | Domain classification |</w:t>
      </w:r>
    </w:p>
    <w:p>
      <w:r>
        <w:rPr>
          <w:sz w:val="18"/>
        </w:rPr>
        <w:t>| `StrokeType` | 4 values | Stroke classification |</w:t>
      </w:r>
    </w:p>
    <w:p>
      <w:r>
        <w:rPr>
          <w:sz w:val="18"/>
        </w:rPr>
        <w:t>| `DementiaSubtype` | 9 values | Dementia differential |</w:t>
      </w:r>
    </w:p>
    <w:p>
      <w:r>
        <w:rPr>
          <w:sz w:val="18"/>
        </w:rPr>
        <w:t>| `ATNStage` | 8 values | Alzheimer's biomarker staging |</w:t>
      </w:r>
    </w:p>
    <w:p>
      <w:r>
        <w:rPr>
          <w:sz w:val="18"/>
        </w:rPr>
        <w:t>| `SeizureType` | 9 values | ILAE 2017 seizure types |</w:t>
      </w:r>
    </w:p>
    <w:p>
      <w:r>
        <w:rPr>
          <w:sz w:val="18"/>
        </w:rPr>
        <w:t>| `EpilepsySyndrome` | 10 values | Epilepsy syndrome identification |</w:t>
      </w:r>
    </w:p>
    <w:p>
      <w:r>
        <w:rPr>
          <w:sz w:val="18"/>
        </w:rPr>
        <w:t>| `MSPhenotype` | 4 values | MS clinical phenotypes |</w:t>
      </w:r>
    </w:p>
    <w:p>
      <w:r>
        <w:rPr>
          <w:sz w:val="18"/>
        </w:rPr>
        <w:t>| `DMTCategory` | 3 values | MS DMT efficacy tiers |</w:t>
      </w:r>
    </w:p>
    <w:p>
      <w:r>
        <w:rPr>
          <w:sz w:val="18"/>
        </w:rPr>
        <w:t>| `TumorGrade` | 4 values | WHO 2021 CNS grades |</w:t>
      </w:r>
    </w:p>
    <w:p>
      <w:r>
        <w:rPr>
          <w:sz w:val="18"/>
        </w:rPr>
        <w:t>| `TumorMolecularMarker` | 11 values | CNS tumor molecular markers |</w:t>
      </w:r>
    </w:p>
    <w:p>
      <w:r>
        <w:rPr>
          <w:sz w:val="18"/>
        </w:rPr>
        <w:t>| `ParkinsonsSubtype` | 3 values | PD motor subtypes |</w:t>
      </w:r>
    </w:p>
    <w:p>
      <w:r>
        <w:rPr>
          <w:sz w:val="18"/>
        </w:rPr>
        <w:t>| `HeadacheType` | 10 values | ICHD-3 headache types |</w:t>
      </w:r>
    </w:p>
    <w:p>
      <w:r>
        <w:rPr>
          <w:sz w:val="18"/>
        </w:rPr>
        <w:t>| `NMJPattern` | 8 values | EMG/NCS pattern classification |</w:t>
      </w:r>
    </w:p>
    <w:p>
      <w:r>
        <w:rPr>
          <w:sz w:val="18"/>
        </w:rPr>
        <w:t>| `SeverityLevel` | 5 values | Clinical severity |</w:t>
      </w:r>
    </w:p>
    <w:p>
      <w:r>
        <w:rPr>
          <w:sz w:val="18"/>
        </w:rPr>
        <w:t>| `EvidenceLevel` | 4 values | AAN evidence classification |</w:t>
      </w:r>
    </w:p>
    <w:p>
      <w:r>
        <w:rPr>
          <w:sz w:val="18"/>
        </w:rPr>
        <w:t>| `GuidelineClass` | 5 values | Recommendation classification |</w:t>
      </w:r>
    </w:p>
    <w:p>
      <w:r>
        <w:rPr>
          <w:sz w:val="18"/>
        </w:rPr>
        <w:t>| `ClinicalScaleType` | 10 values | Scale calculator dispatch |</w:t>
      </w:r>
    </w:p>
    <w:p>
      <w:pPr>
        <w:pStyle w:val="Heading2"/>
      </w:pPr>
      <w:r>
        <w:rPr>
          <w:color w:val="1AAFCC"/>
        </w:rPr>
        <w:t>Pydantic Models (12)</w:t>
      </w:r>
    </w:p>
    <w:p>
      <w:r>
        <w:t>`NeuroQuery`, `NeuroSearchResult`, `StrokeAssessment`, `DementiaAssessment`, `SeizureClassification`, `MSAssessment`, `TumorAssessment`, `HeadacheClassification`, `NeuromuscularAssessment`, `ScaleResult`, `WorkflowResult`, `NeuroResponse`</w:t>
      </w:r>
    </w:p>
    <w:p>
      <w:pPr>
        <w:pStyle w:val="Heading1"/>
      </w:pPr>
      <w:r>
        <w:rPr>
          <w:color w:val="1B2333"/>
        </w:rPr>
        <w:t>5. Key Technical Specifications</w:t>
      </w:r>
    </w:p>
    <w:p>
      <w:r>
        <w:rPr>
          <w:sz w:val="18"/>
        </w:rPr>
        <w:t>| Specification | Value |</w:t>
      </w:r>
    </w:p>
    <w:p>
      <w:r>
        <w:rPr>
          <w:sz w:val="18"/>
        </w:rPr>
        <w:t>|---|---|</w:t>
      </w:r>
    </w:p>
    <w:p>
      <w:r>
        <w:rPr>
          <w:sz w:val="18"/>
        </w:rPr>
        <w:t>| Embedding model | BAAI/bge-small-en-v1.5 |</w:t>
      </w:r>
    </w:p>
    <w:p>
      <w:r>
        <w:rPr>
          <w:sz w:val="18"/>
        </w:rPr>
        <w:t>| Embedding dimension | 384 |</w:t>
      </w:r>
    </w:p>
    <w:p>
      <w:r>
        <w:rPr>
          <w:sz w:val="18"/>
        </w:rPr>
        <w:t>| Vector index type | IVF_FLAT |</w:t>
      </w:r>
    </w:p>
    <w:p>
      <w:r>
        <w:rPr>
          <w:sz w:val="18"/>
        </w:rPr>
        <w:t>| Similarity metric | COSINE |</w:t>
      </w:r>
    </w:p>
    <w:p>
      <w:r>
        <w:rPr>
          <w:sz w:val="18"/>
        </w:rPr>
        <w:t>| IVF nlist | 128 |</w:t>
      </w:r>
    </w:p>
    <w:p>
      <w:r>
        <w:rPr>
          <w:sz w:val="18"/>
        </w:rPr>
        <w:t>| Score threshold | 0.4 |</w:t>
      </w:r>
    </w:p>
    <w:p>
      <w:r>
        <w:rPr>
          <w:sz w:val="18"/>
        </w:rPr>
        <w:t>| Max conversation context | 3 turns |</w:t>
      </w:r>
    </w:p>
    <w:p>
      <w:r>
        <w:rPr>
          <w:sz w:val="18"/>
        </w:rPr>
        <w:t>| Conversation TTL | 24 hours |</w:t>
      </w:r>
    </w:p>
    <w:p>
      <w:r>
        <w:rPr>
          <w:sz w:val="18"/>
        </w:rPr>
        <w:t>| Citation high threshold | 0.75 |</w:t>
      </w:r>
    </w:p>
    <w:p>
      <w:r>
        <w:rPr>
          <w:sz w:val="18"/>
        </w:rPr>
        <w:t>| Citation medium threshold | 0.60 |</w:t>
      </w:r>
    </w:p>
    <w:p>
      <w:r>
        <w:rPr>
          <w:sz w:val="18"/>
        </w:rPr>
        <w:t>| LLM model | claude-sonnet-4-6 |</w:t>
      </w:r>
    </w:p>
    <w:p>
      <w:r>
        <w:rPr>
          <w:sz w:val="18"/>
        </w:rPr>
        <w:t>| LLM max tokens | 2048 |</w:t>
      </w:r>
    </w:p>
    <w:p>
      <w:r>
        <w:rPr>
          <w:sz w:val="18"/>
        </w:rPr>
        <w:t>| LLM temperature | 0.7 |</w:t>
      </w:r>
    </w:p>
    <w:p>
      <w:pPr>
        <w:pStyle w:val="Heading1"/>
      </w:pPr>
      <w:r>
        <w:rPr>
          <w:color w:val="1B2333"/>
        </w:rPr>
        <w:t>6. Dependency Map</w:t>
      </w:r>
    </w:p>
    <w:p>
      <w:pPr>
        <w:pStyle w:val="Heading2"/>
      </w:pPr>
      <w:r>
        <w:rPr>
          <w:color w:val="1AAFCC"/>
        </w:rPr>
        <w:t>Python Dependencies</w:t>
      </w:r>
    </w:p>
    <w:p>
      <w:r>
        <w:rPr>
          <w:sz w:val="18"/>
        </w:rPr>
        <w:t>| Package | Purpose |</w:t>
      </w:r>
    </w:p>
    <w:p>
      <w:r>
        <w:rPr>
          <w:sz w:val="18"/>
        </w:rPr>
        <w:t>|---|---|</w:t>
      </w:r>
    </w:p>
    <w:p>
      <w:r>
        <w:rPr>
          <w:sz w:val="18"/>
        </w:rPr>
        <w:t>| `fastapi` | REST API framework |</w:t>
      </w:r>
    </w:p>
    <w:p>
      <w:r>
        <w:rPr>
          <w:sz w:val="18"/>
        </w:rPr>
        <w:t>| `uvicorn` | ASGI server |</w:t>
      </w:r>
    </w:p>
    <w:p>
      <w:r>
        <w:rPr>
          <w:sz w:val="18"/>
        </w:rPr>
        <w:t>| `pydantic` + `pydantic-settings` | Data validation and configuration |</w:t>
      </w:r>
    </w:p>
    <w:p>
      <w:r>
        <w:rPr>
          <w:sz w:val="18"/>
        </w:rPr>
        <w:t>| `pymilvus` | Milvus vector database client |</w:t>
      </w:r>
    </w:p>
    <w:p>
      <w:r>
        <w:rPr>
          <w:sz w:val="18"/>
        </w:rPr>
        <w:t>| `sentence-transformers` | BGE-small embedding model |</w:t>
      </w:r>
    </w:p>
    <w:p>
      <w:r>
        <w:rPr>
          <w:sz w:val="18"/>
        </w:rPr>
        <w:t>| `anthropic` | Claude LLM client |</w:t>
      </w:r>
    </w:p>
    <w:p>
      <w:r>
        <w:rPr>
          <w:sz w:val="18"/>
        </w:rPr>
        <w:t>| `streamlit` | Chat UI |</w:t>
      </w:r>
    </w:p>
    <w:p>
      <w:r>
        <w:rPr>
          <w:sz w:val="18"/>
        </w:rPr>
        <w:t>| `loguru` | Structured logging |</w:t>
      </w:r>
    </w:p>
    <w:p>
      <w:r>
        <w:rPr>
          <w:sz w:val="18"/>
        </w:rPr>
        <w:t>| `python-docx` | DOCX report generation |</w:t>
      </w:r>
    </w:p>
    <w:p>
      <w:pPr>
        <w:pStyle w:val="Heading2"/>
      </w:pPr>
      <w:r>
        <w:rPr>
          <w:color w:val="1AAFCC"/>
        </w:rPr>
        <w:t>Infrastructure Dependencies</w:t>
      </w:r>
    </w:p>
    <w:p>
      <w:r>
        <w:rPr>
          <w:sz w:val="18"/>
        </w:rPr>
        <w:t>| Service | Version | Purpose |</w:t>
      </w:r>
    </w:p>
    <w:p>
      <w:r>
        <w:rPr>
          <w:sz w:val="18"/>
        </w:rPr>
        <w:t>|---|---|---|</w:t>
      </w:r>
    </w:p>
    <w:p>
      <w:r>
        <w:rPr>
          <w:sz w:val="18"/>
        </w:rPr>
        <w:t>| Milvus | 2.4 | Vector database |</w:t>
      </w:r>
    </w:p>
    <w:p>
      <w:r>
        <w:rPr>
          <w:sz w:val="18"/>
        </w:rPr>
        <w:t>| etcd | 3.5.5 | Milvus metadata |</w:t>
      </w:r>
    </w:p>
    <w:p>
      <w:r>
        <w:rPr>
          <w:sz w:val="18"/>
        </w:rPr>
        <w:t>| MinIO | 2023.03 | Milvus object storage |</w:t>
      </w:r>
    </w:p>
    <w:p>
      <w:r>
        <w:rPr>
          <w:sz w:val="18"/>
        </w:rPr>
        <w:t>| Docker | 24+ | Container runtime |</w:t>
      </w:r>
    </w:p>
    <w:p>
      <w:r>
        <w:rPr>
          <w:sz w:val="18"/>
        </w:rPr>
        <w:t>| Python | 3.10+ | Runtime |</w:t>
      </w:r>
    </w:p>
    <w:p>
      <w:pPr>
        <w:pStyle w:val="Heading1"/>
      </w:pPr>
      <w:r>
        <w:rPr>
          <w:color w:val="1B2333"/>
        </w:rPr>
        <w:t>7. Naming Conventions</w:t>
      </w:r>
    </w:p>
    <w:p>
      <w:r>
        <w:rPr>
          <w:sz w:val="18"/>
        </w:rPr>
        <w:t>| Element | Convention | Example |</w:t>
      </w:r>
    </w:p>
    <w:p>
      <w:r>
        <w:rPr>
          <w:sz w:val="18"/>
        </w:rPr>
        <w:t>|---|---|---|</w:t>
      </w:r>
    </w:p>
    <w:p>
      <w:r>
        <w:rPr>
          <w:sz w:val="18"/>
        </w:rPr>
        <w:t>| Collection names | `neuro_` prefix, snake_case | `neuro_cerebrovascular` |</w:t>
      </w:r>
    </w:p>
    <w:p>
      <w:r>
        <w:rPr>
          <w:sz w:val="18"/>
        </w:rPr>
        <w:t>| Environment variables | `NEURO_` prefix, UPPER_SNAKE | `NEURO_MILVUS_HOST` |</w:t>
      </w:r>
    </w:p>
    <w:p>
      <w:r>
        <w:rPr>
          <w:sz w:val="18"/>
        </w:rPr>
        <w:t>| Enum values | snake_case strings | `acute_stroke` |</w:t>
      </w:r>
    </w:p>
    <w:p>
      <w:r>
        <w:rPr>
          <w:sz w:val="18"/>
        </w:rPr>
        <w:t>| API paths | lowercase, kebab-compatible | `/v1/neuro/stroke/triage` |</w:t>
      </w:r>
    </w:p>
    <w:p>
      <w:r>
        <w:rPr>
          <w:sz w:val="18"/>
        </w:rPr>
        <w:t>| Test files | `test_` prefix | `test_clinical_scales.py` |</w:t>
      </w:r>
    </w:p>
    <w:p>
      <w:r>
        <w:rPr>
          <w:sz w:val="18"/>
        </w:rPr>
        <w:t>| Scale classes | PascalCase + Calculator suffix | `NIHSSCalculator` |</w:t>
      </w:r>
    </w:p>
    <w:p>
      <w:r>
        <w:rPr>
          <w:sz w:val="18"/>
        </w:rPr>
        <w:t>| Workflow classes | PascalCase + Workflow suffix | `AcuteStrokeWorkflow` |</w:t>
      </w:r>
    </w:p>
    <w:p>
      <w:pPr>
        <w:pStyle w:val="Heading1"/>
      </w:pPr>
      <w:r>
        <w:rPr>
          <w:color w:val="1B2333"/>
        </w:rPr>
        <w:t>8. Guideline Bodies Referenced</w:t>
      </w:r>
    </w:p>
    <w:p>
      <w:r>
        <w:rPr>
          <w:sz w:val="18"/>
        </w:rPr>
        <w:t>| Organization | Abbreviation | Domains |</w:t>
      </w:r>
    </w:p>
    <w:p>
      <w:r>
        <w:rPr>
          <w:sz w:val="18"/>
        </w:rPr>
        <w:t>|---|---|---|</w:t>
      </w:r>
    </w:p>
    <w:p>
      <w:r>
        <w:rPr>
          <w:sz w:val="18"/>
        </w:rPr>
        <w:t>| American Academy of Neurology | AAN | All neurology domains |</w:t>
      </w:r>
    </w:p>
    <w:p>
      <w:r>
        <w:rPr>
          <w:sz w:val="18"/>
        </w:rPr>
        <w:t>| European Academy of Neurology | EAN | Cross-domain European guidelines |</w:t>
      </w:r>
    </w:p>
    <w:p>
      <w:r>
        <w:rPr>
          <w:sz w:val="18"/>
        </w:rPr>
        <w:t>| American Heart/Stroke Association | AHA/ASA | Cerebrovascular disease |</w:t>
      </w:r>
    </w:p>
    <w:p>
      <w:r>
        <w:rPr>
          <w:sz w:val="18"/>
        </w:rPr>
        <w:t>| International League Against Epilepsy | ILAE | Epilepsy classification and treatment |</w:t>
      </w:r>
    </w:p>
    <w:p>
      <w:r>
        <w:rPr>
          <w:sz w:val="18"/>
        </w:rPr>
        <w:t>| International Headache Society | IHS | ICHD-3 headache classification |</w:t>
      </w:r>
    </w:p>
    <w:p>
      <w:r>
        <w:rPr>
          <w:sz w:val="18"/>
        </w:rPr>
        <w:t>| Movement Disorder Society | MDS | PD, dystonia, tremor |</w:t>
      </w:r>
    </w:p>
    <w:p>
      <w:r>
        <w:rPr>
          <w:sz w:val="18"/>
        </w:rPr>
        <w:t>| National Comprehensive Cancer Network | NCCN | CNS tumors |</w:t>
      </w:r>
    </w:p>
    <w:p>
      <w:r>
        <w:rPr>
          <w:sz w:val="18"/>
        </w:rPr>
        <w:t>| World Health Organization | WHO | CNS tumor classification (2021) |</w:t>
      </w:r>
    </w:p>
    <w:p>
      <w:r>
        <w:rPr>
          <w:sz w:val="18"/>
        </w:rPr>
        <w:t>| NIA-AA | NIA-AA | ATN framework for Alzheimer's |</w:t>
      </w:r>
    </w:p>
    <w:p>
      <w:r>
        <w:rPr>
          <w:sz w:val="18"/>
        </w:rPr>
        <w:t>| American Clinical Neurophysiology Society | ACNS | EEG terminology |</w:t>
      </w:r>
    </w:p>
    <w:p>
      <w:pPr>
        <w:pStyle w:val="Heading1"/>
      </w:pPr>
      <w:r>
        <w:rPr>
          <w:color w:val="1B2333"/>
        </w:rPr>
        <w:t>9. Quality Gates</w:t>
      </w:r>
    </w:p>
    <w:p>
      <w:r>
        <w:rPr>
          <w:sz w:val="18"/>
        </w:rPr>
        <w:t>| Gate | Criterion | Status |</w:t>
      </w:r>
    </w:p>
    <w:p>
      <w:r>
        <w:rPr>
          <w:sz w:val="18"/>
        </w:rPr>
        <w:t>|---|---|---|</w:t>
      </w:r>
    </w:p>
    <w:p>
      <w:r>
        <w:rPr>
          <w:sz w:val="18"/>
        </w:rPr>
        <w:t>| Unit tests pass | 209/209 tests green | Pass |</w:t>
      </w:r>
    </w:p>
    <w:p>
      <w:r>
        <w:rPr>
          <w:sz w:val="18"/>
        </w:rPr>
        <w:t>| Scale calculator accuracy | All 10 calculators match clinical definitions | Pass |</w:t>
      </w:r>
    </w:p>
    <w:p>
      <w:r>
        <w:rPr>
          <w:sz w:val="18"/>
        </w:rPr>
        <w:t>| Collection weight sums | Each workflow sums to ~1.0 (tolerance 0.02) | Pass |</w:t>
      </w:r>
    </w:p>
    <w:p>
      <w:r>
        <w:rPr>
          <w:sz w:val="18"/>
        </w:rPr>
        <w:t>| Model serialization | All 12 Pydantic models serialize/deserialize cleanly | Pass |</w:t>
      </w:r>
    </w:p>
    <w:p>
      <w:r>
        <w:rPr>
          <w:sz w:val="18"/>
        </w:rPr>
        <w:t>| API contract | All endpoints return documented response schemas | Pass |</w:t>
      </w:r>
    </w:p>
    <w:p>
      <w:r>
        <w:rPr>
          <w:sz w:val="18"/>
        </w:rPr>
        <w:t>| Configuration validation | Settings.validate() returns no critical issues | Pass |</w:t>
      </w:r>
    </w:p>
    <w:p>
      <w:r>
        <w:rPr>
          <w:sz w:val="18"/>
        </w:rPr>
        <w:t>| Docker build | `docker compose build` succeeds | Pass |</w:t>
      </w:r>
    </w:p>
    <w:p>
      <w:r>
        <w:rPr>
          <w:sz w:val="18"/>
        </w:rPr>
        <w:t>| Knowledge integrity | Drug count &gt;= 42, gene count &gt;= 38 | Pass |</w:t>
      </w:r>
    </w:p>
    <w:p>
      <w:pPr>
        <w:pStyle w:val="Heading1"/>
      </w:pPr>
      <w:r>
        <w:rPr>
          <w:color w:val="1B2333"/>
        </w:rPr>
        <w:t>10. Roadmap</w:t>
      </w:r>
    </w:p>
    <w:p>
      <w:pPr>
        <w:pStyle w:val="Heading2"/>
      </w:pPr>
      <w:r>
        <w:rPr>
          <w:color w:val="1AAFCC"/>
        </w:rPr>
        <w:t>v1.0 (Current -- March 2026)</w:t>
      </w:r>
    </w:p>
    <w:p>
      <w:pPr>
        <w:pStyle w:val="ListBullet"/>
      </w:pPr>
      <w:r>
        <w:t>14 collections, 8 workflows, 10 scales</w:t>
      </w:r>
    </w:p>
    <w:p>
      <w:pPr>
        <w:pStyle w:val="ListBullet"/>
      </w:pPr>
      <w:r>
        <w:t>Standalone and integrated Docker deployment</w:t>
      </w:r>
    </w:p>
    <w:p>
      <w:pPr>
        <w:pStyle w:val="ListBullet"/>
      </w:pPr>
      <w:r>
        <w:t>209 tests across 12 modules</w:t>
      </w:r>
    </w:p>
    <w:p>
      <w:pPr>
        <w:pStyle w:val="ListBullet"/>
      </w:pPr>
      <w:r>
        <w:t>Full documentation set</w:t>
      </w:r>
    </w:p>
    <w:p>
      <w:pPr>
        <w:pStyle w:val="Heading2"/>
      </w:pPr>
      <w:r>
        <w:rPr>
          <w:color w:val="1AAFCC"/>
        </w:rPr>
        <w:t>v1.1 (Planned -- Q2 2026)</w:t>
      </w:r>
    </w:p>
    <w:p>
      <w:pPr>
        <w:pStyle w:val="ListBullet"/>
      </w:pPr>
      <w:r>
        <w:t>EHR integration via FHIR R4 DiagnosticReport</w:t>
      </w:r>
    </w:p>
    <w:p>
      <w:pPr>
        <w:pStyle w:val="ListBullet"/>
      </w:pPr>
      <w:r>
        <w:t>Real-time EEG pattern classification</w:t>
      </w:r>
    </w:p>
    <w:p>
      <w:pPr>
        <w:pStyle w:val="ListBullet"/>
      </w:pPr>
      <w:r>
        <w:t>DWI/FLAIR MRI feature extraction</w:t>
      </w:r>
    </w:p>
    <w:p>
      <w:pPr>
        <w:pStyle w:val="ListBullet"/>
      </w:pPr>
      <w:r>
        <w:t>Structured medication interaction checking</w:t>
      </w:r>
    </w:p>
    <w:p>
      <w:pPr>
        <w:pStyle w:val="Heading2"/>
      </w:pPr>
      <w:r>
        <w:rPr>
          <w:color w:val="1AAFCC"/>
        </w:rPr>
        <w:t>v1.2 (Planned -- Q3 2026)</w:t>
      </w:r>
    </w:p>
    <w:p>
      <w:pPr>
        <w:pStyle w:val="ListBullet"/>
      </w:pPr>
      <w:r>
        <w:t>Multi-institutional knowledge federation</w:t>
      </w:r>
    </w:p>
    <w:p>
      <w:pPr>
        <w:pStyle w:val="ListBullet"/>
      </w:pPr>
      <w:r>
        <w:t>Longitudinal patient tracking</w:t>
      </w:r>
    </w:p>
    <w:p>
      <w:pPr>
        <w:pStyle w:val="ListBullet"/>
      </w:pPr>
      <w:r>
        <w:t>Automated guideline update ingestion</w:t>
      </w:r>
    </w:p>
    <w:p>
      <w:pPr>
        <w:pStyle w:val="ListBullet"/>
      </w:pPr>
      <w:r>
        <w:t>Clinical note summarization</w:t>
      </w:r>
    </w:p>
    <w:p>
      <w:pPr>
        <w:pStyle w:val="Heading1"/>
      </w:pPr>
      <w:r>
        <w:rPr>
          <w:color w:val="1B2333"/>
        </w:rPr>
        <w:t>11. Contact and Ownership</w:t>
      </w:r>
    </w:p>
    <w:p>
      <w:r>
        <w:rPr>
          <w:sz w:val="18"/>
        </w:rPr>
        <w:t>| Role | Contact |</w:t>
      </w:r>
    </w:p>
    <w:p>
      <w:r>
        <w:rPr>
          <w:sz w:val="18"/>
        </w:rPr>
        <w:t>|---|---|</w:t>
      </w:r>
    </w:p>
    <w:p>
      <w:r>
        <w:rPr>
          <w:sz w:val="18"/>
        </w:rPr>
        <w:t>| Project Lead / Developer | Adam Jones |</w:t>
      </w:r>
    </w:p>
    <w:p>
      <w:r>
        <w:rPr>
          <w:sz w:val="18"/>
        </w:rPr>
        <w:t>| Platform | HCLS AI Factory |</w:t>
      </w:r>
    </w:p>
    <w:p>
      <w:r>
        <w:rPr>
          <w:sz w:val="18"/>
        </w:rPr>
        <w:t>| Repository | `ai_agent_adds/neurology_intelligence_agent/` |</w:t>
      </w:r>
    </w:p>
    <w:p>
      <w:r>
        <w:rPr>
          <w:sz w:val="18"/>
        </w:rPr>
        <w:t>| Documentation | `docs/` directory |</w:t>
      </w:r>
    </w:p>
    <w:p>
      <w:r>
        <w:rPr>
          <w:sz w:val="18"/>
        </w:rPr>
        <w:t>| Issues | GitHub Issues on hcls-ai-factory |</w:t>
      </w:r>
    </w:p>
    <w:p>
      <w:r>
        <w:t>*Neurology Intelligence Agent -- Project Bible v1.0.0*</w:t>
      </w:r>
    </w:p>
    <w:p>
      <w:r>
        <w:t>*HCLS AI Factory / GTC Europe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